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8A9BD" w14:textId="77777777" w:rsidR="009515EA" w:rsidRPr="004E771A" w:rsidRDefault="009515EA" w:rsidP="009515EA">
      <w:pPr>
        <w:tabs>
          <w:tab w:val="left" w:pos="6096"/>
        </w:tabs>
        <w:spacing w:after="0" w:line="240" w:lineRule="auto"/>
        <w:ind w:firstLine="4962"/>
        <w:jc w:val="both"/>
        <w:rPr>
          <w:rFonts w:ascii="Times New Roman" w:hAnsi="Times New Roman" w:cs="Times New Roman"/>
          <w:color w:val="000000" w:themeColor="text1"/>
          <w:sz w:val="25"/>
          <w:szCs w:val="25"/>
        </w:rPr>
      </w:pPr>
      <w:bookmarkStart w:id="0" w:name="_GoBack"/>
      <w:bookmarkEnd w:id="0"/>
      <w:r w:rsidRPr="004E771A">
        <w:rPr>
          <w:rFonts w:ascii="Times New Roman" w:hAnsi="Times New Roman" w:cs="Times New Roman"/>
          <w:color w:val="000000" w:themeColor="text1"/>
          <w:sz w:val="25"/>
          <w:szCs w:val="25"/>
        </w:rPr>
        <w:t>Додаток № 3 до рішення</w:t>
      </w:r>
    </w:p>
    <w:p w14:paraId="7C54868E" w14:textId="77777777" w:rsidR="009515EA" w:rsidRPr="004E771A" w:rsidRDefault="009515EA" w:rsidP="009515EA">
      <w:pPr>
        <w:tabs>
          <w:tab w:val="left" w:pos="6096"/>
        </w:tabs>
        <w:spacing w:after="0" w:line="240" w:lineRule="auto"/>
        <w:ind w:firstLine="4962"/>
        <w:jc w:val="both"/>
        <w:rPr>
          <w:rFonts w:ascii="Times New Roman" w:hAnsi="Times New Roman" w:cs="Times New Roman"/>
          <w:color w:val="000000" w:themeColor="text1"/>
          <w:sz w:val="25"/>
          <w:szCs w:val="25"/>
        </w:rPr>
      </w:pPr>
      <w:r w:rsidRPr="004E771A">
        <w:rPr>
          <w:rFonts w:ascii="Times New Roman" w:hAnsi="Times New Roman" w:cs="Times New Roman"/>
          <w:color w:val="000000" w:themeColor="text1"/>
          <w:sz w:val="25"/>
          <w:szCs w:val="25"/>
        </w:rPr>
        <w:t>Вищої кваліфікаційної комісії суддів України</w:t>
      </w:r>
    </w:p>
    <w:p w14:paraId="51BB000D" w14:textId="2B967BE6" w:rsidR="009515EA" w:rsidRPr="004E771A" w:rsidRDefault="009515EA" w:rsidP="009515EA">
      <w:pPr>
        <w:tabs>
          <w:tab w:val="left" w:pos="6096"/>
        </w:tabs>
        <w:spacing w:after="0" w:line="240" w:lineRule="auto"/>
        <w:ind w:firstLine="4962"/>
        <w:jc w:val="both"/>
        <w:rPr>
          <w:rFonts w:ascii="Times New Roman" w:hAnsi="Times New Roman" w:cs="Times New Roman"/>
          <w:color w:val="000000" w:themeColor="text1"/>
          <w:sz w:val="25"/>
          <w:szCs w:val="25"/>
        </w:rPr>
      </w:pPr>
      <w:r w:rsidRPr="004E771A">
        <w:rPr>
          <w:rFonts w:ascii="Times New Roman" w:hAnsi="Times New Roman" w:cs="Times New Roman"/>
          <w:color w:val="000000" w:themeColor="text1"/>
          <w:sz w:val="25"/>
          <w:szCs w:val="25"/>
        </w:rPr>
        <w:t xml:space="preserve">від </w:t>
      </w:r>
      <w:r w:rsidR="004E771A">
        <w:rPr>
          <w:rFonts w:ascii="Times New Roman" w:hAnsi="Times New Roman" w:cs="Times New Roman"/>
          <w:color w:val="000000" w:themeColor="text1"/>
          <w:sz w:val="25"/>
          <w:szCs w:val="25"/>
        </w:rPr>
        <w:t>13.01.2025</w:t>
      </w:r>
      <w:r w:rsidRPr="004E771A">
        <w:rPr>
          <w:rFonts w:ascii="Times New Roman" w:hAnsi="Times New Roman" w:cs="Times New Roman"/>
          <w:color w:val="000000" w:themeColor="text1"/>
          <w:sz w:val="25"/>
          <w:szCs w:val="25"/>
        </w:rPr>
        <w:t xml:space="preserve"> №</w:t>
      </w:r>
      <w:r w:rsidR="004E771A">
        <w:rPr>
          <w:rFonts w:ascii="Times New Roman" w:hAnsi="Times New Roman" w:cs="Times New Roman"/>
          <w:color w:val="000000" w:themeColor="text1"/>
          <w:sz w:val="25"/>
          <w:szCs w:val="25"/>
        </w:rPr>
        <w:t xml:space="preserve"> 5/зп-25</w:t>
      </w:r>
    </w:p>
    <w:p w14:paraId="0DFDE657" w14:textId="77777777" w:rsidR="009515EA" w:rsidRPr="004E771A" w:rsidRDefault="009515EA" w:rsidP="009515EA">
      <w:pPr>
        <w:tabs>
          <w:tab w:val="left" w:pos="6096"/>
        </w:tabs>
        <w:spacing w:after="0" w:line="240" w:lineRule="auto"/>
        <w:ind w:firstLine="4962"/>
        <w:jc w:val="both"/>
        <w:rPr>
          <w:rFonts w:ascii="Times New Roman" w:hAnsi="Times New Roman" w:cs="Times New Roman"/>
          <w:color w:val="000000" w:themeColor="text1"/>
          <w:sz w:val="25"/>
          <w:szCs w:val="25"/>
        </w:rPr>
      </w:pPr>
    </w:p>
    <w:p w14:paraId="607A557F"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p>
    <w:p w14:paraId="502EC453" w14:textId="77777777" w:rsidR="009515EA" w:rsidRPr="004E771A" w:rsidRDefault="009515EA" w:rsidP="009515EA">
      <w:pPr>
        <w:spacing w:after="0" w:line="1" w:lineRule="atLeast"/>
        <w:ind w:firstLine="720"/>
        <w:jc w:val="center"/>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ПОРЯДОК</w:t>
      </w:r>
    </w:p>
    <w:p w14:paraId="2D2E802A" w14:textId="77777777" w:rsidR="009515EA" w:rsidRPr="004E771A" w:rsidRDefault="009515EA" w:rsidP="009515EA">
      <w:pPr>
        <w:spacing w:after="0" w:line="1" w:lineRule="atLeast"/>
        <w:ind w:firstLine="720"/>
        <w:jc w:val="center"/>
        <w:textAlignment w:val="top"/>
        <w:outlineLvl w:val="0"/>
        <w:rPr>
          <w:rFonts w:ascii="Times New Roman" w:eastAsia="Times New Roman" w:hAnsi="Times New Roman" w:cs="Times New Roman"/>
          <w:color w:val="000000" w:themeColor="text1"/>
          <w:position w:val="-1"/>
          <w:sz w:val="25"/>
          <w:szCs w:val="25"/>
          <w:lang w:eastAsia="ar-SA"/>
        </w:rPr>
      </w:pPr>
    </w:p>
    <w:p w14:paraId="6BF7A731" w14:textId="77777777" w:rsidR="009515EA" w:rsidRPr="004E771A" w:rsidRDefault="009515EA" w:rsidP="009515EA">
      <w:pPr>
        <w:spacing w:after="0" w:line="1" w:lineRule="atLeast"/>
        <w:ind w:firstLine="720"/>
        <w:jc w:val="center"/>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забезпечення повного доступу до матеріалів суддівського досьє (досьє кандидата на посаду судді) членів Громадської ради доброчесності, Громадської ради міжнародних експертів та інших допоміжних органів Вищої кваліфікаційної комісії суддів України</w:t>
      </w:r>
    </w:p>
    <w:p w14:paraId="16D5FE23" w14:textId="77777777" w:rsidR="009515EA" w:rsidRPr="004E771A" w:rsidRDefault="009515EA" w:rsidP="009515EA">
      <w:pPr>
        <w:spacing w:after="0" w:line="1" w:lineRule="atLeast"/>
        <w:ind w:firstLine="720"/>
        <w:jc w:val="center"/>
        <w:textAlignment w:val="top"/>
        <w:outlineLvl w:val="0"/>
        <w:rPr>
          <w:rFonts w:ascii="Times New Roman" w:eastAsia="Times New Roman" w:hAnsi="Times New Roman" w:cs="Times New Roman"/>
          <w:color w:val="000000" w:themeColor="text1"/>
          <w:position w:val="-1"/>
          <w:sz w:val="25"/>
          <w:szCs w:val="25"/>
          <w:lang w:eastAsia="ar-SA"/>
        </w:rPr>
      </w:pPr>
    </w:p>
    <w:p w14:paraId="2A833798"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1. Цей Порядок визначає процедуру забезпечення повного доступу членів Громадської ради доброчесності, утвореної відповідно до статті 87 Закону України «Про судоустрій і статус суддів», членів Громадської ради міжнародних експертів, утвореної відповідно до статті 9 Закону України «Про Вищий антикорупційний суд», та інших допоміжних органів Комісії, утворених відповідно до закону, до матеріалів суддівського досьє (досьє кандидата на посаду судді) в паперовій та електронній формах для цілей кваліфікаційного оцінювання з урахуванням положень законів України «Про інформацію», «Про захист персональних даних».</w:t>
      </w:r>
    </w:p>
    <w:p w14:paraId="06F88283"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2. Для здійснення своїх повноважень у межах відповідних процедур, що проводяться Комісією, члени Громадської ради доброчесності, Громадської ради міжнародних експертів та інших допоміжних органів Комісії мають право повного доступу до матеріалів суддівського досьє (досьє кандидата на посаду судді) у випадках, передбачених законом.</w:t>
      </w:r>
    </w:p>
    <w:p w14:paraId="06B3893A"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3. Повний доступ до матеріалів суддівського досьє (досьє кандидата на посаду судді) членів Громадської ради доброчесності, Громадської ради міжнародних експертів та інших допоміжних органів Комісії забезпечується секретаріатом Комісії за письмовим запитом (додаток № 1) із зазначенням процедури кваліфікаційного оцінювання, в якій бере участь суддя (кандидат на посаду судді), не пізніше трьох робочих днів з дня, наступного за днем надходження запиту. </w:t>
      </w:r>
    </w:p>
    <w:p w14:paraId="30A41AF0"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За рішенням керівника секретаріату Комісії строк, протягом якого забезпечується повний доступ до суддівського досьє (досьє кандидата на посаду судді), може бути продовжений до 10 робочих днів у разі одночасного надходження кількох запитів про повний доступ до одного і того самого суддівського досьє (досьє кандидата на посаду судді).</w:t>
      </w:r>
    </w:p>
    <w:p w14:paraId="22AA2AC0"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Комісія може визначити черговість опрацювання запитів залежно від пріоритетності процедур суддівської кар’єри, що проводяться.</w:t>
      </w:r>
    </w:p>
    <w:p w14:paraId="7536DF1D"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4. Для отримання повного доступу до матеріалів суддівського досьє (досьє кандидата на посаду судді) члени Громадської ради доброчесності, Громадської ради міжнародних експертів та інших допоміжних органів Комісії мають надати письмове зобов’язання про нерозголошення в будь-який спосіб персональних даних, інформації з обмеженим доступом, що стали відомі їм в результаті ознайомлення з матеріалами суддівського досьє (досьє кандидата на посаду судді), за винятком випадків, безпосередньо пов’язаних із виконанням повноважень члена Громадської ради доброчесності, Громадської ради міжнародних експертів та іншого допоміжного органу Комісії. </w:t>
      </w:r>
    </w:p>
    <w:p w14:paraId="551A53CB"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Зобов’язання члена Громадської ради доброчесності, Громадської ради міжнародних експертів та іншого допоміжного органу Комісії має також містити запевнення (зобов’язання) знищити дані й копії документів та/або вилучити (видалити) таку інформацію з електронних носіїв (хмарних сховищ), що ним отримано при повному доступі до суддівського досьє (досьє кандидата на посаду судді), не пізніше п’ятнадцяти робочих днів після завершення процедури кваліфікаційного оцінювання (ухвалення стосовно судді або кандидата на посаду судді остаточного рішення Комісії).</w:t>
      </w:r>
    </w:p>
    <w:p w14:paraId="6E0D811D"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lastRenderedPageBreak/>
        <w:t xml:space="preserve">5. Секретаріат Комісії повідомляє суддю (кандидата на посаду судді) про надходження запиту щодо надання повного доступу до суддівського досьє (досьє кандидата на посаду судді). </w:t>
      </w:r>
    </w:p>
    <w:p w14:paraId="171F24BB"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6. Повний доступ до матеріалів суддівського досьє, що створені та існують виключно у паперовій формі, надається безпосередньо в приміщенні Комісії для ознайомлення та копіювання. Не надаються для копіювання документи з медичними відомостями, відомостями про результати тестування з метою перевірки особистих морально-психологічних якостей, інформацією, що містить державну таємницю.</w:t>
      </w:r>
    </w:p>
    <w:p w14:paraId="20D0E2B1"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7. Повний доступ до матеріалів суддівського досьє ( досьє кандидата на посаду судді), що створені та/або існують в електронній формі (електронні документи, електронні копії паперових документів та електронні копії електронних документів), члена Громадської ради доброчесності, Громадської ради міжнародних експертів та іншого допоміжного органу Комісії може бути забезпечений через:</w:t>
      </w:r>
    </w:p>
    <w:p w14:paraId="08956217"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модулі Єдиної судової інформаційно-комунікаційної системи «Досьє кандидата на посаду судді», «Суддівське досьє», що забезпечують високий  рівень довіри до засобів електронної ідентифікації члена Громадської ради доброчесності, Громадської ради міжнародних експертів та іншого допоміжного органу Комісії;</w:t>
      </w:r>
    </w:p>
    <w:p w14:paraId="65E0D243"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надання інформації (членам Громадської ради доброчесності, Громадської ради міжнародних експертів та інших допоміжних органів Комісії) у форматі криптографічного повідомлення;</w:t>
      </w:r>
    </w:p>
    <w:p w14:paraId="7CEF403C" w14:textId="14AA5E02"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 надання інформації (членам Громадської ради міжнародних експертів) у формі електронного повідомлення на носіях з апаратним шифруванням. </w:t>
      </w:r>
    </w:p>
    <w:p w14:paraId="01802D38" w14:textId="471BE844"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8. Забезпечення повного доступу членів Громадської ради доброчесності, Громадської ради міжнародних експертів та інших допоміжних органів Комісії у форматі криптографічного повідомлення</w:t>
      </w:r>
      <w:r w:rsidRPr="004E771A" w:rsidDel="009140E2">
        <w:rPr>
          <w:rFonts w:ascii="Times New Roman" w:eastAsia="Times New Roman" w:hAnsi="Times New Roman" w:cs="Times New Roman"/>
          <w:color w:val="000000" w:themeColor="text1"/>
          <w:position w:val="-1"/>
          <w:sz w:val="25"/>
          <w:szCs w:val="25"/>
          <w:lang w:eastAsia="ar-SA"/>
        </w:rPr>
        <w:t xml:space="preserve"> </w:t>
      </w:r>
      <w:r w:rsidRPr="004E771A">
        <w:rPr>
          <w:rFonts w:ascii="Times New Roman" w:eastAsia="Times New Roman" w:hAnsi="Times New Roman" w:cs="Times New Roman"/>
          <w:color w:val="000000" w:themeColor="text1"/>
          <w:position w:val="-1"/>
          <w:sz w:val="25"/>
          <w:szCs w:val="25"/>
          <w:lang w:eastAsia="ar-SA"/>
        </w:rPr>
        <w:t xml:space="preserve">здійснюється уповноваженим працівником секретаріату Комісії у такій послідовності: </w:t>
      </w:r>
    </w:p>
    <w:p w14:paraId="2D5374B8"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1) архівування інформації (папки (файлу) з електронними документами, електронними копіями паперових документів та електронними копіями електронних документів) з використанням штатного програмного засобу; </w:t>
      </w:r>
    </w:p>
    <w:p w14:paraId="75B1733C"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2) шифрування </w:t>
      </w:r>
      <w:proofErr w:type="spellStart"/>
      <w:r w:rsidRPr="004E771A">
        <w:rPr>
          <w:rFonts w:ascii="Times New Roman" w:eastAsia="Times New Roman" w:hAnsi="Times New Roman" w:cs="Times New Roman"/>
          <w:color w:val="000000" w:themeColor="text1"/>
          <w:position w:val="-1"/>
          <w:sz w:val="25"/>
          <w:szCs w:val="25"/>
          <w:lang w:eastAsia="ar-SA"/>
        </w:rPr>
        <w:t>заархівованої</w:t>
      </w:r>
      <w:proofErr w:type="spellEnd"/>
      <w:r w:rsidRPr="004E771A">
        <w:rPr>
          <w:rFonts w:ascii="Times New Roman" w:eastAsia="Times New Roman" w:hAnsi="Times New Roman" w:cs="Times New Roman"/>
          <w:color w:val="000000" w:themeColor="text1"/>
          <w:position w:val="-1"/>
          <w:sz w:val="25"/>
          <w:szCs w:val="25"/>
          <w:lang w:eastAsia="ar-SA"/>
        </w:rPr>
        <w:t xml:space="preserve"> інформації з використанням засобу шифрування, особистого ключа уповноваженого працівника секретаріату Комісії та сертифікатів електронного підпису члена Громадської ради доброчесності, Громадської ради міжнародних експертів та іншого допоміжного органу Комісії, який подав запит на повний доступ; </w:t>
      </w:r>
    </w:p>
    <w:p w14:paraId="339EB993" w14:textId="6C6BA62D"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3) записування зашифрованої інформації на </w:t>
      </w:r>
      <w:proofErr w:type="spellStart"/>
      <w:r w:rsidRPr="004E771A">
        <w:rPr>
          <w:rFonts w:ascii="Times New Roman" w:eastAsia="Times New Roman" w:hAnsi="Times New Roman" w:cs="Times New Roman"/>
          <w:color w:val="000000" w:themeColor="text1"/>
          <w:position w:val="-1"/>
          <w:sz w:val="25"/>
          <w:szCs w:val="25"/>
          <w:lang w:eastAsia="ar-SA"/>
        </w:rPr>
        <w:t>з’ємний</w:t>
      </w:r>
      <w:proofErr w:type="spellEnd"/>
      <w:r w:rsidRPr="004E771A">
        <w:rPr>
          <w:rFonts w:ascii="Times New Roman" w:eastAsia="Times New Roman" w:hAnsi="Times New Roman" w:cs="Times New Roman"/>
          <w:color w:val="000000" w:themeColor="text1"/>
          <w:position w:val="-1"/>
          <w:sz w:val="25"/>
          <w:szCs w:val="25"/>
          <w:lang w:eastAsia="ar-SA"/>
        </w:rPr>
        <w:t xml:space="preserve"> носій інформації (флеш-пам’ять, флеш-накопичувач, оптичний диск); </w:t>
      </w:r>
    </w:p>
    <w:p w14:paraId="6B420681"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4) передача </w:t>
      </w:r>
      <w:proofErr w:type="spellStart"/>
      <w:r w:rsidRPr="004E771A">
        <w:rPr>
          <w:rFonts w:ascii="Times New Roman" w:eastAsia="Times New Roman" w:hAnsi="Times New Roman" w:cs="Times New Roman"/>
          <w:color w:val="000000" w:themeColor="text1"/>
          <w:position w:val="-1"/>
          <w:sz w:val="25"/>
          <w:szCs w:val="25"/>
          <w:lang w:eastAsia="ar-SA"/>
        </w:rPr>
        <w:t>з’ємного</w:t>
      </w:r>
      <w:proofErr w:type="spellEnd"/>
      <w:r w:rsidRPr="004E771A">
        <w:rPr>
          <w:rFonts w:ascii="Times New Roman" w:eastAsia="Times New Roman" w:hAnsi="Times New Roman" w:cs="Times New Roman"/>
          <w:color w:val="000000" w:themeColor="text1"/>
          <w:position w:val="-1"/>
          <w:sz w:val="25"/>
          <w:szCs w:val="25"/>
          <w:lang w:eastAsia="ar-SA"/>
        </w:rPr>
        <w:t xml:space="preserve"> носія із записаною на ньому зашифрованою інформацією члену Громадської ради доброчесності, Громадської ради міжнародних експертів та іншого допоміжного органу Комісії, який має право повного доступу до матеріалів суддівського досьє (досьє кандидата на посаду судді).</w:t>
      </w:r>
    </w:p>
    <w:p w14:paraId="5F00755A"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9. Повний доступ членів Громадської ради міжнародних експертів до матеріалів суддівського досьє (досьє кандидата на посаду судді) забезпечується уповноваженим працівником секретаріату Комісії у формі електронного повідомлення на носіях з апаратним шифруванням у такій послідовності:</w:t>
      </w:r>
    </w:p>
    <w:p w14:paraId="2FA2EC84"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1) архівування інформації (папки (файлу) з електронними документами, електронними копіями паперових документів та електронними копіями електронних документів) з використанням штатного програмного засобу; </w:t>
      </w:r>
    </w:p>
    <w:p w14:paraId="1858503C"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2) записування інформації на  носій з апаратним шифруванням; </w:t>
      </w:r>
    </w:p>
    <w:p w14:paraId="0F0ABDD4"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4) передача носія з апаратним шифруванням та записаною на ньому інформацією члену Громадської ради міжнародних експертів, який має право повного доступу до матеріалів суддівського досьє (досьє кандидата на посаду судді).</w:t>
      </w:r>
    </w:p>
    <w:p w14:paraId="2A21320D"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lastRenderedPageBreak/>
        <w:t>10. У разі наявності в матеріалах суддівського досьє (досьє кандидата на посаду судді) відомостей про досудове розслідування повний доступ до них надається члену Громадської ради доброчесності, Громадської ради міжнародних експертів та іншого допоміжного органу Комісії лише з письмового дозволу слідчого або прокурора і в тому обсязі, в якому вони визнають це можливим.</w:t>
      </w:r>
    </w:p>
    <w:p w14:paraId="5689F3DD"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Член Громадської ради доброчесності, Громадської ради міжнародних експертів та іншого допоміжного органу Комісії не може бути обмежений в отриманні інформації про номер кримінального провадження в Єдиному реєстрі досудових розслідувань, орган, який здійснює досудове розслідування, прізвище, ім’я та по батькові службової особи, яка надіслала такі відомості на адресу Комісії.</w:t>
      </w:r>
    </w:p>
    <w:p w14:paraId="055D48A5"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11. Члени Громадської ради доброчесності, Громадської ради міжнародних експертів та інших допоміжних органів Комісії, які мають право повного доступу до матеріалів суддівського досьє (досьє кандидата на посаду судді), після завершення процедури кваліфікаційного оцінювання судді (кандидата на посаду судді) знищують (видаляють) інформацію та копії документів, отримані в процесі реалізації права повного доступу до суддівського досьє (досьє кандидата на посаду судді), у спосіб, що виключає подальшу можливість їх поновлення. </w:t>
      </w:r>
    </w:p>
    <w:p w14:paraId="66B88FDF"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Факт знищення (видалення) інформації та копій документів засвідчується відповідним актом, що надсилається на адресу Комісії не пізніше 15 робочих днів з дня завершення кваліфікаційного оцінювання. </w:t>
      </w:r>
    </w:p>
    <w:p w14:paraId="5174451D"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12. Запит про доступ до досьє, зобов’язання про нерозголошення персональних даних та інформації з обмеженим доступом й акт, який підтверджує знищення (видалення) інформації і копій документів, отриманих в процесі реалізації права повного доступу до суддівського досьє (досьє кандидата на посаду судді), долучаються до суддівського досьє (досьє кандидата на посаду судді).</w:t>
      </w:r>
    </w:p>
    <w:p w14:paraId="748C40F9"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13. Члени Громадської ради доброчесності, Громадської ради міжнародних експертів та інших допоміжних органів Комісії несуть визначену законом відповідальність за розголошення або нецільове використання персональних даних чи інформації з обмеженим доступом.</w:t>
      </w:r>
    </w:p>
    <w:p w14:paraId="43A58FAF"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p>
    <w:p w14:paraId="418616E6" w14:textId="77777777" w:rsidR="009515EA" w:rsidRPr="004E771A" w:rsidRDefault="009515EA" w:rsidP="009515EA">
      <w:pPr>
        <w:spacing w:after="160" w:line="278" w:lineRule="auto"/>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br w:type="page"/>
      </w:r>
    </w:p>
    <w:p w14:paraId="502945BA"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lastRenderedPageBreak/>
        <w:t xml:space="preserve">Додаток 1 </w:t>
      </w:r>
    </w:p>
    <w:p w14:paraId="5A64D80C"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до Порядку доступу до суддівського досьє (досьє кандидата на посаду судді) членів Громадської ради доброчесності, Громадської ради міжнародних експертів та інших допоміжних органів Вищої кваліфікаційної комісії суддів України</w:t>
      </w:r>
    </w:p>
    <w:p w14:paraId="69C11847"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p>
    <w:p w14:paraId="2FCD466B"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p>
    <w:p w14:paraId="71133C8D"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До Вищої кваліфікаційної комісії суддів України</w:t>
      </w:r>
    </w:p>
    <w:p w14:paraId="0A06EA95"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p>
    <w:p w14:paraId="46620542"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члена/членкині Громадської ради доброчесності / Громадської ради міжнародних експертів / ___________________ [найменування іншого допоміжного органу Комісії, утвореного відповідно до закону]</w:t>
      </w:r>
    </w:p>
    <w:p w14:paraId="3970987B"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[Ім’я, ПРІЗВИЩЕ]</w:t>
      </w:r>
    </w:p>
    <w:p w14:paraId="2F9688EA"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[контактний телефон]</w:t>
      </w:r>
    </w:p>
    <w:p w14:paraId="3D0F57DE"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[електронна адреса для листування]</w:t>
      </w:r>
    </w:p>
    <w:p w14:paraId="10AAB7D8" w14:textId="77777777" w:rsidR="009515EA" w:rsidRPr="004E771A" w:rsidRDefault="009515EA" w:rsidP="009515EA">
      <w:pPr>
        <w:spacing w:after="0" w:line="1" w:lineRule="atLeast"/>
        <w:jc w:val="both"/>
        <w:textAlignment w:val="top"/>
        <w:outlineLvl w:val="0"/>
        <w:rPr>
          <w:rFonts w:ascii="Times New Roman" w:eastAsia="Times New Roman" w:hAnsi="Times New Roman" w:cs="Times New Roman"/>
          <w:color w:val="000000" w:themeColor="text1"/>
          <w:position w:val="-1"/>
          <w:sz w:val="25"/>
          <w:szCs w:val="25"/>
          <w:lang w:eastAsia="ar-SA"/>
        </w:rPr>
      </w:pPr>
    </w:p>
    <w:p w14:paraId="005B84EE" w14:textId="77777777" w:rsidR="009515EA" w:rsidRPr="004E771A" w:rsidRDefault="009515EA" w:rsidP="009515EA">
      <w:pPr>
        <w:spacing w:after="0" w:line="1" w:lineRule="atLeast"/>
        <w:jc w:val="both"/>
        <w:textAlignment w:val="top"/>
        <w:outlineLvl w:val="0"/>
        <w:rPr>
          <w:rFonts w:ascii="Times New Roman" w:eastAsia="Times New Roman" w:hAnsi="Times New Roman" w:cs="Times New Roman"/>
          <w:color w:val="000000" w:themeColor="text1"/>
          <w:position w:val="-1"/>
          <w:sz w:val="25"/>
          <w:szCs w:val="25"/>
          <w:lang w:eastAsia="ar-SA"/>
        </w:rPr>
      </w:pPr>
    </w:p>
    <w:p w14:paraId="52075F6C" w14:textId="77777777" w:rsidR="009515EA" w:rsidRPr="004E771A" w:rsidRDefault="009515EA" w:rsidP="009515EA">
      <w:pPr>
        <w:spacing w:after="0" w:line="1" w:lineRule="atLeast"/>
        <w:jc w:val="center"/>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Запит</w:t>
      </w:r>
    </w:p>
    <w:p w14:paraId="7FE49E94" w14:textId="77777777" w:rsidR="009515EA" w:rsidRPr="004E771A" w:rsidRDefault="009515EA" w:rsidP="009515EA">
      <w:pPr>
        <w:spacing w:after="0" w:line="1" w:lineRule="atLeast"/>
        <w:jc w:val="both"/>
        <w:textAlignment w:val="top"/>
        <w:outlineLvl w:val="0"/>
        <w:rPr>
          <w:rFonts w:ascii="Times New Roman" w:eastAsia="Times New Roman" w:hAnsi="Times New Roman" w:cs="Times New Roman"/>
          <w:color w:val="000000" w:themeColor="text1"/>
          <w:position w:val="-1"/>
          <w:sz w:val="25"/>
          <w:szCs w:val="25"/>
          <w:lang w:eastAsia="ar-SA"/>
        </w:rPr>
      </w:pPr>
    </w:p>
    <w:p w14:paraId="00A49505" w14:textId="50B57013" w:rsidR="009515EA" w:rsidRPr="004E771A" w:rsidRDefault="009515EA" w:rsidP="009515EA">
      <w:pPr>
        <w:spacing w:after="0" w:line="1" w:lineRule="atLeast"/>
        <w:ind w:firstLine="567"/>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У</w:t>
      </w:r>
      <w:r w:rsidRPr="004E771A">
        <w:rPr>
          <w:rFonts w:ascii="Times New Roman" w:eastAsia="Times New Roman" w:hAnsi="Times New Roman" w:cs="Times New Roman"/>
          <w:color w:val="000000" w:themeColor="text1"/>
          <w:position w:val="-1"/>
          <w:sz w:val="32"/>
          <w:szCs w:val="32"/>
          <w:lang w:eastAsia="ar-SA"/>
        </w:rPr>
        <w:t xml:space="preserve"> </w:t>
      </w:r>
      <w:r w:rsidRPr="004E771A">
        <w:rPr>
          <w:rFonts w:ascii="Times New Roman" w:eastAsia="Times New Roman" w:hAnsi="Times New Roman" w:cs="Times New Roman"/>
          <w:color w:val="000000" w:themeColor="text1"/>
          <w:position w:val="-1"/>
          <w:sz w:val="25"/>
          <w:szCs w:val="25"/>
          <w:lang w:eastAsia="ar-SA"/>
        </w:rPr>
        <w:t>зв’язку</w:t>
      </w:r>
      <w:r w:rsidRPr="004E771A">
        <w:rPr>
          <w:rFonts w:ascii="Times New Roman" w:eastAsia="Times New Roman" w:hAnsi="Times New Roman" w:cs="Times New Roman"/>
          <w:color w:val="000000" w:themeColor="text1"/>
          <w:position w:val="-1"/>
          <w:sz w:val="32"/>
          <w:szCs w:val="32"/>
          <w:lang w:eastAsia="ar-SA"/>
        </w:rPr>
        <w:t xml:space="preserve"> </w:t>
      </w:r>
      <w:r w:rsidRPr="004E771A">
        <w:rPr>
          <w:rFonts w:ascii="Times New Roman" w:eastAsia="Times New Roman" w:hAnsi="Times New Roman" w:cs="Times New Roman"/>
          <w:color w:val="000000" w:themeColor="text1"/>
          <w:position w:val="-1"/>
          <w:sz w:val="25"/>
          <w:szCs w:val="25"/>
          <w:lang w:eastAsia="ar-SA"/>
        </w:rPr>
        <w:t>з</w:t>
      </w:r>
      <w:r w:rsidRPr="004E771A">
        <w:rPr>
          <w:rFonts w:ascii="Times New Roman" w:eastAsia="Times New Roman" w:hAnsi="Times New Roman" w:cs="Times New Roman"/>
          <w:color w:val="000000" w:themeColor="text1"/>
          <w:position w:val="-1"/>
          <w:sz w:val="32"/>
          <w:szCs w:val="32"/>
          <w:lang w:eastAsia="ar-SA"/>
        </w:rPr>
        <w:t xml:space="preserve"> </w:t>
      </w:r>
      <w:r w:rsidRPr="004E771A">
        <w:rPr>
          <w:rFonts w:ascii="Times New Roman" w:eastAsia="Times New Roman" w:hAnsi="Times New Roman" w:cs="Times New Roman"/>
          <w:color w:val="000000" w:themeColor="text1"/>
          <w:position w:val="-1"/>
          <w:sz w:val="25"/>
          <w:szCs w:val="25"/>
          <w:lang w:eastAsia="ar-SA"/>
        </w:rPr>
        <w:t>проведенням</w:t>
      </w:r>
      <w:r w:rsidRPr="004E771A">
        <w:rPr>
          <w:rFonts w:ascii="Times New Roman" w:eastAsia="Times New Roman" w:hAnsi="Times New Roman" w:cs="Times New Roman"/>
          <w:color w:val="000000" w:themeColor="text1"/>
          <w:position w:val="-1"/>
          <w:sz w:val="32"/>
          <w:szCs w:val="32"/>
          <w:lang w:eastAsia="ar-SA"/>
        </w:rPr>
        <w:t xml:space="preserve"> </w:t>
      </w:r>
      <w:r w:rsidRPr="004E771A">
        <w:rPr>
          <w:rFonts w:ascii="Times New Roman" w:eastAsia="Times New Roman" w:hAnsi="Times New Roman" w:cs="Times New Roman"/>
          <w:color w:val="000000" w:themeColor="text1"/>
          <w:position w:val="-1"/>
          <w:sz w:val="25"/>
          <w:szCs w:val="25"/>
          <w:lang w:eastAsia="ar-SA"/>
        </w:rPr>
        <w:t>кваліфікаційного</w:t>
      </w:r>
      <w:r w:rsidRPr="004E771A">
        <w:rPr>
          <w:rFonts w:ascii="Times New Roman" w:eastAsia="Times New Roman" w:hAnsi="Times New Roman" w:cs="Times New Roman"/>
          <w:color w:val="000000" w:themeColor="text1"/>
          <w:position w:val="-1"/>
          <w:sz w:val="32"/>
          <w:szCs w:val="32"/>
          <w:lang w:eastAsia="ar-SA"/>
        </w:rPr>
        <w:t xml:space="preserve"> </w:t>
      </w:r>
      <w:r w:rsidRPr="004E771A">
        <w:rPr>
          <w:rFonts w:ascii="Times New Roman" w:eastAsia="Times New Roman" w:hAnsi="Times New Roman" w:cs="Times New Roman"/>
          <w:color w:val="000000" w:themeColor="text1"/>
          <w:position w:val="-1"/>
          <w:sz w:val="25"/>
          <w:szCs w:val="25"/>
          <w:lang w:eastAsia="ar-SA"/>
        </w:rPr>
        <w:t>оцінювання</w:t>
      </w:r>
      <w:r w:rsidRPr="004E771A">
        <w:rPr>
          <w:rFonts w:ascii="Times New Roman" w:eastAsia="Times New Roman" w:hAnsi="Times New Roman" w:cs="Times New Roman"/>
          <w:color w:val="000000" w:themeColor="text1"/>
          <w:position w:val="-1"/>
          <w:sz w:val="32"/>
          <w:szCs w:val="32"/>
          <w:lang w:eastAsia="ar-SA"/>
        </w:rPr>
        <w:t xml:space="preserve"> </w:t>
      </w:r>
      <w:r w:rsidRPr="004E771A">
        <w:rPr>
          <w:rFonts w:ascii="Times New Roman" w:eastAsia="Times New Roman" w:hAnsi="Times New Roman" w:cs="Times New Roman"/>
          <w:color w:val="000000" w:themeColor="text1"/>
          <w:position w:val="-1"/>
          <w:sz w:val="25"/>
          <w:szCs w:val="25"/>
          <w:lang w:eastAsia="ar-SA"/>
        </w:rPr>
        <w:t>на</w:t>
      </w:r>
      <w:r w:rsidRPr="004E771A">
        <w:rPr>
          <w:rFonts w:ascii="Times New Roman" w:eastAsia="Times New Roman" w:hAnsi="Times New Roman" w:cs="Times New Roman"/>
          <w:color w:val="000000" w:themeColor="text1"/>
          <w:position w:val="-1"/>
          <w:sz w:val="32"/>
          <w:szCs w:val="32"/>
          <w:lang w:eastAsia="ar-SA"/>
        </w:rPr>
        <w:t xml:space="preserve"> </w:t>
      </w:r>
      <w:r w:rsidRPr="004E771A">
        <w:rPr>
          <w:rFonts w:ascii="Times New Roman" w:eastAsia="Times New Roman" w:hAnsi="Times New Roman" w:cs="Times New Roman"/>
          <w:color w:val="000000" w:themeColor="text1"/>
          <w:position w:val="-1"/>
          <w:sz w:val="25"/>
          <w:szCs w:val="25"/>
          <w:lang w:eastAsia="ar-SA"/>
        </w:rPr>
        <w:t>відповідність</w:t>
      </w:r>
      <w:r w:rsidRPr="004E771A">
        <w:rPr>
          <w:rFonts w:ascii="Times New Roman" w:eastAsia="Times New Roman" w:hAnsi="Times New Roman" w:cs="Times New Roman"/>
          <w:color w:val="000000" w:themeColor="text1"/>
          <w:position w:val="-1"/>
          <w:sz w:val="32"/>
          <w:szCs w:val="32"/>
          <w:lang w:eastAsia="ar-SA"/>
        </w:rPr>
        <w:t xml:space="preserve"> </w:t>
      </w:r>
      <w:r w:rsidRPr="004E771A">
        <w:rPr>
          <w:rFonts w:ascii="Times New Roman" w:eastAsia="Times New Roman" w:hAnsi="Times New Roman" w:cs="Times New Roman"/>
          <w:color w:val="000000" w:themeColor="text1"/>
          <w:position w:val="-1"/>
          <w:sz w:val="25"/>
          <w:szCs w:val="25"/>
          <w:lang w:eastAsia="ar-SA"/>
        </w:rPr>
        <w:t>займаній</w:t>
      </w:r>
      <w:r w:rsidRPr="004E771A">
        <w:rPr>
          <w:rFonts w:ascii="Times New Roman" w:eastAsia="Times New Roman" w:hAnsi="Times New Roman" w:cs="Times New Roman"/>
          <w:color w:val="000000" w:themeColor="text1"/>
          <w:position w:val="-1"/>
          <w:sz w:val="32"/>
          <w:szCs w:val="32"/>
          <w:lang w:eastAsia="ar-SA"/>
        </w:rPr>
        <w:t xml:space="preserve"> </w:t>
      </w:r>
      <w:r w:rsidRPr="004E771A">
        <w:rPr>
          <w:rFonts w:ascii="Times New Roman" w:eastAsia="Times New Roman" w:hAnsi="Times New Roman" w:cs="Times New Roman"/>
          <w:color w:val="000000" w:themeColor="text1"/>
          <w:position w:val="-1"/>
          <w:sz w:val="25"/>
          <w:szCs w:val="25"/>
          <w:lang w:eastAsia="ar-SA"/>
        </w:rPr>
        <w:t>посаді</w:t>
      </w:r>
      <w:r w:rsidR="004E771A">
        <w:rPr>
          <w:rFonts w:ascii="Times New Roman" w:eastAsia="Times New Roman" w:hAnsi="Times New Roman" w:cs="Times New Roman"/>
          <w:color w:val="000000" w:themeColor="text1"/>
          <w:position w:val="-1"/>
          <w:sz w:val="25"/>
          <w:szCs w:val="25"/>
          <w:lang w:eastAsia="ar-SA"/>
        </w:rPr>
        <w:t xml:space="preserve"> </w:t>
      </w:r>
      <w:r w:rsidRPr="004E771A">
        <w:rPr>
          <w:rFonts w:ascii="Times New Roman" w:eastAsia="Times New Roman" w:hAnsi="Times New Roman" w:cs="Times New Roman"/>
          <w:color w:val="000000" w:themeColor="text1"/>
          <w:position w:val="-1"/>
          <w:sz w:val="25"/>
          <w:szCs w:val="25"/>
          <w:lang w:eastAsia="ar-SA"/>
        </w:rPr>
        <w:t>/ здатність здійснювати правосуддя у _____________ та відповідно до положень Закону України «Про судоустрій і статус суддів», Порядку доступу до суддівського досьє (досьє кандидата на посаду судді) членів Громадської ради доброчесності, Громадської ради міжнародних експертів та інших допоміжних органів Вищої кваліфікаційної комісії суддів України прошу забезпечити повний доступ до матеріалів суддівського досьє (досьє кандидата на посаду судді)</w:t>
      </w:r>
      <w:r w:rsidRPr="004E771A">
        <w:footnoteReference w:id="1"/>
      </w:r>
      <w:r w:rsidRPr="004E771A">
        <w:rPr>
          <w:rFonts w:ascii="Times New Roman" w:eastAsia="Times New Roman" w:hAnsi="Times New Roman" w:cs="Times New Roman"/>
          <w:color w:val="000000" w:themeColor="text1"/>
          <w:position w:val="-1"/>
          <w:sz w:val="25"/>
          <w:szCs w:val="25"/>
          <w:lang w:eastAsia="ar-SA"/>
        </w:rPr>
        <w:t xml:space="preserve"> [прізвище, ім’я особи, стосовно якої робиться запит].</w:t>
      </w:r>
    </w:p>
    <w:p w14:paraId="44F5A108" w14:textId="77777777" w:rsidR="009515EA" w:rsidRPr="004E771A" w:rsidRDefault="009515EA" w:rsidP="009515EA">
      <w:pPr>
        <w:spacing w:after="0" w:line="1" w:lineRule="atLeast"/>
        <w:jc w:val="both"/>
        <w:textAlignment w:val="top"/>
        <w:outlineLvl w:val="0"/>
        <w:rPr>
          <w:rFonts w:ascii="Times New Roman" w:eastAsia="Times New Roman" w:hAnsi="Times New Roman" w:cs="Times New Roman"/>
          <w:color w:val="000000" w:themeColor="text1"/>
          <w:position w:val="-1"/>
          <w:sz w:val="25"/>
          <w:szCs w:val="25"/>
          <w:lang w:eastAsia="ar-SA"/>
        </w:rPr>
      </w:pPr>
    </w:p>
    <w:p w14:paraId="1E2F7CF0" w14:textId="77777777" w:rsidR="009515EA" w:rsidRPr="004E771A" w:rsidRDefault="009515EA" w:rsidP="009515EA">
      <w:pPr>
        <w:spacing w:after="0" w:line="1" w:lineRule="atLeast"/>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Додатки:</w:t>
      </w:r>
    </w:p>
    <w:p w14:paraId="1ED8B7A4" w14:textId="77777777" w:rsidR="009515EA" w:rsidRPr="004E771A" w:rsidRDefault="009515EA" w:rsidP="009515EA">
      <w:pPr>
        <w:pStyle w:val="a3"/>
        <w:numPr>
          <w:ilvl w:val="0"/>
          <w:numId w:val="1"/>
        </w:numPr>
        <w:spacing w:after="0" w:line="1" w:lineRule="atLeast"/>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Зобов’язання про нерозголошення персональних даних та інформації з обмеженим доступом.</w:t>
      </w:r>
    </w:p>
    <w:p w14:paraId="7B09C7BF" w14:textId="77777777" w:rsidR="009515EA" w:rsidRPr="004E771A" w:rsidRDefault="009515EA" w:rsidP="009515EA">
      <w:pPr>
        <w:pStyle w:val="a3"/>
        <w:numPr>
          <w:ilvl w:val="0"/>
          <w:numId w:val="1"/>
        </w:numPr>
        <w:spacing w:after="0" w:line="1" w:lineRule="atLeast"/>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Сертифікат електронного підпису (за наявності). </w:t>
      </w:r>
    </w:p>
    <w:p w14:paraId="4140DAEE" w14:textId="77777777" w:rsidR="009515EA" w:rsidRPr="004E771A" w:rsidRDefault="009515EA" w:rsidP="009515EA">
      <w:pPr>
        <w:spacing w:after="0" w:line="1" w:lineRule="atLeast"/>
        <w:ind w:firstLine="567"/>
        <w:jc w:val="both"/>
        <w:textAlignment w:val="top"/>
        <w:outlineLvl w:val="0"/>
        <w:rPr>
          <w:rFonts w:ascii="Times New Roman" w:eastAsia="Times New Roman" w:hAnsi="Times New Roman" w:cs="Times New Roman"/>
          <w:color w:val="000000" w:themeColor="text1"/>
          <w:position w:val="-1"/>
          <w:sz w:val="25"/>
          <w:szCs w:val="25"/>
          <w:lang w:eastAsia="ar-SA"/>
        </w:rPr>
      </w:pPr>
    </w:p>
    <w:p w14:paraId="701BAFB4" w14:textId="77777777" w:rsidR="009515EA" w:rsidRPr="004E771A" w:rsidRDefault="009515EA" w:rsidP="009515EA">
      <w:pPr>
        <w:spacing w:after="0" w:line="1" w:lineRule="atLeast"/>
        <w:jc w:val="both"/>
        <w:textAlignment w:val="top"/>
        <w:outlineLvl w:val="0"/>
        <w:rPr>
          <w:rFonts w:ascii="Times New Roman" w:eastAsia="Times New Roman" w:hAnsi="Times New Roman" w:cs="Times New Roman"/>
          <w:color w:val="000000" w:themeColor="text1"/>
          <w:position w:val="-1"/>
          <w:sz w:val="25"/>
          <w:szCs w:val="25"/>
          <w:lang w:eastAsia="ar-SA"/>
        </w:rPr>
      </w:pPr>
    </w:p>
    <w:p w14:paraId="71308506" w14:textId="77777777" w:rsidR="009515EA" w:rsidRPr="004E771A" w:rsidRDefault="009515EA" w:rsidP="009515EA">
      <w:pPr>
        <w:spacing w:after="0" w:line="1" w:lineRule="atLeast"/>
        <w:jc w:val="both"/>
        <w:textAlignment w:val="top"/>
        <w:outlineLvl w:val="0"/>
        <w:rPr>
          <w:rFonts w:ascii="Times New Roman" w:eastAsia="Times New Roman" w:hAnsi="Times New Roman" w:cs="Times New Roman"/>
          <w:color w:val="000000" w:themeColor="text1"/>
          <w:position w:val="-1"/>
          <w:sz w:val="25"/>
          <w:szCs w:val="25"/>
          <w:lang w:eastAsia="ar-SA"/>
        </w:rPr>
      </w:pPr>
    </w:p>
    <w:p w14:paraId="6D6C221A" w14:textId="77777777" w:rsidR="009515EA" w:rsidRPr="004E771A" w:rsidRDefault="009515EA" w:rsidP="009515EA">
      <w:pPr>
        <w:spacing w:after="0" w:line="1" w:lineRule="atLeast"/>
        <w:ind w:right="-2"/>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Дата</w:t>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t xml:space="preserve">                Ім’я, ПРІЗВИЩЕ</w:t>
      </w:r>
    </w:p>
    <w:p w14:paraId="68652113" w14:textId="77777777" w:rsidR="009515EA" w:rsidRPr="004E771A" w:rsidRDefault="009515EA" w:rsidP="009515EA">
      <w:pPr>
        <w:spacing w:after="0" w:line="1" w:lineRule="atLeast"/>
        <w:ind w:firstLine="567"/>
        <w:jc w:val="both"/>
        <w:textAlignment w:val="top"/>
        <w:outlineLvl w:val="0"/>
        <w:rPr>
          <w:rFonts w:ascii="Times New Roman" w:eastAsia="Times New Roman" w:hAnsi="Times New Roman" w:cs="Times New Roman"/>
          <w:color w:val="000000" w:themeColor="text1"/>
          <w:position w:val="-1"/>
          <w:sz w:val="25"/>
          <w:szCs w:val="25"/>
          <w:lang w:eastAsia="ar-SA"/>
        </w:rPr>
      </w:pPr>
    </w:p>
    <w:p w14:paraId="0AB2C9D2" w14:textId="77777777" w:rsidR="009515EA" w:rsidRPr="004E771A" w:rsidRDefault="009515EA" w:rsidP="009515EA">
      <w:pPr>
        <w:spacing w:after="0" w:line="1" w:lineRule="atLeast"/>
        <w:ind w:firstLine="567"/>
        <w:jc w:val="both"/>
        <w:textAlignment w:val="top"/>
        <w:outlineLvl w:val="0"/>
        <w:rPr>
          <w:rFonts w:ascii="Times New Roman" w:eastAsia="Times New Roman" w:hAnsi="Times New Roman" w:cs="Times New Roman"/>
          <w:color w:val="000000" w:themeColor="text1"/>
          <w:position w:val="-1"/>
          <w:sz w:val="25"/>
          <w:szCs w:val="25"/>
          <w:lang w:eastAsia="ar-SA"/>
        </w:rPr>
      </w:pPr>
    </w:p>
    <w:p w14:paraId="07F530B2" w14:textId="77777777" w:rsidR="009515EA" w:rsidRPr="004E771A" w:rsidRDefault="009515EA" w:rsidP="009515EA">
      <w:pPr>
        <w:spacing w:after="0" w:line="1" w:lineRule="atLeast"/>
        <w:jc w:val="both"/>
        <w:textAlignment w:val="top"/>
        <w:outlineLvl w:val="0"/>
        <w:rPr>
          <w:rFonts w:ascii="Times New Roman" w:eastAsia="Times New Roman" w:hAnsi="Times New Roman" w:cs="Times New Roman"/>
          <w:color w:val="000000" w:themeColor="text1"/>
          <w:position w:val="-1"/>
          <w:sz w:val="25"/>
          <w:szCs w:val="25"/>
          <w:lang w:eastAsia="ar-SA"/>
        </w:rPr>
      </w:pPr>
    </w:p>
    <w:p w14:paraId="6459C101"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p>
    <w:p w14:paraId="624E20DF"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sectPr w:rsidR="009515EA" w:rsidRPr="004E771A" w:rsidSect="0005010D">
          <w:headerReference w:type="default" r:id="rId7"/>
          <w:pgSz w:w="11906" w:h="16838"/>
          <w:pgMar w:top="851" w:right="567" w:bottom="851" w:left="1418" w:header="709" w:footer="709" w:gutter="0"/>
          <w:cols w:space="708"/>
          <w:docGrid w:linePitch="360"/>
        </w:sectPr>
      </w:pPr>
    </w:p>
    <w:p w14:paraId="6A4FFF39"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lastRenderedPageBreak/>
        <w:t xml:space="preserve">Додаток 2 </w:t>
      </w:r>
    </w:p>
    <w:p w14:paraId="19FF2359" w14:textId="77777777" w:rsidR="009515EA" w:rsidRPr="004E771A" w:rsidRDefault="009515EA" w:rsidP="009515EA">
      <w:pPr>
        <w:spacing w:after="0" w:line="1" w:lineRule="atLeast"/>
        <w:ind w:left="4395"/>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до Порядку доступу до суддівського досьє (досьє кандидата на посаду судді) членів Громадської ради доброчесності, Громадської ради міжнародних експертів та інших допоміжних органів Вищої кваліфікаційної комісії суддів України</w:t>
      </w:r>
    </w:p>
    <w:p w14:paraId="6BFBC78D"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p>
    <w:p w14:paraId="35234B3C" w14:textId="77777777" w:rsidR="009515EA" w:rsidRPr="004E771A" w:rsidRDefault="009515EA" w:rsidP="009515EA">
      <w:pPr>
        <w:spacing w:after="0" w:line="1" w:lineRule="atLeast"/>
        <w:jc w:val="both"/>
        <w:textAlignment w:val="top"/>
        <w:outlineLvl w:val="0"/>
        <w:rPr>
          <w:rFonts w:ascii="Times New Roman" w:eastAsia="Times New Roman" w:hAnsi="Times New Roman" w:cs="Times New Roman"/>
          <w:color w:val="000000" w:themeColor="text1"/>
          <w:position w:val="-1"/>
          <w:sz w:val="25"/>
          <w:szCs w:val="25"/>
          <w:lang w:eastAsia="ar-SA"/>
        </w:rPr>
      </w:pPr>
    </w:p>
    <w:p w14:paraId="2609FC90" w14:textId="77777777" w:rsidR="009515EA" w:rsidRPr="004E771A" w:rsidRDefault="009515EA" w:rsidP="009515EA">
      <w:pPr>
        <w:spacing w:after="0" w:line="1" w:lineRule="atLeast"/>
        <w:ind w:firstLine="720"/>
        <w:jc w:val="center"/>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Зобов’язання</w:t>
      </w:r>
    </w:p>
    <w:p w14:paraId="682AE9E4" w14:textId="77777777" w:rsidR="009515EA" w:rsidRPr="004E771A" w:rsidRDefault="009515EA" w:rsidP="009515EA">
      <w:pPr>
        <w:spacing w:after="0" w:line="1" w:lineRule="atLeast"/>
        <w:ind w:firstLine="720"/>
        <w:jc w:val="center"/>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про нерозголошення персональних</w:t>
      </w:r>
    </w:p>
    <w:p w14:paraId="515BB7E7" w14:textId="77777777" w:rsidR="009515EA" w:rsidRPr="004E771A" w:rsidRDefault="009515EA" w:rsidP="009515EA">
      <w:pPr>
        <w:spacing w:after="0" w:line="1" w:lineRule="atLeast"/>
        <w:ind w:firstLine="720"/>
        <w:jc w:val="center"/>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даних та інформації з обмеженим доступом</w:t>
      </w:r>
    </w:p>
    <w:p w14:paraId="46AAFE39" w14:textId="77777777" w:rsidR="009515EA" w:rsidRPr="004E771A" w:rsidRDefault="009515EA" w:rsidP="009515EA">
      <w:pPr>
        <w:spacing w:after="0" w:line="1" w:lineRule="atLeast"/>
        <w:ind w:firstLine="720"/>
        <w:jc w:val="center"/>
        <w:textAlignment w:val="top"/>
        <w:outlineLvl w:val="0"/>
        <w:rPr>
          <w:rFonts w:ascii="Times New Roman" w:eastAsia="Times New Roman" w:hAnsi="Times New Roman" w:cs="Times New Roman"/>
          <w:color w:val="000000" w:themeColor="text1"/>
          <w:position w:val="-1"/>
          <w:sz w:val="25"/>
          <w:szCs w:val="25"/>
          <w:lang w:eastAsia="ar-SA"/>
        </w:rPr>
      </w:pPr>
    </w:p>
    <w:p w14:paraId="28E79A5D"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p>
    <w:p w14:paraId="5819AA77"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Я,____________________________________________________________,</w:t>
      </w:r>
    </w:p>
    <w:p w14:paraId="6BAD7869" w14:textId="77777777" w:rsidR="009515EA" w:rsidRPr="004E771A" w:rsidRDefault="009515EA" w:rsidP="009515EA">
      <w:pPr>
        <w:spacing w:after="0" w:line="1" w:lineRule="atLeast"/>
        <w:ind w:firstLine="720"/>
        <w:jc w:val="center"/>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(прізвище, власне ім’я)</w:t>
      </w:r>
    </w:p>
    <w:p w14:paraId="78F14489"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p>
    <w:p w14:paraId="5ADF274A" w14:textId="77777777" w:rsidR="009515EA" w:rsidRPr="004E771A" w:rsidRDefault="009515EA" w:rsidP="009515EA">
      <w:pPr>
        <w:spacing w:after="0" w:line="1" w:lineRule="atLeast"/>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член Громадської ради доброчесності / Громадської ради міжнародних експертів / _______________ [найменування іншого допоміжного органу Комісії, утвореного відповідно до закону], відповідно до статті 10 Закону України «Про захист персональних даних», статті 21 Закону України «Про інформацію» зобов’язуюсь не розголошувати в будь-який спосіб персональних даних, інформації з обмеженим доступом, що були мені довірені або стали відомі в результаті ознайомлення з матеріалами суддівського досьє (досьє кандидата на посаду судді), за винятком випадків, безпосередньо пов’язаних із виконанням мною повноважень члена Громадської ради доброчесності / Громадської ради міжнародних експертів / _______________ [найменування іншого допоміжного органу Комісії, утвореного відповідно до закону].</w:t>
      </w:r>
      <w:bookmarkStart w:id="1" w:name="_heading=h.gjdgxs" w:colFirst="0" w:colLast="0"/>
      <w:bookmarkEnd w:id="1"/>
    </w:p>
    <w:p w14:paraId="3DF334E6"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Я також зобов’язуюсь знищити </w:t>
      </w:r>
      <w:r w:rsidRPr="004E771A">
        <w:rPr>
          <w:rFonts w:ascii="Times New Roman" w:eastAsia="Times New Roman" w:hAnsi="Times New Roman" w:cs="Times New Roman"/>
          <w:b/>
          <w:i/>
          <w:color w:val="000000" w:themeColor="text1"/>
          <w:position w:val="-1"/>
          <w:sz w:val="25"/>
          <w:szCs w:val="25"/>
          <w:lang w:eastAsia="ar-SA"/>
        </w:rPr>
        <w:t>(видалити)</w:t>
      </w:r>
      <w:r w:rsidRPr="004E771A">
        <w:rPr>
          <w:rFonts w:ascii="Times New Roman" w:eastAsia="Times New Roman" w:hAnsi="Times New Roman" w:cs="Times New Roman"/>
          <w:color w:val="000000" w:themeColor="text1"/>
          <w:position w:val="-1"/>
          <w:sz w:val="25"/>
          <w:szCs w:val="25"/>
          <w:lang w:eastAsia="ar-SA"/>
        </w:rPr>
        <w:t xml:space="preserve"> усі дані та копії документів, які мною отримані в процесі реалізації права повного доступу до суддівського досьє (досьє кандидата на посаду судді), після завершення процедури кваліфікаційного оцінювання. Про знищення </w:t>
      </w:r>
      <w:r w:rsidRPr="004E771A">
        <w:rPr>
          <w:rFonts w:ascii="Times New Roman" w:eastAsia="Times New Roman" w:hAnsi="Times New Roman" w:cs="Times New Roman"/>
          <w:b/>
          <w:i/>
          <w:color w:val="000000" w:themeColor="text1"/>
          <w:position w:val="-1"/>
          <w:sz w:val="25"/>
          <w:szCs w:val="25"/>
          <w:lang w:eastAsia="ar-SA"/>
        </w:rPr>
        <w:t>(видалення)</w:t>
      </w:r>
      <w:r w:rsidRPr="004E771A">
        <w:rPr>
          <w:rFonts w:ascii="Times New Roman" w:eastAsia="Times New Roman" w:hAnsi="Times New Roman" w:cs="Times New Roman"/>
          <w:color w:val="000000" w:themeColor="text1"/>
          <w:position w:val="-1"/>
          <w:sz w:val="25"/>
          <w:szCs w:val="25"/>
          <w:lang w:eastAsia="ar-SA"/>
        </w:rPr>
        <w:t xml:space="preserve"> даних та/або документів, які мною отримані при повному доступі до суддівського досьє (досьє кандидата на посаду судді), буде повідомлено Комісію не пізніше 15 робочих днів з дня знищення </w:t>
      </w:r>
      <w:r w:rsidRPr="004E771A">
        <w:rPr>
          <w:rFonts w:ascii="Times New Roman" w:eastAsia="Times New Roman" w:hAnsi="Times New Roman" w:cs="Times New Roman"/>
          <w:b/>
          <w:i/>
          <w:color w:val="000000" w:themeColor="text1"/>
          <w:position w:val="-1"/>
          <w:sz w:val="25"/>
          <w:szCs w:val="25"/>
          <w:lang w:eastAsia="ar-SA"/>
        </w:rPr>
        <w:t>(видалення)</w:t>
      </w:r>
      <w:r w:rsidRPr="004E771A">
        <w:rPr>
          <w:rFonts w:ascii="Times New Roman" w:eastAsia="Times New Roman" w:hAnsi="Times New Roman" w:cs="Times New Roman"/>
          <w:b/>
          <w:bCs/>
          <w:i/>
          <w:iCs/>
          <w:color w:val="000000" w:themeColor="text1"/>
          <w:position w:val="-1"/>
          <w:sz w:val="25"/>
          <w:szCs w:val="25"/>
          <w:lang w:eastAsia="ar-SA"/>
        </w:rPr>
        <w:t>.</w:t>
      </w:r>
      <w:bookmarkStart w:id="2" w:name="_heading=h.6vi1u4oip27j" w:colFirst="0" w:colLast="0"/>
      <w:bookmarkEnd w:id="2"/>
    </w:p>
    <w:p w14:paraId="36412E6D"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Підтверджую, що це зобов’язання буде чинним після припинення мною повноважень члена Громадської ради доброчесності / Громадської ради міжнародних експертів / _______________ [найменування іншого допоміжного органу Комісії, утвореного відповідно до закону], крім випадків, установлених законом.</w:t>
      </w:r>
    </w:p>
    <w:p w14:paraId="7D9EE163"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p>
    <w:p w14:paraId="53399258"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p>
    <w:p w14:paraId="62B00BB7" w14:textId="77777777" w:rsidR="009515EA" w:rsidRPr="004E771A" w:rsidRDefault="009515EA" w:rsidP="009515EA">
      <w:pPr>
        <w:spacing w:after="0" w:line="1" w:lineRule="atLeast"/>
        <w:ind w:firstLine="720"/>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__________</w:t>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t xml:space="preserve">      ____________</w:t>
      </w:r>
    </w:p>
    <w:p w14:paraId="16BE4BD7" w14:textId="77777777" w:rsidR="009515EA" w:rsidRPr="004E771A" w:rsidRDefault="009515EA" w:rsidP="009515EA">
      <w:pPr>
        <w:spacing w:after="0" w:line="1" w:lineRule="atLeast"/>
        <w:ind w:left="12" w:firstLine="708"/>
        <w:jc w:val="both"/>
        <w:textAlignment w:val="top"/>
        <w:outlineLvl w:val="0"/>
        <w:rPr>
          <w:rFonts w:ascii="Times New Roman" w:eastAsia="Times New Roman" w:hAnsi="Times New Roman" w:cs="Times New Roman"/>
          <w:color w:val="000000" w:themeColor="text1"/>
          <w:position w:val="-1"/>
          <w:sz w:val="25"/>
          <w:szCs w:val="25"/>
          <w:lang w:eastAsia="ar-SA"/>
        </w:rPr>
      </w:pPr>
      <w:r w:rsidRPr="004E771A">
        <w:rPr>
          <w:rFonts w:ascii="Times New Roman" w:eastAsia="Times New Roman" w:hAnsi="Times New Roman" w:cs="Times New Roman"/>
          <w:color w:val="000000" w:themeColor="text1"/>
          <w:position w:val="-1"/>
          <w:sz w:val="25"/>
          <w:szCs w:val="25"/>
          <w:lang w:eastAsia="ar-SA"/>
        </w:rPr>
        <w:t xml:space="preserve">     (дата)</w:t>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r>
      <w:r w:rsidRPr="004E771A">
        <w:rPr>
          <w:rFonts w:ascii="Times New Roman" w:eastAsia="Times New Roman" w:hAnsi="Times New Roman" w:cs="Times New Roman"/>
          <w:color w:val="000000" w:themeColor="text1"/>
          <w:position w:val="-1"/>
          <w:sz w:val="25"/>
          <w:szCs w:val="25"/>
          <w:lang w:eastAsia="ar-SA"/>
        </w:rPr>
        <w:tab/>
        <w:t>(підпис)</w:t>
      </w:r>
    </w:p>
    <w:sectPr w:rsidR="009515EA" w:rsidRPr="004E771A" w:rsidSect="00EB05E2">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678A3" w14:textId="77777777" w:rsidR="00C202EC" w:rsidRDefault="00C202EC" w:rsidP="009515EA">
      <w:pPr>
        <w:spacing w:after="0" w:line="240" w:lineRule="auto"/>
      </w:pPr>
      <w:r>
        <w:separator/>
      </w:r>
    </w:p>
  </w:endnote>
  <w:endnote w:type="continuationSeparator" w:id="0">
    <w:p w14:paraId="5B9F927C" w14:textId="77777777" w:rsidR="00C202EC" w:rsidRDefault="00C202EC" w:rsidP="00951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0E426" w14:textId="77777777" w:rsidR="00C202EC" w:rsidRDefault="00C202EC" w:rsidP="009515EA">
      <w:pPr>
        <w:spacing w:after="0" w:line="240" w:lineRule="auto"/>
      </w:pPr>
      <w:r>
        <w:separator/>
      </w:r>
    </w:p>
  </w:footnote>
  <w:footnote w:type="continuationSeparator" w:id="0">
    <w:p w14:paraId="4E93EA96" w14:textId="77777777" w:rsidR="00C202EC" w:rsidRDefault="00C202EC" w:rsidP="009515EA">
      <w:pPr>
        <w:spacing w:after="0" w:line="240" w:lineRule="auto"/>
      </w:pPr>
      <w:r>
        <w:continuationSeparator/>
      </w:r>
    </w:p>
  </w:footnote>
  <w:footnote w:id="1">
    <w:p w14:paraId="768280BE" w14:textId="77777777" w:rsidR="009515EA" w:rsidRDefault="009515EA" w:rsidP="009515EA">
      <w:pPr>
        <w:pStyle w:val="a4"/>
      </w:pPr>
      <w:r>
        <w:rPr>
          <w:rStyle w:val="a6"/>
        </w:rPr>
        <w:footnoteRef/>
      </w:r>
      <w:r>
        <w:t xml:space="preserve"> Обрати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1001" w14:textId="77777777" w:rsidR="004E771A" w:rsidRDefault="004E771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62D80"/>
    <w:multiLevelType w:val="hybridMultilevel"/>
    <w:tmpl w:val="C9A0A23E"/>
    <w:lvl w:ilvl="0" w:tplc="9E9E8A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7E0029EA"/>
    <w:multiLevelType w:val="hybridMultilevel"/>
    <w:tmpl w:val="55040F24"/>
    <w:lvl w:ilvl="0" w:tplc="C09A7A68">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7C"/>
    <w:rsid w:val="004E771A"/>
    <w:rsid w:val="006E2875"/>
    <w:rsid w:val="009515EA"/>
    <w:rsid w:val="00C202EC"/>
    <w:rsid w:val="00C911A7"/>
    <w:rsid w:val="00CE5A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91B26"/>
  <w15:chartTrackingRefBased/>
  <w15:docId w15:val="{0F1FDADC-5240-4B53-95CD-877E439D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15EA"/>
    <w:pPr>
      <w:spacing w:after="200" w:line="276" w:lineRule="auto"/>
    </w:pPr>
    <w:rPr>
      <w:rFonts w:eastAsia="Batang"/>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5EA"/>
    <w:pPr>
      <w:ind w:left="720"/>
      <w:contextualSpacing/>
    </w:pPr>
  </w:style>
  <w:style w:type="paragraph" w:styleId="a4">
    <w:name w:val="footnote text"/>
    <w:basedOn w:val="a"/>
    <w:link w:val="a5"/>
    <w:uiPriority w:val="99"/>
    <w:semiHidden/>
    <w:unhideWhenUsed/>
    <w:rsid w:val="009515EA"/>
    <w:pPr>
      <w:spacing w:after="0" w:line="240" w:lineRule="auto"/>
    </w:pPr>
    <w:rPr>
      <w:sz w:val="20"/>
      <w:szCs w:val="20"/>
    </w:rPr>
  </w:style>
  <w:style w:type="character" w:customStyle="1" w:styleId="a5">
    <w:name w:val="Текст виноски Знак"/>
    <w:basedOn w:val="a0"/>
    <w:link w:val="a4"/>
    <w:uiPriority w:val="99"/>
    <w:semiHidden/>
    <w:rsid w:val="009515EA"/>
    <w:rPr>
      <w:rFonts w:eastAsia="Batang"/>
      <w:kern w:val="0"/>
      <w:sz w:val="20"/>
      <w:szCs w:val="20"/>
      <w14:ligatures w14:val="none"/>
    </w:rPr>
  </w:style>
  <w:style w:type="character" w:styleId="a6">
    <w:name w:val="footnote reference"/>
    <w:basedOn w:val="a0"/>
    <w:uiPriority w:val="99"/>
    <w:semiHidden/>
    <w:unhideWhenUsed/>
    <w:rsid w:val="009515EA"/>
    <w:rPr>
      <w:vertAlign w:val="superscript"/>
    </w:rPr>
  </w:style>
  <w:style w:type="paragraph" w:styleId="a7">
    <w:name w:val="header"/>
    <w:basedOn w:val="a"/>
    <w:link w:val="a8"/>
    <w:uiPriority w:val="99"/>
    <w:unhideWhenUsed/>
    <w:rsid w:val="004E771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4E771A"/>
    <w:rPr>
      <w:rFonts w:eastAsia="Batang"/>
      <w:kern w:val="0"/>
      <w14:ligatures w14:val="none"/>
    </w:rPr>
  </w:style>
  <w:style w:type="paragraph" w:styleId="a9">
    <w:name w:val="footer"/>
    <w:basedOn w:val="a"/>
    <w:link w:val="aa"/>
    <w:uiPriority w:val="99"/>
    <w:unhideWhenUsed/>
    <w:rsid w:val="004E771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E771A"/>
    <w:rPr>
      <w:rFonts w:eastAsia="Batang"/>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7922</Words>
  <Characters>4516</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Качур Ірина Михайлівна</dc:creator>
  <cp:keywords/>
  <dc:description/>
  <cp:lastModifiedBy>Василенко Наталія Іванівна</cp:lastModifiedBy>
  <cp:revision>2</cp:revision>
  <dcterms:created xsi:type="dcterms:W3CDTF">2025-01-22T08:14:00Z</dcterms:created>
  <dcterms:modified xsi:type="dcterms:W3CDTF">2025-01-22T08:14:00Z</dcterms:modified>
</cp:coreProperties>
</file>