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678" w:rsidRPr="00CB1E1C" w:rsidRDefault="001D321A" w:rsidP="00632BA0">
      <w:pPr>
        <w:jc w:val="center"/>
      </w:pPr>
      <w:r w:rsidRPr="00CB1E1C">
        <w:rPr>
          <w:noProof/>
          <w:kern w:val="1"/>
          <w:sz w:val="28"/>
          <w:szCs w:val="28"/>
          <w:lang w:eastAsia="uk-UA"/>
        </w:rPr>
        <w:drawing>
          <wp:inline distT="0" distB="0" distL="0" distR="0" wp14:anchorId="3C2E7916" wp14:editId="5DE8028E">
            <wp:extent cx="544195" cy="718820"/>
            <wp:effectExtent l="0" t="0" r="825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195" cy="718820"/>
                    </a:xfrm>
                    <a:prstGeom prst="rect">
                      <a:avLst/>
                    </a:prstGeom>
                    <a:solidFill>
                      <a:srgbClr val="FFFFFF"/>
                    </a:solidFill>
                    <a:ln>
                      <a:noFill/>
                    </a:ln>
                  </pic:spPr>
                </pic:pic>
              </a:graphicData>
            </a:graphic>
          </wp:inline>
        </w:drawing>
      </w:r>
    </w:p>
    <w:p w:rsidR="001D321A" w:rsidRPr="00CB1E1C" w:rsidRDefault="001D321A" w:rsidP="001D321A">
      <w:pPr>
        <w:spacing w:after="0" w:line="240" w:lineRule="auto"/>
        <w:jc w:val="center"/>
        <w:rPr>
          <w:rFonts w:ascii="Times New Roman" w:hAnsi="Times New Roman" w:cs="Times New Roman"/>
          <w:sz w:val="36"/>
          <w:szCs w:val="36"/>
        </w:rPr>
      </w:pPr>
      <w:r w:rsidRPr="00CB1E1C">
        <w:rPr>
          <w:rFonts w:ascii="Times New Roman" w:hAnsi="Times New Roman" w:cs="Times New Roman"/>
          <w:sz w:val="36"/>
          <w:szCs w:val="36"/>
        </w:rPr>
        <w:t>ВИЩА КВАЛІФІКАЦІЙНА КОМІСІЯ СУДДІВ УКРАЇНИ</w:t>
      </w:r>
    </w:p>
    <w:p w:rsidR="001D321A" w:rsidRPr="00CB1E1C" w:rsidRDefault="001D321A" w:rsidP="001D321A">
      <w:pPr>
        <w:spacing w:after="0" w:line="240" w:lineRule="auto"/>
        <w:jc w:val="center"/>
        <w:rPr>
          <w:rFonts w:ascii="Times New Roman" w:hAnsi="Times New Roman" w:cs="Times New Roman"/>
          <w:sz w:val="24"/>
          <w:szCs w:val="24"/>
        </w:rPr>
      </w:pPr>
    </w:p>
    <w:p w:rsidR="001D321A" w:rsidRPr="00CB1E1C" w:rsidRDefault="006D2E18" w:rsidP="00B21E09">
      <w:pPr>
        <w:shd w:val="clear" w:color="auto" w:fill="FFFFFF"/>
        <w:tabs>
          <w:tab w:val="left" w:pos="7300"/>
        </w:tabs>
        <w:spacing w:after="0" w:line="240" w:lineRule="auto"/>
        <w:jc w:val="both"/>
        <w:rPr>
          <w:rFonts w:ascii="Times New Roman" w:hAnsi="Times New Roman" w:cs="Times New Roman"/>
          <w:sz w:val="24"/>
          <w:szCs w:val="24"/>
        </w:rPr>
      </w:pPr>
      <w:r w:rsidRPr="00CB1E1C">
        <w:rPr>
          <w:rFonts w:ascii="Times New Roman" w:hAnsi="Times New Roman" w:cs="Times New Roman"/>
          <w:sz w:val="24"/>
          <w:szCs w:val="24"/>
        </w:rPr>
        <w:t>03</w:t>
      </w:r>
      <w:r w:rsidR="001D321A" w:rsidRPr="00CB1E1C">
        <w:rPr>
          <w:rFonts w:ascii="Times New Roman" w:hAnsi="Times New Roman" w:cs="Times New Roman"/>
          <w:sz w:val="24"/>
          <w:szCs w:val="24"/>
        </w:rPr>
        <w:t xml:space="preserve"> </w:t>
      </w:r>
      <w:r w:rsidRPr="00CB1E1C">
        <w:rPr>
          <w:rFonts w:ascii="Times New Roman" w:hAnsi="Times New Roman" w:cs="Times New Roman"/>
          <w:sz w:val="24"/>
          <w:szCs w:val="24"/>
        </w:rPr>
        <w:t>лютого</w:t>
      </w:r>
      <w:r w:rsidR="001D321A" w:rsidRPr="00CB1E1C">
        <w:rPr>
          <w:rFonts w:ascii="Times New Roman" w:hAnsi="Times New Roman" w:cs="Times New Roman"/>
          <w:sz w:val="24"/>
          <w:szCs w:val="24"/>
        </w:rPr>
        <w:t xml:space="preserve"> 202</w:t>
      </w:r>
      <w:r w:rsidRPr="00CB1E1C">
        <w:rPr>
          <w:rFonts w:ascii="Times New Roman" w:hAnsi="Times New Roman" w:cs="Times New Roman"/>
          <w:sz w:val="24"/>
          <w:szCs w:val="24"/>
        </w:rPr>
        <w:t>5</w:t>
      </w:r>
      <w:r w:rsidR="001D321A" w:rsidRPr="00CB1E1C">
        <w:rPr>
          <w:rFonts w:ascii="Times New Roman" w:hAnsi="Times New Roman" w:cs="Times New Roman"/>
          <w:sz w:val="24"/>
          <w:szCs w:val="24"/>
        </w:rPr>
        <w:t xml:space="preserve"> року</w:t>
      </w:r>
      <w:r w:rsidR="001D321A" w:rsidRPr="00CB1E1C">
        <w:rPr>
          <w:rFonts w:ascii="Times New Roman" w:hAnsi="Times New Roman" w:cs="Times New Roman"/>
          <w:sz w:val="24"/>
          <w:szCs w:val="24"/>
        </w:rPr>
        <w:tab/>
      </w:r>
      <w:r w:rsidR="001D321A" w:rsidRPr="00CB1E1C">
        <w:rPr>
          <w:rFonts w:ascii="Times New Roman" w:hAnsi="Times New Roman" w:cs="Times New Roman"/>
          <w:sz w:val="24"/>
          <w:szCs w:val="24"/>
        </w:rPr>
        <w:tab/>
        <w:t xml:space="preserve">                  м. Київ</w:t>
      </w:r>
    </w:p>
    <w:p w:rsidR="001D321A" w:rsidRPr="00CB1E1C" w:rsidRDefault="001D321A" w:rsidP="00B21E09">
      <w:pPr>
        <w:shd w:val="clear" w:color="auto" w:fill="FFFFFF"/>
        <w:tabs>
          <w:tab w:val="left" w:pos="7300"/>
        </w:tabs>
        <w:spacing w:after="0" w:line="240" w:lineRule="auto"/>
        <w:jc w:val="both"/>
        <w:rPr>
          <w:rFonts w:ascii="Times New Roman" w:hAnsi="Times New Roman" w:cs="Times New Roman"/>
          <w:sz w:val="24"/>
          <w:szCs w:val="24"/>
        </w:rPr>
      </w:pPr>
    </w:p>
    <w:p w:rsidR="001D321A" w:rsidRPr="00C17DA0" w:rsidRDefault="001D321A" w:rsidP="00B21E09">
      <w:pPr>
        <w:shd w:val="clear" w:color="auto" w:fill="FFFFFF"/>
        <w:tabs>
          <w:tab w:val="left" w:pos="7300"/>
        </w:tabs>
        <w:spacing w:after="0" w:line="240" w:lineRule="auto"/>
        <w:jc w:val="center"/>
        <w:rPr>
          <w:rFonts w:ascii="Times New Roman" w:hAnsi="Times New Roman" w:cs="Times New Roman"/>
          <w:sz w:val="24"/>
          <w:szCs w:val="24"/>
          <w:u w:val="single"/>
        </w:rPr>
      </w:pPr>
      <w:r w:rsidRPr="00CB1E1C">
        <w:rPr>
          <w:rFonts w:ascii="Times New Roman" w:hAnsi="Times New Roman" w:cs="Times New Roman"/>
          <w:sz w:val="24"/>
          <w:szCs w:val="24"/>
        </w:rPr>
        <w:t xml:space="preserve">Р І Ш Е Н </w:t>
      </w:r>
      <w:proofErr w:type="spellStart"/>
      <w:r w:rsidRPr="00CB1E1C">
        <w:rPr>
          <w:rFonts w:ascii="Times New Roman" w:hAnsi="Times New Roman" w:cs="Times New Roman"/>
          <w:sz w:val="24"/>
          <w:szCs w:val="24"/>
        </w:rPr>
        <w:t>Н</w:t>
      </w:r>
      <w:proofErr w:type="spellEnd"/>
      <w:r w:rsidRPr="00CB1E1C">
        <w:rPr>
          <w:rFonts w:ascii="Times New Roman" w:hAnsi="Times New Roman" w:cs="Times New Roman"/>
          <w:sz w:val="24"/>
          <w:szCs w:val="24"/>
        </w:rPr>
        <w:t xml:space="preserve"> Я № </w:t>
      </w:r>
      <w:r w:rsidR="00C17DA0">
        <w:rPr>
          <w:rFonts w:ascii="Times New Roman" w:hAnsi="Times New Roman" w:cs="Times New Roman"/>
          <w:sz w:val="24"/>
          <w:szCs w:val="24"/>
          <w:u w:val="single"/>
        </w:rPr>
        <w:t>12/ко-25</w:t>
      </w:r>
    </w:p>
    <w:p w:rsidR="001D321A" w:rsidRPr="00CB1E1C" w:rsidRDefault="001D321A" w:rsidP="00B21E09">
      <w:pPr>
        <w:shd w:val="clear" w:color="auto" w:fill="FFFFFF"/>
        <w:tabs>
          <w:tab w:val="left" w:pos="7300"/>
        </w:tabs>
        <w:spacing w:after="0" w:line="240" w:lineRule="auto"/>
        <w:jc w:val="both"/>
        <w:rPr>
          <w:rFonts w:ascii="Times New Roman" w:hAnsi="Times New Roman" w:cs="Times New Roman"/>
          <w:sz w:val="24"/>
          <w:szCs w:val="24"/>
        </w:rPr>
      </w:pPr>
    </w:p>
    <w:p w:rsidR="00E12E9A" w:rsidRPr="00CB1E1C" w:rsidRDefault="00E12E9A" w:rsidP="00B21E09">
      <w:pPr>
        <w:shd w:val="clear" w:color="auto" w:fill="FFFFFF"/>
        <w:tabs>
          <w:tab w:val="left" w:pos="7300"/>
        </w:tabs>
        <w:spacing w:after="0" w:line="240" w:lineRule="auto"/>
        <w:jc w:val="both"/>
        <w:rPr>
          <w:rFonts w:ascii="Times New Roman" w:hAnsi="Times New Roman" w:cs="Times New Roman"/>
          <w:sz w:val="24"/>
          <w:szCs w:val="24"/>
        </w:rPr>
      </w:pPr>
      <w:r w:rsidRPr="00CB1E1C">
        <w:rPr>
          <w:rFonts w:ascii="Times New Roman" w:hAnsi="Times New Roman" w:cs="Times New Roman"/>
          <w:sz w:val="24"/>
          <w:szCs w:val="24"/>
        </w:rPr>
        <w:t>Вища кваліфікаційна комісія суддів України у пленарному складі:</w:t>
      </w:r>
    </w:p>
    <w:p w:rsidR="00B21E09" w:rsidRPr="00CB1E1C" w:rsidRDefault="00B21E09" w:rsidP="00B21E09">
      <w:pPr>
        <w:pStyle w:val="rtejustify"/>
        <w:shd w:val="clear" w:color="auto" w:fill="FFFFFF"/>
        <w:spacing w:before="0" w:beforeAutospacing="0" w:after="0" w:afterAutospacing="0" w:line="276" w:lineRule="auto"/>
        <w:jc w:val="both"/>
      </w:pPr>
    </w:p>
    <w:p w:rsidR="00B21E09" w:rsidRPr="00CB1E1C" w:rsidRDefault="00B21E09" w:rsidP="00B21E09">
      <w:pPr>
        <w:pStyle w:val="rtejustify"/>
        <w:shd w:val="clear" w:color="auto" w:fill="FFFFFF"/>
        <w:spacing w:before="0" w:beforeAutospacing="0" w:after="0" w:afterAutospacing="0" w:line="276" w:lineRule="auto"/>
        <w:jc w:val="both"/>
      </w:pPr>
      <w:r w:rsidRPr="00CB1E1C">
        <w:t>головуючого – Андрія ПАСІЧНИКА,</w:t>
      </w:r>
    </w:p>
    <w:p w:rsidR="0076082A" w:rsidRPr="00CB1E1C" w:rsidRDefault="0076082A" w:rsidP="00B21E09">
      <w:pPr>
        <w:pStyle w:val="rtejustify"/>
        <w:shd w:val="clear" w:color="auto" w:fill="FFFFFF"/>
        <w:spacing w:before="0" w:beforeAutospacing="0" w:after="0" w:afterAutospacing="0" w:line="276" w:lineRule="auto"/>
        <w:jc w:val="both"/>
      </w:pPr>
    </w:p>
    <w:p w:rsidR="00B21E09" w:rsidRPr="00CB1E1C" w:rsidRDefault="00B21E09" w:rsidP="00B21E09">
      <w:pPr>
        <w:pStyle w:val="rtejustify"/>
        <w:shd w:val="clear" w:color="auto" w:fill="FFFFFF"/>
        <w:spacing w:before="0" w:beforeAutospacing="0" w:after="0" w:afterAutospacing="0" w:line="276" w:lineRule="auto"/>
        <w:jc w:val="both"/>
      </w:pPr>
      <w:r w:rsidRPr="00CB1E1C">
        <w:t>членів Комісії: Михайла БОГОНОСА, Людмили ВОЛКОВОЇ,</w:t>
      </w:r>
      <w:r w:rsidR="00937498" w:rsidRPr="00CB1E1C">
        <w:t xml:space="preserve"> Віталія ГАЦЕЛЮКА,</w:t>
      </w:r>
      <w:r w:rsidRPr="00CB1E1C">
        <w:t xml:space="preserve"> Ярослава ДУХА, Романа КИДИСЮКА, Надії КОБЕЦЬКОЇ (доповідач), Олега КОЛІУША, Володимира ЛУГАНСЬКОГО, Олексія ОМЕЛЬЯНА, Романа САБОДАША, Руслана СИДОРОВИЧА, Сергія ЧУМАКА, Галини ШЕВЧУК,</w:t>
      </w:r>
    </w:p>
    <w:p w:rsidR="001D321A" w:rsidRPr="00CB1E1C" w:rsidRDefault="001D321A" w:rsidP="00B21E09">
      <w:pPr>
        <w:shd w:val="clear" w:color="auto" w:fill="FFFFFF"/>
        <w:tabs>
          <w:tab w:val="left" w:pos="7300"/>
        </w:tabs>
        <w:spacing w:after="0" w:line="240" w:lineRule="auto"/>
        <w:jc w:val="both"/>
        <w:rPr>
          <w:rFonts w:ascii="Times New Roman" w:hAnsi="Times New Roman" w:cs="Times New Roman"/>
          <w:sz w:val="24"/>
          <w:szCs w:val="24"/>
        </w:rPr>
      </w:pPr>
    </w:p>
    <w:p w:rsidR="001D321A" w:rsidRPr="00CB1E1C" w:rsidRDefault="00F54642" w:rsidP="00B21E09">
      <w:pPr>
        <w:shd w:val="clear" w:color="auto" w:fill="FFFFFF"/>
        <w:tabs>
          <w:tab w:val="left" w:pos="7300"/>
        </w:tabs>
        <w:spacing w:after="0" w:line="240" w:lineRule="auto"/>
        <w:jc w:val="both"/>
        <w:rPr>
          <w:rFonts w:ascii="Times New Roman" w:hAnsi="Times New Roman" w:cs="Times New Roman"/>
          <w:color w:val="000000" w:themeColor="text1"/>
          <w:sz w:val="24"/>
          <w:szCs w:val="24"/>
        </w:rPr>
      </w:pPr>
      <w:r w:rsidRPr="00CB1E1C">
        <w:rPr>
          <w:rFonts w:ascii="Times New Roman" w:hAnsi="Times New Roman" w:cs="Times New Roman"/>
          <w:color w:val="000000" w:themeColor="text1"/>
          <w:sz w:val="24"/>
          <w:szCs w:val="24"/>
        </w:rPr>
        <w:t xml:space="preserve">розглянувши питання </w:t>
      </w:r>
      <w:r w:rsidR="002F49BD" w:rsidRPr="00CB1E1C">
        <w:rPr>
          <w:rFonts w:ascii="Times New Roman" w:hAnsi="Times New Roman" w:cs="Times New Roman"/>
          <w:color w:val="000000" w:themeColor="text1"/>
          <w:sz w:val="24"/>
          <w:szCs w:val="24"/>
        </w:rPr>
        <w:t>щ</w:t>
      </w:r>
      <w:r w:rsidR="00A412BF" w:rsidRPr="00CB1E1C">
        <w:rPr>
          <w:rFonts w:ascii="Times New Roman" w:hAnsi="Times New Roman" w:cs="Times New Roman"/>
          <w:color w:val="000000" w:themeColor="text1"/>
          <w:sz w:val="24"/>
          <w:szCs w:val="24"/>
        </w:rPr>
        <w:t>о</w:t>
      </w:r>
      <w:r w:rsidR="002F49BD" w:rsidRPr="00CB1E1C">
        <w:rPr>
          <w:rFonts w:ascii="Times New Roman" w:hAnsi="Times New Roman" w:cs="Times New Roman"/>
          <w:color w:val="000000" w:themeColor="text1"/>
          <w:sz w:val="24"/>
          <w:szCs w:val="24"/>
        </w:rPr>
        <w:t>до</w:t>
      </w:r>
      <w:r w:rsidR="00A412BF" w:rsidRPr="00CB1E1C">
        <w:rPr>
          <w:rFonts w:ascii="Times New Roman" w:hAnsi="Times New Roman" w:cs="Times New Roman"/>
          <w:color w:val="000000" w:themeColor="text1"/>
          <w:sz w:val="24"/>
          <w:szCs w:val="24"/>
        </w:rPr>
        <w:t xml:space="preserve"> відповідн</w:t>
      </w:r>
      <w:r w:rsidR="002F49BD" w:rsidRPr="00CB1E1C">
        <w:rPr>
          <w:rFonts w:ascii="Times New Roman" w:hAnsi="Times New Roman" w:cs="Times New Roman"/>
          <w:color w:val="000000" w:themeColor="text1"/>
          <w:sz w:val="24"/>
          <w:szCs w:val="24"/>
        </w:rPr>
        <w:t>о</w:t>
      </w:r>
      <w:r w:rsidR="00A412BF" w:rsidRPr="00CB1E1C">
        <w:rPr>
          <w:rFonts w:ascii="Times New Roman" w:hAnsi="Times New Roman" w:cs="Times New Roman"/>
          <w:color w:val="000000" w:themeColor="text1"/>
          <w:sz w:val="24"/>
          <w:szCs w:val="24"/>
        </w:rPr>
        <w:t>ст</w:t>
      </w:r>
      <w:r w:rsidR="002F49BD" w:rsidRPr="00CB1E1C">
        <w:rPr>
          <w:rFonts w:ascii="Times New Roman" w:hAnsi="Times New Roman" w:cs="Times New Roman"/>
          <w:color w:val="000000" w:themeColor="text1"/>
          <w:sz w:val="24"/>
          <w:szCs w:val="24"/>
        </w:rPr>
        <w:t>і</w:t>
      </w:r>
      <w:r w:rsidR="00A412BF" w:rsidRPr="00CB1E1C">
        <w:rPr>
          <w:rFonts w:ascii="Times New Roman" w:hAnsi="Times New Roman" w:cs="Times New Roman"/>
          <w:color w:val="000000" w:themeColor="text1"/>
          <w:sz w:val="24"/>
          <w:szCs w:val="24"/>
        </w:rPr>
        <w:t xml:space="preserve"> </w:t>
      </w:r>
      <w:r w:rsidR="00436BFE" w:rsidRPr="00CB1E1C">
        <w:rPr>
          <w:rFonts w:ascii="Times New Roman" w:hAnsi="Times New Roman" w:cs="Times New Roman"/>
          <w:color w:val="000000" w:themeColor="text1"/>
          <w:sz w:val="24"/>
          <w:szCs w:val="24"/>
        </w:rPr>
        <w:t>судді</w:t>
      </w:r>
      <w:r w:rsidR="001D321A" w:rsidRPr="00CB1E1C">
        <w:rPr>
          <w:rFonts w:ascii="Times New Roman" w:hAnsi="Times New Roman" w:cs="Times New Roman"/>
          <w:color w:val="000000" w:themeColor="text1"/>
          <w:sz w:val="24"/>
          <w:szCs w:val="24"/>
        </w:rPr>
        <w:t xml:space="preserve"> </w:t>
      </w:r>
      <w:r w:rsidR="00E23494" w:rsidRPr="00CB1E1C">
        <w:rPr>
          <w:rFonts w:ascii="Times New Roman" w:hAnsi="Times New Roman" w:cs="Times New Roman"/>
          <w:color w:val="000000" w:themeColor="text1"/>
          <w:sz w:val="24"/>
          <w:szCs w:val="24"/>
        </w:rPr>
        <w:t>Сарненського районного суду Рівненської області Рижого Олексія Анатолійовича</w:t>
      </w:r>
      <w:r w:rsidR="001D321A" w:rsidRPr="00CB1E1C">
        <w:rPr>
          <w:rFonts w:ascii="Times New Roman" w:hAnsi="Times New Roman" w:cs="Times New Roman"/>
          <w:color w:val="000000" w:themeColor="text1"/>
          <w:sz w:val="24"/>
          <w:szCs w:val="24"/>
        </w:rPr>
        <w:t xml:space="preserve"> займаній посаді,</w:t>
      </w:r>
    </w:p>
    <w:p w:rsidR="001D321A" w:rsidRPr="00CB1E1C" w:rsidRDefault="001D321A" w:rsidP="00B21E09">
      <w:pPr>
        <w:shd w:val="clear" w:color="auto" w:fill="FFFFFF"/>
        <w:tabs>
          <w:tab w:val="left" w:pos="7300"/>
        </w:tabs>
        <w:spacing w:after="0" w:line="240" w:lineRule="auto"/>
        <w:jc w:val="both"/>
        <w:rPr>
          <w:rFonts w:ascii="Times New Roman" w:hAnsi="Times New Roman" w:cs="Times New Roman"/>
          <w:color w:val="000000" w:themeColor="text1"/>
          <w:sz w:val="24"/>
          <w:szCs w:val="24"/>
        </w:rPr>
      </w:pPr>
    </w:p>
    <w:p w:rsidR="001D321A" w:rsidRPr="00CB1E1C" w:rsidRDefault="001D321A" w:rsidP="00B21E09">
      <w:pPr>
        <w:spacing w:after="0" w:line="240" w:lineRule="auto"/>
        <w:jc w:val="center"/>
        <w:rPr>
          <w:rFonts w:ascii="Times New Roman" w:hAnsi="Times New Roman" w:cs="Times New Roman"/>
          <w:sz w:val="24"/>
          <w:szCs w:val="24"/>
        </w:rPr>
      </w:pPr>
      <w:r w:rsidRPr="00CB1E1C">
        <w:rPr>
          <w:rFonts w:ascii="Times New Roman" w:hAnsi="Times New Roman" w:cs="Times New Roman"/>
          <w:sz w:val="24"/>
          <w:szCs w:val="24"/>
        </w:rPr>
        <w:t>встановила:</w:t>
      </w:r>
    </w:p>
    <w:p w:rsidR="001D321A" w:rsidRPr="00CB1E1C" w:rsidRDefault="001D321A" w:rsidP="001D321A">
      <w:pPr>
        <w:spacing w:after="0" w:line="240" w:lineRule="auto"/>
        <w:jc w:val="center"/>
        <w:rPr>
          <w:rFonts w:ascii="Times New Roman" w:hAnsi="Times New Roman" w:cs="Times New Roman"/>
          <w:sz w:val="24"/>
          <w:szCs w:val="24"/>
        </w:rPr>
      </w:pPr>
    </w:p>
    <w:p w:rsidR="001D321A" w:rsidRPr="00CB1E1C" w:rsidRDefault="00716E02" w:rsidP="001D321A">
      <w:pPr>
        <w:shd w:val="clear" w:color="auto" w:fill="FFFFFF"/>
        <w:spacing w:after="0" w:line="240" w:lineRule="auto"/>
        <w:ind w:firstLine="709"/>
        <w:jc w:val="both"/>
        <w:rPr>
          <w:rFonts w:ascii="Times New Roman" w:hAnsi="Times New Roman" w:cs="Times New Roman"/>
          <w:b/>
          <w:color w:val="000000" w:themeColor="text1"/>
          <w:sz w:val="24"/>
          <w:szCs w:val="24"/>
          <w:shd w:val="clear" w:color="auto" w:fill="FFFFFF"/>
        </w:rPr>
      </w:pPr>
      <w:r w:rsidRPr="00CB1E1C">
        <w:rPr>
          <w:rFonts w:ascii="Times New Roman" w:hAnsi="Times New Roman" w:cs="Times New Roman"/>
          <w:b/>
          <w:color w:val="000000" w:themeColor="text1"/>
          <w:sz w:val="24"/>
          <w:szCs w:val="24"/>
          <w:shd w:val="clear" w:color="auto" w:fill="FFFFFF"/>
        </w:rPr>
        <w:t>Інформація про кар’єру судді та проходження кваліфікаційного оцінювання.</w:t>
      </w:r>
    </w:p>
    <w:p w:rsidR="00E23494" w:rsidRPr="00CB1E1C" w:rsidRDefault="00E23494" w:rsidP="001D321A">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Указом Президента України «Про призначення суддів» від 01 серпня 2016 року № 321/2016 Рижого О.А. призначено на посаду судді Сарненського районного суду Рівненської області строком на п’ять років.</w:t>
      </w:r>
    </w:p>
    <w:p w:rsidR="00E23494" w:rsidRPr="00CB1E1C" w:rsidRDefault="00E23494" w:rsidP="001D321A">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Відповідно</w:t>
      </w:r>
      <w:r w:rsidRPr="00EB38DC">
        <w:rPr>
          <w:rFonts w:ascii="Times New Roman" w:hAnsi="Times New Roman" w:cs="Times New Roman"/>
          <w:sz w:val="52"/>
          <w:szCs w:val="52"/>
        </w:rPr>
        <w:t xml:space="preserve"> </w:t>
      </w:r>
      <w:r w:rsidRPr="00CB1E1C">
        <w:rPr>
          <w:rFonts w:ascii="Times New Roman" w:hAnsi="Times New Roman" w:cs="Times New Roman"/>
          <w:sz w:val="24"/>
          <w:szCs w:val="24"/>
        </w:rPr>
        <w:t>до</w:t>
      </w:r>
      <w:r w:rsidRPr="00EB38DC">
        <w:rPr>
          <w:rFonts w:ascii="Times New Roman" w:hAnsi="Times New Roman" w:cs="Times New Roman"/>
          <w:sz w:val="52"/>
          <w:szCs w:val="52"/>
        </w:rPr>
        <w:t xml:space="preserve"> </w:t>
      </w:r>
      <w:r w:rsidRPr="00CB1E1C">
        <w:rPr>
          <w:rFonts w:ascii="Times New Roman" w:hAnsi="Times New Roman" w:cs="Times New Roman"/>
          <w:sz w:val="24"/>
          <w:szCs w:val="24"/>
        </w:rPr>
        <w:t>наказу</w:t>
      </w:r>
      <w:r w:rsidRPr="00EB38DC">
        <w:rPr>
          <w:rFonts w:ascii="Times New Roman" w:hAnsi="Times New Roman" w:cs="Times New Roman"/>
          <w:sz w:val="52"/>
          <w:szCs w:val="52"/>
        </w:rPr>
        <w:t xml:space="preserve"> </w:t>
      </w:r>
      <w:r w:rsidRPr="00CB1E1C">
        <w:rPr>
          <w:rFonts w:ascii="Times New Roman" w:hAnsi="Times New Roman" w:cs="Times New Roman"/>
          <w:sz w:val="24"/>
          <w:szCs w:val="24"/>
        </w:rPr>
        <w:t>голови</w:t>
      </w:r>
      <w:r w:rsidRPr="00EB38DC">
        <w:rPr>
          <w:rFonts w:ascii="Times New Roman" w:hAnsi="Times New Roman" w:cs="Times New Roman"/>
          <w:sz w:val="52"/>
          <w:szCs w:val="52"/>
        </w:rPr>
        <w:t xml:space="preserve"> </w:t>
      </w:r>
      <w:r w:rsidRPr="00CB1E1C">
        <w:rPr>
          <w:rFonts w:ascii="Times New Roman" w:hAnsi="Times New Roman" w:cs="Times New Roman"/>
          <w:sz w:val="24"/>
          <w:szCs w:val="24"/>
        </w:rPr>
        <w:t>Сарненського</w:t>
      </w:r>
      <w:r w:rsidRPr="00EB38DC">
        <w:rPr>
          <w:rFonts w:ascii="Times New Roman" w:hAnsi="Times New Roman" w:cs="Times New Roman"/>
          <w:sz w:val="52"/>
          <w:szCs w:val="52"/>
        </w:rPr>
        <w:t xml:space="preserve"> </w:t>
      </w:r>
      <w:r w:rsidRPr="00CB1E1C">
        <w:rPr>
          <w:rFonts w:ascii="Times New Roman" w:hAnsi="Times New Roman" w:cs="Times New Roman"/>
          <w:sz w:val="24"/>
          <w:szCs w:val="24"/>
        </w:rPr>
        <w:t>районного</w:t>
      </w:r>
      <w:r w:rsidRPr="00EB38DC">
        <w:rPr>
          <w:rFonts w:ascii="Times New Roman" w:hAnsi="Times New Roman" w:cs="Times New Roman"/>
          <w:sz w:val="52"/>
          <w:szCs w:val="52"/>
        </w:rPr>
        <w:t xml:space="preserve"> </w:t>
      </w:r>
      <w:r w:rsidRPr="00CB1E1C">
        <w:rPr>
          <w:rFonts w:ascii="Times New Roman" w:hAnsi="Times New Roman" w:cs="Times New Roman"/>
          <w:sz w:val="24"/>
          <w:szCs w:val="24"/>
        </w:rPr>
        <w:t>суду</w:t>
      </w:r>
      <w:r w:rsidRPr="00EB38DC">
        <w:rPr>
          <w:rFonts w:ascii="Times New Roman" w:hAnsi="Times New Roman" w:cs="Times New Roman"/>
          <w:sz w:val="52"/>
          <w:szCs w:val="52"/>
        </w:rPr>
        <w:t xml:space="preserve"> </w:t>
      </w:r>
      <w:r w:rsidRPr="00CB1E1C">
        <w:rPr>
          <w:rFonts w:ascii="Times New Roman" w:hAnsi="Times New Roman" w:cs="Times New Roman"/>
          <w:sz w:val="24"/>
          <w:szCs w:val="24"/>
        </w:rPr>
        <w:t>Рівненської</w:t>
      </w:r>
      <w:r w:rsidRPr="00EB38DC">
        <w:rPr>
          <w:rFonts w:ascii="Times New Roman" w:hAnsi="Times New Roman" w:cs="Times New Roman"/>
          <w:sz w:val="52"/>
          <w:szCs w:val="52"/>
        </w:rPr>
        <w:t xml:space="preserve"> </w:t>
      </w:r>
      <w:r w:rsidRPr="00CB1E1C">
        <w:rPr>
          <w:rFonts w:ascii="Times New Roman" w:hAnsi="Times New Roman" w:cs="Times New Roman"/>
          <w:sz w:val="24"/>
          <w:szCs w:val="24"/>
        </w:rPr>
        <w:t>області</w:t>
      </w:r>
      <w:r w:rsidRPr="00EB38DC">
        <w:rPr>
          <w:rFonts w:ascii="Times New Roman" w:hAnsi="Times New Roman" w:cs="Times New Roman"/>
          <w:sz w:val="52"/>
          <w:szCs w:val="52"/>
        </w:rPr>
        <w:t xml:space="preserve"> </w:t>
      </w:r>
      <w:r w:rsidRPr="00CB1E1C">
        <w:rPr>
          <w:rFonts w:ascii="Times New Roman" w:hAnsi="Times New Roman" w:cs="Times New Roman"/>
          <w:sz w:val="24"/>
          <w:szCs w:val="24"/>
        </w:rPr>
        <w:t>від</w:t>
      </w:r>
      <w:r w:rsidR="00EB38DC">
        <w:rPr>
          <w:rFonts w:ascii="Times New Roman" w:hAnsi="Times New Roman" w:cs="Times New Roman"/>
          <w:sz w:val="24"/>
          <w:szCs w:val="24"/>
        </w:rPr>
        <w:t xml:space="preserve"> </w:t>
      </w:r>
      <w:r w:rsidRPr="00CB1E1C">
        <w:rPr>
          <w:rFonts w:ascii="Times New Roman" w:hAnsi="Times New Roman" w:cs="Times New Roman"/>
          <w:sz w:val="24"/>
          <w:szCs w:val="24"/>
        </w:rPr>
        <w:t>15</w:t>
      </w:r>
      <w:r w:rsidR="00EB38DC">
        <w:rPr>
          <w:rFonts w:ascii="Times New Roman" w:hAnsi="Times New Roman" w:cs="Times New Roman"/>
          <w:sz w:val="24"/>
          <w:szCs w:val="24"/>
        </w:rPr>
        <w:t xml:space="preserve"> </w:t>
      </w:r>
      <w:r w:rsidRPr="00CB1E1C">
        <w:rPr>
          <w:rFonts w:ascii="Times New Roman" w:hAnsi="Times New Roman" w:cs="Times New Roman"/>
          <w:sz w:val="24"/>
          <w:szCs w:val="24"/>
        </w:rPr>
        <w:t>серпня 2016 року № 9-К суддю Рижого О.А. зараховано до штату суду.</w:t>
      </w:r>
    </w:p>
    <w:p w:rsidR="001D321A" w:rsidRPr="00CB1E1C" w:rsidRDefault="001D321A" w:rsidP="001D321A">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xml:space="preserve">Присягу судді </w:t>
      </w:r>
      <w:r w:rsidR="00E23494" w:rsidRPr="00CB1E1C">
        <w:rPr>
          <w:rFonts w:ascii="Times New Roman" w:hAnsi="Times New Roman" w:cs="Times New Roman"/>
          <w:sz w:val="24"/>
          <w:szCs w:val="24"/>
        </w:rPr>
        <w:t>Рижий О.А.</w:t>
      </w:r>
      <w:r w:rsidRPr="00CB1E1C">
        <w:rPr>
          <w:rFonts w:ascii="Times New Roman" w:hAnsi="Times New Roman" w:cs="Times New Roman"/>
          <w:sz w:val="24"/>
          <w:szCs w:val="24"/>
        </w:rPr>
        <w:t xml:space="preserve"> склав 15 грудня 2016 року, після чого приступив до виконання повноважень у зазначеному суді.</w:t>
      </w:r>
    </w:p>
    <w:p w:rsidR="001D321A" w:rsidRPr="00CB1E1C" w:rsidRDefault="001D321A" w:rsidP="001D321A">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xml:space="preserve">У період з 15 грудня 2016 року до </w:t>
      </w:r>
      <w:r w:rsidR="000423E0" w:rsidRPr="00CB1E1C">
        <w:rPr>
          <w:rFonts w:ascii="Times New Roman" w:hAnsi="Times New Roman" w:cs="Times New Roman"/>
          <w:sz w:val="24"/>
          <w:szCs w:val="24"/>
        </w:rPr>
        <w:t>31</w:t>
      </w:r>
      <w:r w:rsidRPr="00CB1E1C">
        <w:rPr>
          <w:rFonts w:ascii="Times New Roman" w:hAnsi="Times New Roman" w:cs="Times New Roman"/>
          <w:sz w:val="24"/>
          <w:szCs w:val="24"/>
        </w:rPr>
        <w:t xml:space="preserve"> </w:t>
      </w:r>
      <w:r w:rsidR="000423E0" w:rsidRPr="00CB1E1C">
        <w:rPr>
          <w:rFonts w:ascii="Times New Roman" w:hAnsi="Times New Roman" w:cs="Times New Roman"/>
          <w:sz w:val="24"/>
          <w:szCs w:val="24"/>
        </w:rPr>
        <w:t>липня</w:t>
      </w:r>
      <w:r w:rsidRPr="00CB1E1C">
        <w:rPr>
          <w:rFonts w:ascii="Times New Roman" w:hAnsi="Times New Roman" w:cs="Times New Roman"/>
          <w:sz w:val="24"/>
          <w:szCs w:val="24"/>
        </w:rPr>
        <w:t xml:space="preserve"> 2021 року суддя </w:t>
      </w:r>
      <w:r w:rsidR="00E23494" w:rsidRPr="00CB1E1C">
        <w:rPr>
          <w:rFonts w:ascii="Times New Roman" w:hAnsi="Times New Roman" w:cs="Times New Roman"/>
          <w:sz w:val="24"/>
          <w:szCs w:val="24"/>
        </w:rPr>
        <w:t>Рижий О.А.</w:t>
      </w:r>
      <w:r w:rsidRPr="00CB1E1C">
        <w:rPr>
          <w:rFonts w:ascii="Times New Roman" w:hAnsi="Times New Roman" w:cs="Times New Roman"/>
          <w:sz w:val="24"/>
          <w:szCs w:val="24"/>
        </w:rPr>
        <w:t xml:space="preserve"> здійснював судочинство</w:t>
      </w:r>
      <w:r w:rsidR="008B5358" w:rsidRPr="00CB1E1C">
        <w:rPr>
          <w:rFonts w:ascii="Times New Roman" w:hAnsi="Times New Roman" w:cs="Times New Roman"/>
          <w:sz w:val="24"/>
          <w:szCs w:val="24"/>
        </w:rPr>
        <w:t xml:space="preserve"> </w:t>
      </w:r>
      <w:r w:rsidR="00C6581D" w:rsidRPr="00CB1E1C">
        <w:rPr>
          <w:rFonts w:ascii="Times New Roman" w:hAnsi="Times New Roman" w:cs="Times New Roman"/>
          <w:sz w:val="24"/>
          <w:szCs w:val="24"/>
        </w:rPr>
        <w:t>в</w:t>
      </w:r>
      <w:r w:rsidR="008B5358" w:rsidRPr="00CB1E1C">
        <w:rPr>
          <w:rFonts w:ascii="Times New Roman" w:hAnsi="Times New Roman" w:cs="Times New Roman"/>
          <w:sz w:val="24"/>
          <w:szCs w:val="24"/>
        </w:rPr>
        <w:t xml:space="preserve"> Сарненському районному суді Рівненської області</w:t>
      </w:r>
      <w:r w:rsidRPr="00CB1E1C">
        <w:rPr>
          <w:rFonts w:ascii="Times New Roman" w:hAnsi="Times New Roman" w:cs="Times New Roman"/>
          <w:sz w:val="24"/>
          <w:szCs w:val="24"/>
        </w:rPr>
        <w:t>.</w:t>
      </w:r>
    </w:p>
    <w:p w:rsidR="001D321A" w:rsidRPr="00CB1E1C" w:rsidRDefault="001D321A" w:rsidP="001D321A">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xml:space="preserve">У </w:t>
      </w:r>
      <w:r w:rsidR="00E66CA1" w:rsidRPr="00CB1E1C">
        <w:rPr>
          <w:rFonts w:ascii="Times New Roman" w:hAnsi="Times New Roman" w:cs="Times New Roman"/>
          <w:sz w:val="24"/>
          <w:szCs w:val="24"/>
        </w:rPr>
        <w:t>Рижого О.А. 01</w:t>
      </w:r>
      <w:r w:rsidRPr="00CB1E1C">
        <w:rPr>
          <w:rFonts w:ascii="Times New Roman" w:hAnsi="Times New Roman" w:cs="Times New Roman"/>
          <w:sz w:val="24"/>
          <w:szCs w:val="24"/>
        </w:rPr>
        <w:t xml:space="preserve"> </w:t>
      </w:r>
      <w:r w:rsidR="00E66CA1" w:rsidRPr="00CB1E1C">
        <w:rPr>
          <w:rFonts w:ascii="Times New Roman" w:hAnsi="Times New Roman" w:cs="Times New Roman"/>
          <w:sz w:val="24"/>
          <w:szCs w:val="24"/>
        </w:rPr>
        <w:t>с</w:t>
      </w:r>
      <w:r w:rsidRPr="00CB1E1C">
        <w:rPr>
          <w:rFonts w:ascii="Times New Roman" w:hAnsi="Times New Roman" w:cs="Times New Roman"/>
          <w:sz w:val="24"/>
          <w:szCs w:val="24"/>
        </w:rPr>
        <w:t>ер</w:t>
      </w:r>
      <w:r w:rsidR="00E66CA1" w:rsidRPr="00CB1E1C">
        <w:rPr>
          <w:rFonts w:ascii="Times New Roman" w:hAnsi="Times New Roman" w:cs="Times New Roman"/>
          <w:sz w:val="24"/>
          <w:szCs w:val="24"/>
        </w:rPr>
        <w:t>п</w:t>
      </w:r>
      <w:r w:rsidRPr="00CB1E1C">
        <w:rPr>
          <w:rFonts w:ascii="Times New Roman" w:hAnsi="Times New Roman" w:cs="Times New Roman"/>
          <w:sz w:val="24"/>
          <w:szCs w:val="24"/>
        </w:rPr>
        <w:t>ня 2021 року закінчився п’ятирічний строк повноважень судді.</w:t>
      </w:r>
    </w:p>
    <w:p w:rsidR="001D321A" w:rsidRPr="00CB1E1C" w:rsidRDefault="001D321A" w:rsidP="001D321A">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xml:space="preserve">Рішенням Вищої кваліфікаційної комісії суддів України від 07 червня 2018 року № 133/зп-18 призначено кваліфікаційне оцінювання суддів місцевих та апеляційних судів на відповідність займаній посаді, зокрема судді </w:t>
      </w:r>
      <w:r w:rsidR="00E66CA1" w:rsidRPr="00CB1E1C">
        <w:rPr>
          <w:rFonts w:ascii="Times New Roman" w:hAnsi="Times New Roman" w:cs="Times New Roman"/>
          <w:sz w:val="24"/>
          <w:szCs w:val="24"/>
        </w:rPr>
        <w:t>Сарненського районного суду Рівненської області Рижого О.А.</w:t>
      </w:r>
    </w:p>
    <w:p w:rsidR="001D321A" w:rsidRPr="00CB1E1C" w:rsidRDefault="001D321A" w:rsidP="001D321A">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xml:space="preserve">Рішенням Комісії від </w:t>
      </w:r>
      <w:r w:rsidR="00737EA9" w:rsidRPr="00CB1E1C">
        <w:rPr>
          <w:rFonts w:ascii="Times New Roman" w:hAnsi="Times New Roman" w:cs="Times New Roman"/>
          <w:sz w:val="24"/>
          <w:szCs w:val="24"/>
        </w:rPr>
        <w:t>18</w:t>
      </w:r>
      <w:r w:rsidRPr="00CB1E1C">
        <w:rPr>
          <w:rFonts w:ascii="Times New Roman" w:hAnsi="Times New Roman" w:cs="Times New Roman"/>
          <w:sz w:val="24"/>
          <w:szCs w:val="24"/>
        </w:rPr>
        <w:t xml:space="preserve"> </w:t>
      </w:r>
      <w:r w:rsidR="00737EA9" w:rsidRPr="00CB1E1C">
        <w:rPr>
          <w:rFonts w:ascii="Times New Roman" w:hAnsi="Times New Roman" w:cs="Times New Roman"/>
          <w:sz w:val="24"/>
          <w:szCs w:val="24"/>
        </w:rPr>
        <w:t>груд</w:t>
      </w:r>
      <w:r w:rsidRPr="00CB1E1C">
        <w:rPr>
          <w:rFonts w:ascii="Times New Roman" w:hAnsi="Times New Roman" w:cs="Times New Roman"/>
          <w:sz w:val="24"/>
          <w:szCs w:val="24"/>
        </w:rPr>
        <w:t>ня 201</w:t>
      </w:r>
      <w:r w:rsidR="00737EA9" w:rsidRPr="00CB1E1C">
        <w:rPr>
          <w:rFonts w:ascii="Times New Roman" w:hAnsi="Times New Roman" w:cs="Times New Roman"/>
          <w:sz w:val="24"/>
          <w:szCs w:val="24"/>
        </w:rPr>
        <w:t>8</w:t>
      </w:r>
      <w:r w:rsidRPr="00CB1E1C">
        <w:rPr>
          <w:rFonts w:ascii="Times New Roman" w:hAnsi="Times New Roman" w:cs="Times New Roman"/>
          <w:sz w:val="24"/>
          <w:szCs w:val="24"/>
        </w:rPr>
        <w:t xml:space="preserve"> року № </w:t>
      </w:r>
      <w:r w:rsidR="00737EA9" w:rsidRPr="00CB1E1C">
        <w:rPr>
          <w:rFonts w:ascii="Times New Roman" w:hAnsi="Times New Roman" w:cs="Times New Roman"/>
          <w:sz w:val="24"/>
          <w:szCs w:val="24"/>
        </w:rPr>
        <w:t>320</w:t>
      </w:r>
      <w:r w:rsidRPr="00CB1E1C">
        <w:rPr>
          <w:rFonts w:ascii="Times New Roman" w:hAnsi="Times New Roman" w:cs="Times New Roman"/>
          <w:sz w:val="24"/>
          <w:szCs w:val="24"/>
        </w:rPr>
        <w:t>/зп-1</w:t>
      </w:r>
      <w:r w:rsidR="00737EA9" w:rsidRPr="00CB1E1C">
        <w:rPr>
          <w:rFonts w:ascii="Times New Roman" w:hAnsi="Times New Roman" w:cs="Times New Roman"/>
          <w:sz w:val="24"/>
          <w:szCs w:val="24"/>
        </w:rPr>
        <w:t>8</w:t>
      </w:r>
      <w:r w:rsidRPr="00CB1E1C">
        <w:rPr>
          <w:rFonts w:ascii="Times New Roman" w:hAnsi="Times New Roman" w:cs="Times New Roman"/>
          <w:sz w:val="24"/>
          <w:szCs w:val="24"/>
        </w:rPr>
        <w:t xml:space="preserve"> визначено результати першого етапу кваліфікаційного оцінювання суддів на відповідність займаній посаді «Іспит» та вирішено питання допуску суддів до другого етапу кваліфікаційного оцінювання «Дослідження досьє та проведення співбесіди». Відповідно до цього рішення </w:t>
      </w:r>
      <w:r w:rsidR="00737EA9" w:rsidRPr="00CB1E1C">
        <w:rPr>
          <w:rFonts w:ascii="Times New Roman" w:hAnsi="Times New Roman" w:cs="Times New Roman"/>
          <w:sz w:val="24"/>
          <w:szCs w:val="24"/>
        </w:rPr>
        <w:t xml:space="preserve">Рижого О.А. </w:t>
      </w:r>
      <w:r w:rsidRPr="00CB1E1C">
        <w:rPr>
          <w:rFonts w:ascii="Times New Roman" w:hAnsi="Times New Roman" w:cs="Times New Roman"/>
          <w:sz w:val="24"/>
          <w:szCs w:val="24"/>
        </w:rPr>
        <w:t>допущено до другого етапу кваліфікаційного оцінювання на відповідність займаній посаді.</w:t>
      </w:r>
    </w:p>
    <w:p w:rsidR="006F6F29" w:rsidRPr="00CB1E1C" w:rsidRDefault="006F6F29" w:rsidP="001D321A">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xml:space="preserve">На першому етапі кваліфікаційного оцінювання суддя Рижий О.А. склав анонімне письмове тестування, за результатами якого </w:t>
      </w:r>
      <w:r w:rsidR="00ED5961" w:rsidRPr="00CB1E1C">
        <w:rPr>
          <w:rFonts w:ascii="Times New Roman" w:hAnsi="Times New Roman" w:cs="Times New Roman"/>
          <w:sz w:val="24"/>
          <w:szCs w:val="24"/>
        </w:rPr>
        <w:t xml:space="preserve">набрав 82,125 </w:t>
      </w:r>
      <w:proofErr w:type="spellStart"/>
      <w:r w:rsidR="00ED5961" w:rsidRPr="00CB1E1C">
        <w:rPr>
          <w:rFonts w:ascii="Times New Roman" w:hAnsi="Times New Roman" w:cs="Times New Roman"/>
          <w:sz w:val="24"/>
          <w:szCs w:val="24"/>
        </w:rPr>
        <w:t>бала</w:t>
      </w:r>
      <w:proofErr w:type="spellEnd"/>
      <w:r w:rsidRPr="00CB1E1C">
        <w:rPr>
          <w:rFonts w:ascii="Times New Roman" w:hAnsi="Times New Roman" w:cs="Times New Roman"/>
          <w:sz w:val="24"/>
          <w:szCs w:val="24"/>
        </w:rPr>
        <w:t xml:space="preserve">, за результатами виконання практичного завдання – </w:t>
      </w:r>
      <w:r w:rsidR="00ED5961" w:rsidRPr="00CB1E1C">
        <w:rPr>
          <w:rFonts w:ascii="Times New Roman" w:hAnsi="Times New Roman" w:cs="Times New Roman"/>
          <w:sz w:val="24"/>
          <w:szCs w:val="24"/>
        </w:rPr>
        <w:t xml:space="preserve">91,5 </w:t>
      </w:r>
      <w:proofErr w:type="spellStart"/>
      <w:r w:rsidR="00ED5961" w:rsidRPr="00CB1E1C">
        <w:rPr>
          <w:rFonts w:ascii="Times New Roman" w:hAnsi="Times New Roman" w:cs="Times New Roman"/>
          <w:sz w:val="24"/>
          <w:szCs w:val="24"/>
        </w:rPr>
        <w:t>бала</w:t>
      </w:r>
      <w:proofErr w:type="spellEnd"/>
      <w:r w:rsidRPr="00CB1E1C">
        <w:rPr>
          <w:rFonts w:ascii="Times New Roman" w:hAnsi="Times New Roman" w:cs="Times New Roman"/>
          <w:sz w:val="24"/>
          <w:szCs w:val="24"/>
        </w:rPr>
        <w:t>, тобто на етапі складення іспиту суддя загалом набра</w:t>
      </w:r>
      <w:r w:rsidR="00ED5961" w:rsidRPr="00CB1E1C">
        <w:rPr>
          <w:rFonts w:ascii="Times New Roman" w:hAnsi="Times New Roman" w:cs="Times New Roman"/>
          <w:sz w:val="24"/>
          <w:szCs w:val="24"/>
        </w:rPr>
        <w:t>в</w:t>
      </w:r>
      <w:r w:rsidRPr="00CB1E1C">
        <w:rPr>
          <w:rFonts w:ascii="Times New Roman" w:hAnsi="Times New Roman" w:cs="Times New Roman"/>
          <w:sz w:val="24"/>
          <w:szCs w:val="24"/>
        </w:rPr>
        <w:t xml:space="preserve"> 1</w:t>
      </w:r>
      <w:r w:rsidR="00ED5961" w:rsidRPr="00CB1E1C">
        <w:rPr>
          <w:rFonts w:ascii="Times New Roman" w:hAnsi="Times New Roman" w:cs="Times New Roman"/>
          <w:sz w:val="24"/>
          <w:szCs w:val="24"/>
        </w:rPr>
        <w:t>7</w:t>
      </w:r>
      <w:r w:rsidRPr="00CB1E1C">
        <w:rPr>
          <w:rFonts w:ascii="Times New Roman" w:hAnsi="Times New Roman" w:cs="Times New Roman"/>
          <w:sz w:val="24"/>
          <w:szCs w:val="24"/>
        </w:rPr>
        <w:t>3,</w:t>
      </w:r>
      <w:r w:rsidR="00ED5961" w:rsidRPr="00CB1E1C">
        <w:rPr>
          <w:rFonts w:ascii="Times New Roman" w:hAnsi="Times New Roman" w:cs="Times New Roman"/>
          <w:sz w:val="24"/>
          <w:szCs w:val="24"/>
        </w:rPr>
        <w:t>62</w:t>
      </w:r>
      <w:r w:rsidRPr="00CB1E1C">
        <w:rPr>
          <w:rFonts w:ascii="Times New Roman" w:hAnsi="Times New Roman" w:cs="Times New Roman"/>
          <w:sz w:val="24"/>
          <w:szCs w:val="24"/>
        </w:rPr>
        <w:t xml:space="preserve">5 </w:t>
      </w:r>
      <w:proofErr w:type="spellStart"/>
      <w:r w:rsidRPr="00CB1E1C">
        <w:rPr>
          <w:rFonts w:ascii="Times New Roman" w:hAnsi="Times New Roman" w:cs="Times New Roman"/>
          <w:sz w:val="24"/>
          <w:szCs w:val="24"/>
        </w:rPr>
        <w:t>бала</w:t>
      </w:r>
      <w:proofErr w:type="spellEnd"/>
      <w:r w:rsidRPr="00CB1E1C">
        <w:rPr>
          <w:rFonts w:ascii="Times New Roman" w:hAnsi="Times New Roman" w:cs="Times New Roman"/>
          <w:sz w:val="24"/>
          <w:szCs w:val="24"/>
        </w:rPr>
        <w:t>.</w:t>
      </w:r>
    </w:p>
    <w:p w:rsidR="00ED5961" w:rsidRPr="00CB1E1C" w:rsidRDefault="00ED5961" w:rsidP="001D321A">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lastRenderedPageBreak/>
        <w:t>Рижий О.А.</w:t>
      </w:r>
      <w:r w:rsidR="00C6581D" w:rsidRPr="00CB1E1C">
        <w:rPr>
          <w:rFonts w:ascii="Times New Roman" w:hAnsi="Times New Roman" w:cs="Times New Roman"/>
          <w:sz w:val="24"/>
          <w:szCs w:val="24"/>
        </w:rPr>
        <w:t xml:space="preserve"> також</w:t>
      </w:r>
      <w:r w:rsidRPr="00CB1E1C">
        <w:rPr>
          <w:rFonts w:ascii="Times New Roman" w:hAnsi="Times New Roman" w:cs="Times New Roman"/>
          <w:sz w:val="24"/>
          <w:szCs w:val="24"/>
        </w:rPr>
        <w:t xml:space="preserve"> 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1D321A" w:rsidRPr="00CB1E1C" w:rsidRDefault="001D321A" w:rsidP="001D321A">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Законом України «Про внесення змін до Закону України «Про судоустрій і статус суддів»</w:t>
      </w:r>
      <w:r w:rsidRPr="00EB38DC">
        <w:rPr>
          <w:rFonts w:ascii="Times New Roman" w:hAnsi="Times New Roman" w:cs="Times New Roman"/>
          <w:sz w:val="52"/>
          <w:szCs w:val="52"/>
        </w:rPr>
        <w:t xml:space="preserve"> </w:t>
      </w:r>
      <w:r w:rsidRPr="00CB1E1C">
        <w:rPr>
          <w:rFonts w:ascii="Times New Roman" w:hAnsi="Times New Roman" w:cs="Times New Roman"/>
          <w:sz w:val="24"/>
          <w:szCs w:val="24"/>
        </w:rPr>
        <w:t>та</w:t>
      </w:r>
      <w:r w:rsidRPr="00EB38DC">
        <w:rPr>
          <w:rFonts w:ascii="Times New Roman" w:hAnsi="Times New Roman" w:cs="Times New Roman"/>
          <w:sz w:val="52"/>
          <w:szCs w:val="52"/>
        </w:rPr>
        <w:t xml:space="preserve"> </w:t>
      </w:r>
      <w:r w:rsidRPr="00CB1E1C">
        <w:rPr>
          <w:rFonts w:ascii="Times New Roman" w:hAnsi="Times New Roman" w:cs="Times New Roman"/>
          <w:sz w:val="24"/>
          <w:szCs w:val="24"/>
        </w:rPr>
        <w:t>деяких</w:t>
      </w:r>
      <w:r w:rsidRPr="00EB38DC">
        <w:rPr>
          <w:rFonts w:ascii="Times New Roman" w:hAnsi="Times New Roman" w:cs="Times New Roman"/>
          <w:sz w:val="52"/>
          <w:szCs w:val="52"/>
        </w:rPr>
        <w:t xml:space="preserve"> </w:t>
      </w:r>
      <w:r w:rsidRPr="00CB1E1C">
        <w:rPr>
          <w:rFonts w:ascii="Times New Roman" w:hAnsi="Times New Roman" w:cs="Times New Roman"/>
          <w:sz w:val="24"/>
          <w:szCs w:val="24"/>
        </w:rPr>
        <w:t>законів</w:t>
      </w:r>
      <w:r w:rsidRPr="00EB38DC">
        <w:rPr>
          <w:rFonts w:ascii="Times New Roman" w:hAnsi="Times New Roman" w:cs="Times New Roman"/>
          <w:sz w:val="52"/>
          <w:szCs w:val="52"/>
        </w:rPr>
        <w:t xml:space="preserve"> </w:t>
      </w:r>
      <w:r w:rsidRPr="00CB1E1C">
        <w:rPr>
          <w:rFonts w:ascii="Times New Roman" w:hAnsi="Times New Roman" w:cs="Times New Roman"/>
          <w:sz w:val="24"/>
          <w:szCs w:val="24"/>
        </w:rPr>
        <w:t>України</w:t>
      </w:r>
      <w:r w:rsidRPr="00EB38DC">
        <w:rPr>
          <w:rFonts w:ascii="Times New Roman" w:hAnsi="Times New Roman" w:cs="Times New Roman"/>
          <w:sz w:val="52"/>
          <w:szCs w:val="52"/>
        </w:rPr>
        <w:t xml:space="preserve"> </w:t>
      </w:r>
      <w:r w:rsidRPr="00CB1E1C">
        <w:rPr>
          <w:rFonts w:ascii="Times New Roman" w:hAnsi="Times New Roman" w:cs="Times New Roman"/>
          <w:sz w:val="24"/>
          <w:szCs w:val="24"/>
        </w:rPr>
        <w:t>щодо</w:t>
      </w:r>
      <w:r w:rsidRPr="00EB38DC">
        <w:rPr>
          <w:rFonts w:ascii="Times New Roman" w:hAnsi="Times New Roman" w:cs="Times New Roman"/>
          <w:sz w:val="52"/>
          <w:szCs w:val="52"/>
        </w:rPr>
        <w:t xml:space="preserve"> </w:t>
      </w:r>
      <w:r w:rsidRPr="00CB1E1C">
        <w:rPr>
          <w:rFonts w:ascii="Times New Roman" w:hAnsi="Times New Roman" w:cs="Times New Roman"/>
          <w:sz w:val="24"/>
          <w:szCs w:val="24"/>
        </w:rPr>
        <w:t>діяльності</w:t>
      </w:r>
      <w:r w:rsidRPr="00EB38DC">
        <w:rPr>
          <w:rFonts w:ascii="Times New Roman" w:hAnsi="Times New Roman" w:cs="Times New Roman"/>
          <w:sz w:val="52"/>
          <w:szCs w:val="52"/>
        </w:rPr>
        <w:t xml:space="preserve"> </w:t>
      </w:r>
      <w:r w:rsidRPr="00CB1E1C">
        <w:rPr>
          <w:rFonts w:ascii="Times New Roman" w:hAnsi="Times New Roman" w:cs="Times New Roman"/>
          <w:sz w:val="24"/>
          <w:szCs w:val="24"/>
        </w:rPr>
        <w:t>органів</w:t>
      </w:r>
      <w:r w:rsidRPr="00EB38DC">
        <w:rPr>
          <w:rFonts w:ascii="Times New Roman" w:hAnsi="Times New Roman" w:cs="Times New Roman"/>
          <w:sz w:val="52"/>
          <w:szCs w:val="52"/>
        </w:rPr>
        <w:t xml:space="preserve"> </w:t>
      </w:r>
      <w:r w:rsidRPr="00CB1E1C">
        <w:rPr>
          <w:rFonts w:ascii="Times New Roman" w:hAnsi="Times New Roman" w:cs="Times New Roman"/>
          <w:sz w:val="24"/>
          <w:szCs w:val="24"/>
        </w:rPr>
        <w:t>суддівського</w:t>
      </w:r>
      <w:r w:rsidRPr="00EB38DC">
        <w:rPr>
          <w:rFonts w:ascii="Times New Roman" w:hAnsi="Times New Roman" w:cs="Times New Roman"/>
          <w:sz w:val="52"/>
          <w:szCs w:val="52"/>
        </w:rPr>
        <w:t xml:space="preserve"> </w:t>
      </w:r>
      <w:r w:rsidRPr="00CB1E1C">
        <w:rPr>
          <w:rFonts w:ascii="Times New Roman" w:hAnsi="Times New Roman" w:cs="Times New Roman"/>
          <w:sz w:val="24"/>
          <w:szCs w:val="24"/>
        </w:rPr>
        <w:t>врядування»</w:t>
      </w:r>
      <w:r w:rsidRPr="00EB38DC">
        <w:rPr>
          <w:rFonts w:ascii="Times New Roman" w:hAnsi="Times New Roman" w:cs="Times New Roman"/>
          <w:sz w:val="52"/>
          <w:szCs w:val="52"/>
        </w:rPr>
        <w:t xml:space="preserve"> </w:t>
      </w:r>
      <w:r w:rsidRPr="00CB1E1C">
        <w:rPr>
          <w:rFonts w:ascii="Times New Roman" w:hAnsi="Times New Roman" w:cs="Times New Roman"/>
          <w:sz w:val="24"/>
          <w:szCs w:val="24"/>
        </w:rPr>
        <w:t>від</w:t>
      </w:r>
      <w:r w:rsidR="00EB38DC">
        <w:rPr>
          <w:rFonts w:ascii="Times New Roman" w:hAnsi="Times New Roman" w:cs="Times New Roman"/>
          <w:sz w:val="24"/>
          <w:szCs w:val="24"/>
        </w:rPr>
        <w:t xml:space="preserve"> </w:t>
      </w:r>
      <w:r w:rsidRPr="00CB1E1C">
        <w:rPr>
          <w:rFonts w:ascii="Times New Roman" w:hAnsi="Times New Roman" w:cs="Times New Roman"/>
          <w:sz w:val="24"/>
          <w:szCs w:val="24"/>
        </w:rPr>
        <w:t>16</w:t>
      </w:r>
      <w:r w:rsidR="00EB38DC">
        <w:rPr>
          <w:rFonts w:ascii="Times New Roman" w:hAnsi="Times New Roman" w:cs="Times New Roman"/>
          <w:sz w:val="24"/>
          <w:szCs w:val="24"/>
        </w:rPr>
        <w:t xml:space="preserve"> </w:t>
      </w:r>
      <w:r w:rsidRPr="00CB1E1C">
        <w:rPr>
          <w:rFonts w:ascii="Times New Roman" w:hAnsi="Times New Roman" w:cs="Times New Roman"/>
          <w:sz w:val="24"/>
          <w:szCs w:val="24"/>
        </w:rPr>
        <w:t xml:space="preserve">жовтня 2019 року № 193-ІХ повноваження членів Вищої кваліфікаційної комісії суддів України було припинено, що унеможливило завершення кваліфікаційного оцінювання суддів, зокрема судді </w:t>
      </w:r>
      <w:r w:rsidR="00737EA9" w:rsidRPr="00CB1E1C">
        <w:rPr>
          <w:rFonts w:ascii="Times New Roman" w:hAnsi="Times New Roman" w:cs="Times New Roman"/>
          <w:sz w:val="24"/>
          <w:szCs w:val="24"/>
        </w:rPr>
        <w:t>Рижого О.А</w:t>
      </w:r>
      <w:r w:rsidRPr="00CB1E1C">
        <w:rPr>
          <w:rFonts w:ascii="Times New Roman" w:hAnsi="Times New Roman" w:cs="Times New Roman"/>
          <w:sz w:val="24"/>
          <w:szCs w:val="24"/>
        </w:rPr>
        <w:t>.</w:t>
      </w:r>
    </w:p>
    <w:p w:rsidR="001D321A" w:rsidRPr="00CB1E1C" w:rsidRDefault="001D321A" w:rsidP="001D321A">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Повноважний склад Вищої кваліфікаційної комісії суддів України сформовано 01 червня 2023 року.</w:t>
      </w:r>
    </w:p>
    <w:p w:rsidR="001D321A" w:rsidRPr="00CB1E1C" w:rsidRDefault="001D321A" w:rsidP="001D321A">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З метою вирішення питання продовження процедур оцінювання, передбачених Законом</w:t>
      </w:r>
      <w:r w:rsidRPr="00EB38DC">
        <w:rPr>
          <w:rFonts w:ascii="Times New Roman" w:hAnsi="Times New Roman" w:cs="Times New Roman"/>
          <w:sz w:val="56"/>
          <w:szCs w:val="56"/>
        </w:rPr>
        <w:t xml:space="preserve"> </w:t>
      </w:r>
      <w:r w:rsidRPr="00CB1E1C">
        <w:rPr>
          <w:rFonts w:ascii="Times New Roman" w:hAnsi="Times New Roman" w:cs="Times New Roman"/>
          <w:sz w:val="24"/>
          <w:szCs w:val="24"/>
        </w:rPr>
        <w:t>України</w:t>
      </w:r>
      <w:r w:rsidRPr="00EB38DC">
        <w:rPr>
          <w:rFonts w:ascii="Times New Roman" w:hAnsi="Times New Roman" w:cs="Times New Roman"/>
          <w:sz w:val="56"/>
          <w:szCs w:val="56"/>
        </w:rPr>
        <w:t xml:space="preserve"> </w:t>
      </w:r>
      <w:r w:rsidRPr="00CB1E1C">
        <w:rPr>
          <w:rFonts w:ascii="Times New Roman" w:hAnsi="Times New Roman" w:cs="Times New Roman"/>
          <w:sz w:val="24"/>
          <w:szCs w:val="24"/>
        </w:rPr>
        <w:t>«Про</w:t>
      </w:r>
      <w:r w:rsidRPr="00EB38DC">
        <w:rPr>
          <w:rFonts w:ascii="Times New Roman" w:hAnsi="Times New Roman" w:cs="Times New Roman"/>
          <w:sz w:val="56"/>
          <w:szCs w:val="56"/>
        </w:rPr>
        <w:t xml:space="preserve"> </w:t>
      </w:r>
      <w:r w:rsidRPr="00CB1E1C">
        <w:rPr>
          <w:rFonts w:ascii="Times New Roman" w:hAnsi="Times New Roman" w:cs="Times New Roman"/>
          <w:sz w:val="24"/>
          <w:szCs w:val="24"/>
        </w:rPr>
        <w:t>судоустрій</w:t>
      </w:r>
      <w:r w:rsidRPr="00EB38DC">
        <w:rPr>
          <w:rFonts w:ascii="Times New Roman" w:hAnsi="Times New Roman" w:cs="Times New Roman"/>
          <w:sz w:val="56"/>
          <w:szCs w:val="56"/>
        </w:rPr>
        <w:t xml:space="preserve"> </w:t>
      </w:r>
      <w:r w:rsidRPr="00CB1E1C">
        <w:rPr>
          <w:rFonts w:ascii="Times New Roman" w:hAnsi="Times New Roman" w:cs="Times New Roman"/>
          <w:sz w:val="24"/>
          <w:szCs w:val="24"/>
        </w:rPr>
        <w:t>і</w:t>
      </w:r>
      <w:r w:rsidRPr="00EB38DC">
        <w:rPr>
          <w:rFonts w:ascii="Times New Roman" w:hAnsi="Times New Roman" w:cs="Times New Roman"/>
          <w:sz w:val="56"/>
          <w:szCs w:val="56"/>
        </w:rPr>
        <w:t xml:space="preserve"> </w:t>
      </w:r>
      <w:r w:rsidRPr="00CB1E1C">
        <w:rPr>
          <w:rFonts w:ascii="Times New Roman" w:hAnsi="Times New Roman" w:cs="Times New Roman"/>
          <w:sz w:val="24"/>
          <w:szCs w:val="24"/>
        </w:rPr>
        <w:t>статус</w:t>
      </w:r>
      <w:r w:rsidRPr="00EB38DC">
        <w:rPr>
          <w:rFonts w:ascii="Times New Roman" w:hAnsi="Times New Roman" w:cs="Times New Roman"/>
          <w:sz w:val="56"/>
          <w:szCs w:val="56"/>
        </w:rPr>
        <w:t xml:space="preserve"> </w:t>
      </w:r>
      <w:r w:rsidRPr="00CB1E1C">
        <w:rPr>
          <w:rFonts w:ascii="Times New Roman" w:hAnsi="Times New Roman" w:cs="Times New Roman"/>
          <w:sz w:val="24"/>
          <w:szCs w:val="24"/>
        </w:rPr>
        <w:t>суддів»</w:t>
      </w:r>
      <w:r w:rsidRPr="00EB38DC">
        <w:rPr>
          <w:rFonts w:ascii="Times New Roman" w:hAnsi="Times New Roman" w:cs="Times New Roman"/>
          <w:sz w:val="56"/>
          <w:szCs w:val="56"/>
        </w:rPr>
        <w:t xml:space="preserve"> </w:t>
      </w:r>
      <w:r w:rsidRPr="00CB1E1C">
        <w:rPr>
          <w:rFonts w:ascii="Times New Roman" w:hAnsi="Times New Roman" w:cs="Times New Roman"/>
          <w:sz w:val="24"/>
          <w:szCs w:val="24"/>
        </w:rPr>
        <w:t>(далі</w:t>
      </w:r>
      <w:r w:rsidRPr="00EB38DC">
        <w:rPr>
          <w:rFonts w:ascii="Times New Roman" w:hAnsi="Times New Roman" w:cs="Times New Roman"/>
          <w:sz w:val="56"/>
          <w:szCs w:val="56"/>
        </w:rPr>
        <w:t xml:space="preserve"> </w:t>
      </w:r>
      <w:r w:rsidRPr="00CB1E1C">
        <w:rPr>
          <w:rFonts w:ascii="Times New Roman" w:hAnsi="Times New Roman" w:cs="Times New Roman"/>
          <w:sz w:val="24"/>
          <w:szCs w:val="24"/>
        </w:rPr>
        <w:t>–</w:t>
      </w:r>
      <w:r w:rsidRPr="00EB38DC">
        <w:rPr>
          <w:rFonts w:ascii="Times New Roman" w:hAnsi="Times New Roman" w:cs="Times New Roman"/>
          <w:sz w:val="56"/>
          <w:szCs w:val="56"/>
        </w:rPr>
        <w:t xml:space="preserve"> </w:t>
      </w:r>
      <w:r w:rsidRPr="00CB1E1C">
        <w:rPr>
          <w:rFonts w:ascii="Times New Roman" w:hAnsi="Times New Roman" w:cs="Times New Roman"/>
          <w:sz w:val="24"/>
          <w:szCs w:val="24"/>
        </w:rPr>
        <w:t>Закон)</w:t>
      </w:r>
      <w:r w:rsidR="00C6581D" w:rsidRPr="00CB1E1C">
        <w:rPr>
          <w:rFonts w:ascii="Times New Roman" w:hAnsi="Times New Roman" w:cs="Times New Roman"/>
          <w:sz w:val="24"/>
          <w:szCs w:val="24"/>
        </w:rPr>
        <w:t>,</w:t>
      </w:r>
      <w:r w:rsidR="00C6581D" w:rsidRPr="00EB38DC">
        <w:rPr>
          <w:rFonts w:ascii="Times New Roman" w:hAnsi="Times New Roman" w:cs="Times New Roman"/>
          <w:sz w:val="56"/>
          <w:szCs w:val="56"/>
        </w:rPr>
        <w:t xml:space="preserve"> </w:t>
      </w:r>
      <w:r w:rsidR="00C6581D" w:rsidRPr="00CB1E1C">
        <w:rPr>
          <w:rFonts w:ascii="Times New Roman" w:hAnsi="Times New Roman" w:cs="Times New Roman"/>
          <w:sz w:val="24"/>
          <w:szCs w:val="24"/>
        </w:rPr>
        <w:t>рішенням</w:t>
      </w:r>
      <w:r w:rsidR="00C6581D" w:rsidRPr="00EB38DC">
        <w:rPr>
          <w:rFonts w:ascii="Times New Roman" w:hAnsi="Times New Roman" w:cs="Times New Roman"/>
          <w:sz w:val="56"/>
          <w:szCs w:val="56"/>
        </w:rPr>
        <w:t xml:space="preserve"> </w:t>
      </w:r>
      <w:r w:rsidR="00C6581D" w:rsidRPr="00CB1E1C">
        <w:rPr>
          <w:rFonts w:ascii="Times New Roman" w:hAnsi="Times New Roman" w:cs="Times New Roman"/>
          <w:sz w:val="24"/>
          <w:szCs w:val="24"/>
        </w:rPr>
        <w:t>Комісії</w:t>
      </w:r>
      <w:r w:rsidR="00C6581D" w:rsidRPr="00EB38DC">
        <w:rPr>
          <w:rFonts w:ascii="Times New Roman" w:hAnsi="Times New Roman" w:cs="Times New Roman"/>
          <w:sz w:val="56"/>
          <w:szCs w:val="56"/>
        </w:rPr>
        <w:t xml:space="preserve"> </w:t>
      </w:r>
      <w:r w:rsidR="00C6581D" w:rsidRPr="00CB1E1C">
        <w:rPr>
          <w:rFonts w:ascii="Times New Roman" w:hAnsi="Times New Roman" w:cs="Times New Roman"/>
          <w:sz w:val="24"/>
          <w:szCs w:val="24"/>
        </w:rPr>
        <w:t>від</w:t>
      </w:r>
      <w:r w:rsidR="00EB38DC">
        <w:rPr>
          <w:rFonts w:ascii="Times New Roman" w:hAnsi="Times New Roman" w:cs="Times New Roman"/>
          <w:sz w:val="24"/>
          <w:szCs w:val="24"/>
        </w:rPr>
        <w:t xml:space="preserve"> </w:t>
      </w:r>
      <w:r w:rsidRPr="00CB1E1C">
        <w:rPr>
          <w:rFonts w:ascii="Times New Roman" w:hAnsi="Times New Roman" w:cs="Times New Roman"/>
          <w:sz w:val="24"/>
          <w:szCs w:val="24"/>
        </w:rPr>
        <w:t>20</w:t>
      </w:r>
      <w:r w:rsidR="00EB38DC">
        <w:rPr>
          <w:rFonts w:ascii="Times New Roman" w:hAnsi="Times New Roman" w:cs="Times New Roman"/>
          <w:sz w:val="24"/>
          <w:szCs w:val="24"/>
        </w:rPr>
        <w:t xml:space="preserve"> </w:t>
      </w:r>
      <w:r w:rsidRPr="00CB1E1C">
        <w:rPr>
          <w:rFonts w:ascii="Times New Roman" w:hAnsi="Times New Roman" w:cs="Times New Roman"/>
          <w:sz w:val="24"/>
          <w:szCs w:val="24"/>
        </w:rPr>
        <w:t>липня 2023 року № 34/зп-23 здійснено повторний автоматизований розподіл справ між членами Вищої кваліфікаційної комісії суддів України стосовно осіб,</w:t>
      </w:r>
      <w:r w:rsidR="00ED5961" w:rsidRPr="00CB1E1C">
        <w:rPr>
          <w:rFonts w:ascii="Times New Roman" w:hAnsi="Times New Roman" w:cs="Times New Roman"/>
          <w:sz w:val="24"/>
          <w:szCs w:val="24"/>
        </w:rPr>
        <w:t xml:space="preserve"> зокрема,</w:t>
      </w:r>
      <w:r w:rsidRPr="00CB1E1C">
        <w:rPr>
          <w:rFonts w:ascii="Times New Roman" w:hAnsi="Times New Roman" w:cs="Times New Roman"/>
          <w:sz w:val="24"/>
          <w:szCs w:val="24"/>
        </w:rPr>
        <w:t xml:space="preserve"> п’ятирічний строк призначення </w:t>
      </w:r>
      <w:r w:rsidR="00ED5961" w:rsidRPr="00CB1E1C">
        <w:rPr>
          <w:rFonts w:ascii="Times New Roman" w:hAnsi="Times New Roman" w:cs="Times New Roman"/>
          <w:sz w:val="24"/>
          <w:szCs w:val="24"/>
        </w:rPr>
        <w:t>яких на посаду судді закінчився</w:t>
      </w:r>
      <w:r w:rsidRPr="00CB1E1C">
        <w:rPr>
          <w:rFonts w:ascii="Times New Roman" w:hAnsi="Times New Roman" w:cs="Times New Roman"/>
          <w:sz w:val="24"/>
          <w:szCs w:val="24"/>
        </w:rPr>
        <w:t>.</w:t>
      </w:r>
    </w:p>
    <w:p w:rsidR="001D321A" w:rsidRPr="00CB1E1C" w:rsidRDefault="001D321A" w:rsidP="001D321A">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Згідно з протоколом повторного розподілу між членами Комісії від 2</w:t>
      </w:r>
      <w:r w:rsidR="00250BAA" w:rsidRPr="00CB1E1C">
        <w:rPr>
          <w:rFonts w:ascii="Times New Roman" w:hAnsi="Times New Roman" w:cs="Times New Roman"/>
          <w:sz w:val="24"/>
          <w:szCs w:val="24"/>
        </w:rPr>
        <w:t>6</w:t>
      </w:r>
      <w:r w:rsidRPr="00CB1E1C">
        <w:rPr>
          <w:rFonts w:ascii="Times New Roman" w:hAnsi="Times New Roman" w:cs="Times New Roman"/>
          <w:sz w:val="24"/>
          <w:szCs w:val="24"/>
        </w:rPr>
        <w:t xml:space="preserve"> липня 2023 року доповідачем у справі визначено члена Комісії </w:t>
      </w:r>
      <w:proofErr w:type="spellStart"/>
      <w:r w:rsidRPr="00CB1E1C">
        <w:rPr>
          <w:rFonts w:ascii="Times New Roman" w:hAnsi="Times New Roman" w:cs="Times New Roman"/>
          <w:sz w:val="24"/>
          <w:szCs w:val="24"/>
        </w:rPr>
        <w:t>Кобецьку</w:t>
      </w:r>
      <w:proofErr w:type="spellEnd"/>
      <w:r w:rsidRPr="00CB1E1C">
        <w:rPr>
          <w:rFonts w:ascii="Times New Roman" w:hAnsi="Times New Roman" w:cs="Times New Roman"/>
          <w:sz w:val="24"/>
          <w:szCs w:val="24"/>
        </w:rPr>
        <w:t xml:space="preserve"> Н.Р.</w:t>
      </w:r>
    </w:p>
    <w:p w:rsidR="001D321A" w:rsidRPr="00CB1E1C" w:rsidRDefault="00ED5961" w:rsidP="001D321A">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Таким чином, ква</w:t>
      </w:r>
      <w:r w:rsidR="001D321A" w:rsidRPr="00CB1E1C">
        <w:rPr>
          <w:rFonts w:ascii="Times New Roman" w:hAnsi="Times New Roman" w:cs="Times New Roman"/>
          <w:sz w:val="24"/>
          <w:szCs w:val="24"/>
        </w:rPr>
        <w:t xml:space="preserve">ліфікаційне оцінювання судді </w:t>
      </w:r>
      <w:r w:rsidR="00570770" w:rsidRPr="00CB1E1C">
        <w:rPr>
          <w:rFonts w:ascii="Times New Roman" w:hAnsi="Times New Roman" w:cs="Times New Roman"/>
          <w:sz w:val="24"/>
          <w:szCs w:val="24"/>
        </w:rPr>
        <w:t xml:space="preserve">Рижого О.А. </w:t>
      </w:r>
      <w:r w:rsidR="001D321A" w:rsidRPr="00CB1E1C">
        <w:rPr>
          <w:rFonts w:ascii="Times New Roman" w:hAnsi="Times New Roman" w:cs="Times New Roman"/>
          <w:sz w:val="24"/>
          <w:szCs w:val="24"/>
        </w:rPr>
        <w:t xml:space="preserve">продовжено з етапу </w:t>
      </w:r>
      <w:r w:rsidR="00C6581D" w:rsidRPr="00CB1E1C">
        <w:rPr>
          <w:rFonts w:ascii="Times New Roman" w:hAnsi="Times New Roman" w:cs="Times New Roman"/>
          <w:sz w:val="24"/>
          <w:szCs w:val="24"/>
        </w:rPr>
        <w:t>«Д</w:t>
      </w:r>
      <w:r w:rsidR="001D321A" w:rsidRPr="00CB1E1C">
        <w:rPr>
          <w:rFonts w:ascii="Times New Roman" w:hAnsi="Times New Roman" w:cs="Times New Roman"/>
          <w:sz w:val="24"/>
          <w:szCs w:val="24"/>
        </w:rPr>
        <w:t>ослідження досьє та проведення співбесіди</w:t>
      </w:r>
      <w:r w:rsidR="00C6581D" w:rsidRPr="00CB1E1C">
        <w:rPr>
          <w:rFonts w:ascii="Times New Roman" w:hAnsi="Times New Roman" w:cs="Times New Roman"/>
          <w:sz w:val="24"/>
          <w:szCs w:val="24"/>
        </w:rPr>
        <w:t>»</w:t>
      </w:r>
      <w:r w:rsidR="001D321A" w:rsidRPr="00CB1E1C">
        <w:rPr>
          <w:rFonts w:ascii="Times New Roman" w:hAnsi="Times New Roman" w:cs="Times New Roman"/>
          <w:sz w:val="24"/>
          <w:szCs w:val="24"/>
        </w:rPr>
        <w:t>.</w:t>
      </w:r>
    </w:p>
    <w:p w:rsidR="00FE55C7" w:rsidRPr="00CB1E1C" w:rsidRDefault="000121A7" w:rsidP="00693800">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xml:space="preserve">До Комісії 08 січня 2024 року від Громадської ради доброчесності (далі – ГРД) надійшов висновок про невідповідність судді Сарненського районного суду Рівненської області Рижого О.А. критеріям доброчесності та професійної етики, </w:t>
      </w:r>
      <w:r w:rsidR="00693800" w:rsidRPr="00CB1E1C">
        <w:rPr>
          <w:rFonts w:ascii="Times New Roman" w:hAnsi="Times New Roman" w:cs="Times New Roman"/>
          <w:sz w:val="24"/>
          <w:szCs w:val="24"/>
        </w:rPr>
        <w:t>в якому зазначено</w:t>
      </w:r>
      <w:r w:rsidR="00FE55C7" w:rsidRPr="00CB1E1C">
        <w:rPr>
          <w:rFonts w:ascii="Times New Roman" w:hAnsi="Times New Roman" w:cs="Times New Roman"/>
          <w:sz w:val="24"/>
          <w:szCs w:val="24"/>
        </w:rPr>
        <w:t xml:space="preserve"> такі підстави для висновку.</w:t>
      </w:r>
    </w:p>
    <w:p w:rsidR="0066148A" w:rsidRPr="00CB1E1C" w:rsidRDefault="00FE55C7" w:rsidP="00693800">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xml:space="preserve">1. </w:t>
      </w:r>
      <w:r w:rsidR="00E6470B" w:rsidRPr="00CB1E1C">
        <w:rPr>
          <w:rFonts w:ascii="Times New Roman" w:hAnsi="Times New Roman" w:cs="Times New Roman"/>
          <w:sz w:val="24"/>
          <w:szCs w:val="24"/>
        </w:rPr>
        <w:t xml:space="preserve">Суддя </w:t>
      </w:r>
      <w:r w:rsidR="00693800" w:rsidRPr="00CB1E1C">
        <w:rPr>
          <w:rFonts w:ascii="Times New Roman" w:hAnsi="Times New Roman" w:cs="Times New Roman"/>
          <w:sz w:val="24"/>
          <w:szCs w:val="24"/>
        </w:rPr>
        <w:t xml:space="preserve">в декларації доброчесності за 2016 рік </w:t>
      </w:r>
      <w:r w:rsidR="0066148A" w:rsidRPr="00CB1E1C">
        <w:rPr>
          <w:rFonts w:ascii="Times New Roman" w:hAnsi="Times New Roman" w:cs="Times New Roman"/>
          <w:sz w:val="24"/>
          <w:szCs w:val="24"/>
        </w:rPr>
        <w:t xml:space="preserve">повідомив недостовірні відомості про те, що він не </w:t>
      </w:r>
      <w:proofErr w:type="spellStart"/>
      <w:r w:rsidR="0066148A" w:rsidRPr="00CB1E1C">
        <w:rPr>
          <w:rFonts w:ascii="Times New Roman" w:hAnsi="Times New Roman" w:cs="Times New Roman"/>
          <w:sz w:val="24"/>
          <w:szCs w:val="24"/>
        </w:rPr>
        <w:t>здійснював</w:t>
      </w:r>
      <w:proofErr w:type="spellEnd"/>
      <w:r w:rsidR="0066148A" w:rsidRPr="00CB1E1C">
        <w:rPr>
          <w:rFonts w:ascii="Times New Roman" w:hAnsi="Times New Roman" w:cs="Times New Roman"/>
          <w:sz w:val="24"/>
          <w:szCs w:val="24"/>
        </w:rPr>
        <w:t xml:space="preserve"> вчинки, які можуть мати наслідком притягнення </w:t>
      </w:r>
      <w:r w:rsidR="00540D7E" w:rsidRPr="00CB1E1C">
        <w:rPr>
          <w:rFonts w:ascii="Times New Roman" w:hAnsi="Times New Roman" w:cs="Times New Roman"/>
          <w:sz w:val="24"/>
          <w:szCs w:val="24"/>
        </w:rPr>
        <w:t xml:space="preserve">його </w:t>
      </w:r>
      <w:r w:rsidR="0066148A" w:rsidRPr="00CB1E1C">
        <w:rPr>
          <w:rFonts w:ascii="Times New Roman" w:hAnsi="Times New Roman" w:cs="Times New Roman"/>
          <w:sz w:val="24"/>
          <w:szCs w:val="24"/>
        </w:rPr>
        <w:t xml:space="preserve">до </w:t>
      </w:r>
      <w:r w:rsidR="00540D7E" w:rsidRPr="00CB1E1C">
        <w:rPr>
          <w:rFonts w:ascii="Times New Roman" w:hAnsi="Times New Roman" w:cs="Times New Roman"/>
          <w:sz w:val="24"/>
          <w:szCs w:val="24"/>
        </w:rPr>
        <w:t xml:space="preserve">юридичної </w:t>
      </w:r>
      <w:r w:rsidR="0066148A" w:rsidRPr="00CB1E1C">
        <w:rPr>
          <w:rFonts w:ascii="Times New Roman" w:hAnsi="Times New Roman" w:cs="Times New Roman"/>
          <w:sz w:val="24"/>
          <w:szCs w:val="24"/>
        </w:rPr>
        <w:t>відповідальності</w:t>
      </w:r>
      <w:r w:rsidR="00E6470B" w:rsidRPr="00CB1E1C">
        <w:rPr>
          <w:rFonts w:ascii="Times New Roman" w:hAnsi="Times New Roman" w:cs="Times New Roman"/>
          <w:sz w:val="24"/>
          <w:szCs w:val="24"/>
        </w:rPr>
        <w:t>.</w:t>
      </w:r>
    </w:p>
    <w:p w:rsidR="00693800" w:rsidRPr="00CB1E1C" w:rsidRDefault="00E6470B" w:rsidP="00151F99">
      <w:pPr>
        <w:spacing w:after="0" w:line="240" w:lineRule="auto"/>
        <w:ind w:firstLine="709"/>
        <w:jc w:val="both"/>
        <w:rPr>
          <w:rFonts w:ascii="Times New Roman" w:hAnsi="Times New Roman" w:cs="Times New Roman"/>
          <w:color w:val="000000" w:themeColor="text1"/>
          <w:sz w:val="24"/>
          <w:szCs w:val="24"/>
        </w:rPr>
      </w:pPr>
      <w:r w:rsidRPr="00CB1E1C">
        <w:rPr>
          <w:rFonts w:ascii="Times New Roman" w:hAnsi="Times New Roman" w:cs="Times New Roman"/>
          <w:sz w:val="24"/>
          <w:szCs w:val="24"/>
        </w:rPr>
        <w:t>2. Рижий О.А.</w:t>
      </w:r>
      <w:r w:rsidR="00693800" w:rsidRPr="00CB1E1C">
        <w:rPr>
          <w:rFonts w:ascii="Times New Roman" w:hAnsi="Times New Roman" w:cs="Times New Roman"/>
          <w:sz w:val="24"/>
          <w:szCs w:val="24"/>
        </w:rPr>
        <w:t xml:space="preserve"> допускав декларування недостовірної або неповної інформації про доходи та витрати, вартість набутого у власність майна ним чи/або членами його сім’ї; задекларовані доходи викликають сумнів у можливості заощадити грошові кошти у сумах, зазначених у деклараціях особи, уповноваженої на виконання функцій держави або місцевого самоврядування, за 2017, 2019 роки; не декларував майно дружини, отримане нею </w:t>
      </w:r>
      <w:r w:rsidR="00C6581D" w:rsidRPr="00CB1E1C">
        <w:rPr>
          <w:rFonts w:ascii="Times New Roman" w:hAnsi="Times New Roman" w:cs="Times New Roman"/>
          <w:sz w:val="24"/>
          <w:szCs w:val="24"/>
        </w:rPr>
        <w:t>в</w:t>
      </w:r>
      <w:r w:rsidR="00693800" w:rsidRPr="00CB1E1C">
        <w:rPr>
          <w:rFonts w:ascii="Times New Roman" w:hAnsi="Times New Roman" w:cs="Times New Roman"/>
          <w:sz w:val="24"/>
          <w:szCs w:val="24"/>
        </w:rPr>
        <w:t xml:space="preserve"> подарунок; занижував вартість набутого у власність майна;</w:t>
      </w:r>
      <w:r w:rsidR="00693800" w:rsidRPr="00CB1E1C">
        <w:rPr>
          <w:rFonts w:ascii="Times New Roman" w:hAnsi="Times New Roman" w:cs="Times New Roman"/>
          <w:color w:val="000000" w:themeColor="text1"/>
          <w:sz w:val="24"/>
          <w:szCs w:val="24"/>
        </w:rPr>
        <w:t xml:space="preserve"> </w:t>
      </w:r>
      <w:r w:rsidR="00151F99" w:rsidRPr="00CB1E1C">
        <w:rPr>
          <w:rFonts w:ascii="Times New Roman" w:hAnsi="Times New Roman" w:cs="Times New Roman"/>
          <w:color w:val="000000" w:themeColor="text1"/>
          <w:sz w:val="24"/>
          <w:szCs w:val="24"/>
        </w:rPr>
        <w:t>загальний</w:t>
      </w:r>
      <w:r w:rsidR="00151F99" w:rsidRPr="00CB1E1C">
        <w:rPr>
          <w:color w:val="000000" w:themeColor="text1"/>
        </w:rPr>
        <w:t xml:space="preserve"> </w:t>
      </w:r>
      <w:r w:rsidR="00151F99" w:rsidRPr="00CB1E1C">
        <w:rPr>
          <w:rFonts w:ascii="Times New Roman" w:hAnsi="Times New Roman" w:cs="Times New Roman"/>
          <w:color w:val="000000" w:themeColor="text1"/>
          <w:sz w:val="24"/>
          <w:szCs w:val="24"/>
        </w:rPr>
        <w:t xml:space="preserve">задекларований дохід судді та членів його сім’ї за період з 2015 </w:t>
      </w:r>
      <w:r w:rsidR="00C6581D" w:rsidRPr="00CB1E1C">
        <w:rPr>
          <w:rFonts w:ascii="Times New Roman" w:hAnsi="Times New Roman" w:cs="Times New Roman"/>
          <w:color w:val="000000" w:themeColor="text1"/>
          <w:sz w:val="24"/>
          <w:szCs w:val="24"/>
        </w:rPr>
        <w:t>д</w:t>
      </w:r>
      <w:r w:rsidR="00151F99" w:rsidRPr="00CB1E1C">
        <w:rPr>
          <w:rFonts w:ascii="Times New Roman" w:hAnsi="Times New Roman" w:cs="Times New Roman"/>
          <w:color w:val="000000" w:themeColor="text1"/>
          <w:sz w:val="24"/>
          <w:szCs w:val="24"/>
        </w:rPr>
        <w:t>о 2022 рок</w:t>
      </w:r>
      <w:r w:rsidR="00C6581D" w:rsidRPr="00CB1E1C">
        <w:rPr>
          <w:rFonts w:ascii="Times New Roman" w:hAnsi="Times New Roman" w:cs="Times New Roman"/>
          <w:color w:val="000000" w:themeColor="text1"/>
          <w:sz w:val="24"/>
          <w:szCs w:val="24"/>
        </w:rPr>
        <w:t>у</w:t>
      </w:r>
      <w:r w:rsidR="00151F99" w:rsidRPr="00CB1E1C">
        <w:rPr>
          <w:rFonts w:ascii="Times New Roman" w:hAnsi="Times New Roman" w:cs="Times New Roman"/>
          <w:color w:val="000000" w:themeColor="text1"/>
          <w:sz w:val="24"/>
          <w:szCs w:val="24"/>
        </w:rPr>
        <w:t xml:space="preserve"> становив 6 841 100 грн, натомість загальні витрати станов</w:t>
      </w:r>
      <w:r w:rsidR="00C6581D" w:rsidRPr="00CB1E1C">
        <w:rPr>
          <w:rFonts w:ascii="Times New Roman" w:hAnsi="Times New Roman" w:cs="Times New Roman"/>
          <w:color w:val="000000" w:themeColor="text1"/>
          <w:sz w:val="24"/>
          <w:szCs w:val="24"/>
        </w:rPr>
        <w:t>и</w:t>
      </w:r>
      <w:r w:rsidR="00151F99" w:rsidRPr="00CB1E1C">
        <w:rPr>
          <w:rFonts w:ascii="Times New Roman" w:hAnsi="Times New Roman" w:cs="Times New Roman"/>
          <w:color w:val="000000" w:themeColor="text1"/>
          <w:sz w:val="24"/>
          <w:szCs w:val="24"/>
        </w:rPr>
        <w:t>л</w:t>
      </w:r>
      <w:r w:rsidR="00C6581D" w:rsidRPr="00CB1E1C">
        <w:rPr>
          <w:rFonts w:ascii="Times New Roman" w:hAnsi="Times New Roman" w:cs="Times New Roman"/>
          <w:color w:val="000000" w:themeColor="text1"/>
          <w:sz w:val="24"/>
          <w:szCs w:val="24"/>
        </w:rPr>
        <w:t>и</w:t>
      </w:r>
      <w:r w:rsidR="00151F99" w:rsidRPr="00CB1E1C">
        <w:rPr>
          <w:rFonts w:ascii="Times New Roman" w:hAnsi="Times New Roman" w:cs="Times New Roman"/>
          <w:color w:val="000000" w:themeColor="text1"/>
          <w:sz w:val="24"/>
          <w:szCs w:val="24"/>
        </w:rPr>
        <w:t xml:space="preserve"> 7 133 428 грн, тобто витрати значно перевищують доходи судді та членів його сім’ї.</w:t>
      </w:r>
    </w:p>
    <w:p w:rsidR="00693800" w:rsidRPr="00CB1E1C" w:rsidRDefault="00E6470B" w:rsidP="00693800">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3. С</w:t>
      </w:r>
      <w:r w:rsidR="00693800" w:rsidRPr="00CB1E1C">
        <w:rPr>
          <w:rFonts w:ascii="Times New Roman" w:hAnsi="Times New Roman" w:cs="Times New Roman"/>
          <w:sz w:val="24"/>
          <w:szCs w:val="24"/>
        </w:rPr>
        <w:t>уддя допускав судову тяганину, що призвело до порушення розумних строків розгляду справ про адміністративні правопорушення, передбачені статтею 130 Кодексу України про адміністративні правопорушення (далі – КУпАП), що надавало учаснику процесу фактичних переваг, зокрема можливість уникнути відповідальності.</w:t>
      </w:r>
    </w:p>
    <w:p w:rsidR="00693800" w:rsidRPr="00CB1E1C" w:rsidRDefault="00693800" w:rsidP="00693800">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Додатково у висновку було повідомлено інформацію, яка сама по собі не стала підставою для висновку, але потребувала пояснень</w:t>
      </w:r>
      <w:r w:rsidR="0066148A" w:rsidRPr="00CB1E1C">
        <w:rPr>
          <w:rFonts w:ascii="Times New Roman" w:hAnsi="Times New Roman" w:cs="Times New Roman"/>
          <w:sz w:val="24"/>
          <w:szCs w:val="24"/>
        </w:rPr>
        <w:t>, а саме</w:t>
      </w:r>
      <w:r w:rsidRPr="00CB1E1C">
        <w:rPr>
          <w:rFonts w:ascii="Times New Roman" w:hAnsi="Times New Roman" w:cs="Times New Roman"/>
          <w:sz w:val="24"/>
          <w:szCs w:val="24"/>
        </w:rPr>
        <w:t>:</w:t>
      </w:r>
    </w:p>
    <w:p w:rsidR="00693800" w:rsidRPr="00CB1E1C" w:rsidRDefault="00693800" w:rsidP="00693800">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при розгляді адміністративної справи №</w:t>
      </w:r>
      <w:r w:rsidR="00B53FC6" w:rsidRPr="00CB1E1C">
        <w:rPr>
          <w:rFonts w:ascii="Times New Roman" w:hAnsi="Times New Roman" w:cs="Times New Roman"/>
          <w:sz w:val="24"/>
          <w:szCs w:val="24"/>
        </w:rPr>
        <w:t> </w:t>
      </w:r>
      <w:r w:rsidRPr="00CB1E1C">
        <w:rPr>
          <w:rFonts w:ascii="Times New Roman" w:hAnsi="Times New Roman" w:cs="Times New Roman"/>
          <w:sz w:val="24"/>
          <w:szCs w:val="24"/>
        </w:rPr>
        <w:t xml:space="preserve">572/2133/19, порушеної з підстав, передбачених частиною першою статті 172-5 КУпАП, Рижий О.А. не задовольнив заявлений йому відвід, хоча у клопотанні про відвід було </w:t>
      </w:r>
      <w:r w:rsidR="00C6581D" w:rsidRPr="00CB1E1C">
        <w:rPr>
          <w:rFonts w:ascii="Times New Roman" w:hAnsi="Times New Roman" w:cs="Times New Roman"/>
          <w:sz w:val="24"/>
          <w:szCs w:val="24"/>
        </w:rPr>
        <w:t>вик</w:t>
      </w:r>
      <w:r w:rsidRPr="00CB1E1C">
        <w:rPr>
          <w:rFonts w:ascii="Times New Roman" w:hAnsi="Times New Roman" w:cs="Times New Roman"/>
          <w:sz w:val="24"/>
          <w:szCs w:val="24"/>
        </w:rPr>
        <w:t>л</w:t>
      </w:r>
      <w:r w:rsidR="00C6581D" w:rsidRPr="00CB1E1C">
        <w:rPr>
          <w:rFonts w:ascii="Times New Roman" w:hAnsi="Times New Roman" w:cs="Times New Roman"/>
          <w:sz w:val="24"/>
          <w:szCs w:val="24"/>
        </w:rPr>
        <w:t>аде</w:t>
      </w:r>
      <w:r w:rsidRPr="00CB1E1C">
        <w:rPr>
          <w:rFonts w:ascii="Times New Roman" w:hAnsi="Times New Roman" w:cs="Times New Roman"/>
          <w:sz w:val="24"/>
          <w:szCs w:val="24"/>
        </w:rPr>
        <w:t>но обґрунтований сумнів щодо неупередженості судді</w:t>
      </w:r>
      <w:r w:rsidR="008F112A" w:rsidRPr="00CB1E1C">
        <w:rPr>
          <w:rFonts w:ascii="Times New Roman" w:hAnsi="Times New Roman" w:cs="Times New Roman"/>
          <w:sz w:val="24"/>
          <w:szCs w:val="24"/>
        </w:rPr>
        <w:t xml:space="preserve"> (постанова від 06 серпня 2019 року)</w:t>
      </w:r>
      <w:r w:rsidR="00FE55C7" w:rsidRPr="00CB1E1C">
        <w:rPr>
          <w:rFonts w:ascii="Times New Roman" w:hAnsi="Times New Roman" w:cs="Times New Roman"/>
          <w:sz w:val="24"/>
          <w:szCs w:val="24"/>
        </w:rPr>
        <w:t>; т</w:t>
      </w:r>
      <w:r w:rsidRPr="00CB1E1C">
        <w:rPr>
          <w:rFonts w:ascii="Times New Roman" w:hAnsi="Times New Roman" w:cs="Times New Roman"/>
          <w:sz w:val="24"/>
          <w:szCs w:val="24"/>
        </w:rPr>
        <w:t xml:space="preserve">акі обставини можуть свідчити, що суддя допускав поведінку, яка вказує на </w:t>
      </w:r>
      <w:proofErr w:type="spellStart"/>
      <w:r w:rsidRPr="00CB1E1C">
        <w:rPr>
          <w:rFonts w:ascii="Times New Roman" w:hAnsi="Times New Roman" w:cs="Times New Roman"/>
          <w:sz w:val="24"/>
          <w:szCs w:val="24"/>
        </w:rPr>
        <w:t>недостатніи</w:t>
      </w:r>
      <w:proofErr w:type="spellEnd"/>
      <w:r w:rsidRPr="00CB1E1C">
        <w:rPr>
          <w:rFonts w:ascii="Times New Roman" w:hAnsi="Times New Roman" w:cs="Times New Roman"/>
          <w:sz w:val="24"/>
          <w:szCs w:val="24"/>
        </w:rPr>
        <w:t>̆ рівень незалежності та неупередженості (безсторонності);</w:t>
      </w:r>
    </w:p>
    <w:p w:rsidR="00693800" w:rsidRPr="00CB1E1C" w:rsidRDefault="00693800" w:rsidP="00693800">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у 2022 році суддя задекларував право</w:t>
      </w:r>
      <w:r w:rsidR="00C6581D" w:rsidRPr="00CB1E1C">
        <w:rPr>
          <w:rFonts w:ascii="Times New Roman" w:hAnsi="Times New Roman" w:cs="Times New Roman"/>
          <w:sz w:val="24"/>
          <w:szCs w:val="24"/>
        </w:rPr>
        <w:t xml:space="preserve"> дружини</w:t>
      </w:r>
      <w:r w:rsidRPr="00CB1E1C">
        <w:rPr>
          <w:rFonts w:ascii="Times New Roman" w:hAnsi="Times New Roman" w:cs="Times New Roman"/>
          <w:sz w:val="24"/>
          <w:szCs w:val="24"/>
        </w:rPr>
        <w:t xml:space="preserve"> користува</w:t>
      </w:r>
      <w:r w:rsidR="00C6581D" w:rsidRPr="00CB1E1C">
        <w:rPr>
          <w:rFonts w:ascii="Times New Roman" w:hAnsi="Times New Roman" w:cs="Times New Roman"/>
          <w:sz w:val="24"/>
          <w:szCs w:val="24"/>
        </w:rPr>
        <w:t>тися</w:t>
      </w:r>
      <w:r w:rsidRPr="00CB1E1C">
        <w:rPr>
          <w:rFonts w:ascii="Times New Roman" w:hAnsi="Times New Roman" w:cs="Times New Roman"/>
          <w:sz w:val="24"/>
          <w:szCs w:val="24"/>
        </w:rPr>
        <w:t xml:space="preserve"> автомобілем «MERCEDES-BENZ», який належить на праві власності батьку судді, джерело походження коштів для придбання якого потребує пояснень судді;</w:t>
      </w:r>
    </w:p>
    <w:p w:rsidR="00693800" w:rsidRPr="00CB1E1C" w:rsidRDefault="00693800" w:rsidP="00693800">
      <w:pPr>
        <w:spacing w:after="0" w:line="240" w:lineRule="auto"/>
        <w:ind w:firstLine="709"/>
        <w:jc w:val="both"/>
        <w:rPr>
          <w:rFonts w:ascii="Times New Roman" w:hAnsi="Times New Roman" w:cs="Times New Roman"/>
          <w:i/>
          <w:color w:val="000000" w:themeColor="text1"/>
          <w:sz w:val="24"/>
          <w:szCs w:val="24"/>
        </w:rPr>
      </w:pPr>
      <w:r w:rsidRPr="00CB1E1C">
        <w:rPr>
          <w:rFonts w:ascii="Times New Roman" w:hAnsi="Times New Roman" w:cs="Times New Roman"/>
          <w:sz w:val="24"/>
          <w:szCs w:val="24"/>
        </w:rPr>
        <w:lastRenderedPageBreak/>
        <w:t xml:space="preserve">- у 2022 році, коли відбулося повномасштабне вторгнення російської федерації, доходи судді </w:t>
      </w:r>
      <w:r w:rsidR="009C1454" w:rsidRPr="00CB1E1C">
        <w:rPr>
          <w:rFonts w:ascii="Times New Roman" w:hAnsi="Times New Roman" w:cs="Times New Roman"/>
          <w:sz w:val="24"/>
          <w:szCs w:val="24"/>
        </w:rPr>
        <w:t xml:space="preserve">та його дружини </w:t>
      </w:r>
      <w:r w:rsidRPr="00CB1E1C">
        <w:rPr>
          <w:rFonts w:ascii="Times New Roman" w:hAnsi="Times New Roman" w:cs="Times New Roman"/>
          <w:sz w:val="24"/>
          <w:szCs w:val="24"/>
        </w:rPr>
        <w:t>зросли в декілька разів та с</w:t>
      </w:r>
      <w:r w:rsidR="00C6581D" w:rsidRPr="00CB1E1C">
        <w:rPr>
          <w:rFonts w:ascii="Times New Roman" w:hAnsi="Times New Roman" w:cs="Times New Roman"/>
          <w:sz w:val="24"/>
          <w:szCs w:val="24"/>
        </w:rPr>
        <w:t>т</w:t>
      </w:r>
      <w:r w:rsidR="009C1454" w:rsidRPr="00CB1E1C">
        <w:rPr>
          <w:rFonts w:ascii="Times New Roman" w:hAnsi="Times New Roman" w:cs="Times New Roman"/>
          <w:sz w:val="24"/>
          <w:szCs w:val="24"/>
        </w:rPr>
        <w:t>а</w:t>
      </w:r>
      <w:r w:rsidR="00C6581D" w:rsidRPr="00CB1E1C">
        <w:rPr>
          <w:rFonts w:ascii="Times New Roman" w:hAnsi="Times New Roman" w:cs="Times New Roman"/>
          <w:sz w:val="24"/>
          <w:szCs w:val="24"/>
        </w:rPr>
        <w:t>нови</w:t>
      </w:r>
      <w:r w:rsidR="009C1454" w:rsidRPr="00CB1E1C">
        <w:rPr>
          <w:rFonts w:ascii="Times New Roman" w:hAnsi="Times New Roman" w:cs="Times New Roman"/>
          <w:sz w:val="24"/>
          <w:szCs w:val="24"/>
        </w:rPr>
        <w:t xml:space="preserve">ли </w:t>
      </w:r>
      <w:r w:rsidRPr="00CB1E1C">
        <w:rPr>
          <w:rFonts w:ascii="Times New Roman" w:hAnsi="Times New Roman" w:cs="Times New Roman"/>
          <w:sz w:val="24"/>
          <w:szCs w:val="24"/>
        </w:rPr>
        <w:t>3</w:t>
      </w:r>
      <w:r w:rsidR="00480B81" w:rsidRPr="00CB1E1C">
        <w:rPr>
          <w:rFonts w:ascii="Times New Roman" w:hAnsi="Times New Roman" w:cs="Times New Roman"/>
          <w:sz w:val="24"/>
          <w:szCs w:val="24"/>
        </w:rPr>
        <w:t> </w:t>
      </w:r>
      <w:r w:rsidRPr="00CB1E1C">
        <w:rPr>
          <w:rFonts w:ascii="Times New Roman" w:hAnsi="Times New Roman" w:cs="Times New Roman"/>
          <w:sz w:val="24"/>
          <w:szCs w:val="24"/>
        </w:rPr>
        <w:t>822</w:t>
      </w:r>
      <w:r w:rsidR="00480B81" w:rsidRPr="00CB1E1C">
        <w:rPr>
          <w:rFonts w:ascii="Times New Roman" w:hAnsi="Times New Roman" w:cs="Times New Roman"/>
          <w:sz w:val="24"/>
          <w:szCs w:val="24"/>
        </w:rPr>
        <w:t> </w:t>
      </w:r>
      <w:r w:rsidRPr="00CB1E1C">
        <w:rPr>
          <w:rFonts w:ascii="Times New Roman" w:hAnsi="Times New Roman" w:cs="Times New Roman"/>
          <w:sz w:val="24"/>
          <w:szCs w:val="24"/>
        </w:rPr>
        <w:t xml:space="preserve">750 грн, </w:t>
      </w:r>
      <w:r w:rsidR="009C1454" w:rsidRPr="00CB1E1C">
        <w:rPr>
          <w:rFonts w:ascii="Times New Roman" w:hAnsi="Times New Roman" w:cs="Times New Roman"/>
          <w:sz w:val="24"/>
          <w:szCs w:val="24"/>
        </w:rPr>
        <w:t xml:space="preserve">а також зріс розмір заощаджень у </w:t>
      </w:r>
      <w:r w:rsidR="009C1454" w:rsidRPr="00CB1E1C">
        <w:rPr>
          <w:rFonts w:ascii="Times New Roman" w:hAnsi="Times New Roman" w:cs="Times New Roman"/>
          <w:color w:val="000000" w:themeColor="text1"/>
          <w:sz w:val="24"/>
          <w:szCs w:val="24"/>
        </w:rPr>
        <w:t xml:space="preserve">євро </w:t>
      </w:r>
      <w:r w:rsidRPr="00CB1E1C">
        <w:rPr>
          <w:rFonts w:ascii="Times New Roman" w:hAnsi="Times New Roman" w:cs="Times New Roman"/>
          <w:color w:val="000000" w:themeColor="text1"/>
          <w:sz w:val="24"/>
          <w:szCs w:val="24"/>
        </w:rPr>
        <w:t>на 35</w:t>
      </w:r>
      <w:r w:rsidR="00EB38DC">
        <w:rPr>
          <w:rFonts w:ascii="Times New Roman" w:hAnsi="Times New Roman" w:cs="Times New Roman"/>
          <w:color w:val="000000" w:themeColor="text1"/>
          <w:sz w:val="24"/>
          <w:szCs w:val="24"/>
        </w:rPr>
        <w:t> </w:t>
      </w:r>
      <w:r w:rsidRPr="00CB1E1C">
        <w:rPr>
          <w:rFonts w:ascii="Times New Roman" w:hAnsi="Times New Roman" w:cs="Times New Roman"/>
          <w:color w:val="000000" w:themeColor="text1"/>
          <w:sz w:val="24"/>
          <w:szCs w:val="24"/>
        </w:rPr>
        <w:t xml:space="preserve">000 та </w:t>
      </w:r>
      <w:r w:rsidR="009C1454" w:rsidRPr="00CB1E1C">
        <w:rPr>
          <w:rFonts w:ascii="Times New Roman" w:hAnsi="Times New Roman" w:cs="Times New Roman"/>
          <w:color w:val="000000" w:themeColor="text1"/>
          <w:sz w:val="24"/>
          <w:szCs w:val="24"/>
        </w:rPr>
        <w:t xml:space="preserve">у доларах США на </w:t>
      </w:r>
      <w:r w:rsidR="00C6581D" w:rsidRPr="00CB1E1C">
        <w:rPr>
          <w:rFonts w:ascii="Times New Roman" w:hAnsi="Times New Roman" w:cs="Times New Roman"/>
          <w:color w:val="000000" w:themeColor="text1"/>
          <w:sz w:val="24"/>
          <w:szCs w:val="24"/>
        </w:rPr>
        <w:t>7</w:t>
      </w:r>
      <w:r w:rsidR="00E84CF4" w:rsidRPr="00CB1E1C">
        <w:rPr>
          <w:rFonts w:ascii="Times New Roman" w:hAnsi="Times New Roman" w:cs="Times New Roman"/>
          <w:color w:val="000000" w:themeColor="text1"/>
          <w:sz w:val="24"/>
          <w:szCs w:val="24"/>
        </w:rPr>
        <w:t> </w:t>
      </w:r>
      <w:r w:rsidRPr="00CB1E1C">
        <w:rPr>
          <w:rFonts w:ascii="Times New Roman" w:hAnsi="Times New Roman" w:cs="Times New Roman"/>
          <w:color w:val="000000" w:themeColor="text1"/>
          <w:sz w:val="24"/>
          <w:szCs w:val="24"/>
        </w:rPr>
        <w:t>000</w:t>
      </w:r>
      <w:r w:rsidR="00E84CF4" w:rsidRPr="00CB1E1C">
        <w:rPr>
          <w:rFonts w:ascii="Times New Roman" w:hAnsi="Times New Roman" w:cs="Times New Roman"/>
          <w:color w:val="000000" w:themeColor="text1"/>
          <w:sz w:val="24"/>
          <w:szCs w:val="24"/>
        </w:rPr>
        <w:t>.</w:t>
      </w:r>
    </w:p>
    <w:p w:rsidR="00A10ACE" w:rsidRPr="00CB1E1C" w:rsidRDefault="00A10ACE" w:rsidP="00A10ACE">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Суддя скористався правом відповіді на висновок ГРД</w:t>
      </w:r>
      <w:r w:rsidR="00CB06A1" w:rsidRPr="00CB1E1C">
        <w:rPr>
          <w:rFonts w:ascii="Times New Roman" w:hAnsi="Times New Roman" w:cs="Times New Roman"/>
          <w:sz w:val="24"/>
          <w:szCs w:val="24"/>
        </w:rPr>
        <w:t>, надавши Комісії письмові пояснення</w:t>
      </w:r>
      <w:r w:rsidRPr="00CB1E1C">
        <w:rPr>
          <w:rFonts w:ascii="Times New Roman" w:hAnsi="Times New Roman" w:cs="Times New Roman"/>
          <w:sz w:val="24"/>
          <w:szCs w:val="24"/>
        </w:rPr>
        <w:t>.</w:t>
      </w:r>
    </w:p>
    <w:p w:rsidR="001D321A" w:rsidRPr="00CB1E1C" w:rsidRDefault="001D321A" w:rsidP="001D321A">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Комісією 1</w:t>
      </w:r>
      <w:r w:rsidR="00570770" w:rsidRPr="00CB1E1C">
        <w:rPr>
          <w:rFonts w:ascii="Times New Roman" w:hAnsi="Times New Roman" w:cs="Times New Roman"/>
          <w:sz w:val="24"/>
          <w:szCs w:val="24"/>
        </w:rPr>
        <w:t>5</w:t>
      </w:r>
      <w:r w:rsidRPr="00CB1E1C">
        <w:rPr>
          <w:rFonts w:ascii="Times New Roman" w:hAnsi="Times New Roman" w:cs="Times New Roman"/>
          <w:sz w:val="24"/>
          <w:szCs w:val="24"/>
        </w:rPr>
        <w:t xml:space="preserve"> </w:t>
      </w:r>
      <w:r w:rsidR="00570770" w:rsidRPr="00CB1E1C">
        <w:rPr>
          <w:rFonts w:ascii="Times New Roman" w:hAnsi="Times New Roman" w:cs="Times New Roman"/>
          <w:sz w:val="24"/>
          <w:szCs w:val="24"/>
        </w:rPr>
        <w:t>січня 2024</w:t>
      </w:r>
      <w:r w:rsidRPr="00CB1E1C">
        <w:rPr>
          <w:rFonts w:ascii="Times New Roman" w:hAnsi="Times New Roman" w:cs="Times New Roman"/>
          <w:sz w:val="24"/>
          <w:szCs w:val="24"/>
        </w:rPr>
        <w:t xml:space="preserve"> року проведено співбесіду з </w:t>
      </w:r>
      <w:r w:rsidR="00570770" w:rsidRPr="00CB1E1C">
        <w:rPr>
          <w:rFonts w:ascii="Times New Roman" w:hAnsi="Times New Roman" w:cs="Times New Roman"/>
          <w:sz w:val="24"/>
          <w:szCs w:val="24"/>
        </w:rPr>
        <w:t>Рижим О.А.</w:t>
      </w:r>
    </w:p>
    <w:p w:rsidR="00E12E9A" w:rsidRPr="00CB1E1C" w:rsidRDefault="00A10ACE" w:rsidP="00E12E9A">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За результатами співбесіди, в ході якої досліджено матеріали суддівського досьє, висновок ГРД,</w:t>
      </w:r>
      <w:r w:rsidR="009067F0" w:rsidRPr="00CB1E1C">
        <w:rPr>
          <w:rFonts w:ascii="Times New Roman" w:hAnsi="Times New Roman" w:cs="Times New Roman"/>
          <w:sz w:val="24"/>
          <w:szCs w:val="24"/>
        </w:rPr>
        <w:t xml:space="preserve"> затверджений 06 січня 202</w:t>
      </w:r>
      <w:r w:rsidR="00173E73" w:rsidRPr="00CB1E1C">
        <w:rPr>
          <w:rFonts w:ascii="Times New Roman" w:hAnsi="Times New Roman" w:cs="Times New Roman"/>
          <w:sz w:val="24"/>
          <w:szCs w:val="24"/>
        </w:rPr>
        <w:t>3</w:t>
      </w:r>
      <w:r w:rsidR="009067F0" w:rsidRPr="00CB1E1C">
        <w:rPr>
          <w:rFonts w:ascii="Times New Roman" w:hAnsi="Times New Roman" w:cs="Times New Roman"/>
          <w:sz w:val="24"/>
          <w:szCs w:val="24"/>
        </w:rPr>
        <w:t xml:space="preserve"> року (надійшов до Комісії 08 січня 2024 року)</w:t>
      </w:r>
      <w:r w:rsidR="00C6581D" w:rsidRPr="00CB1E1C">
        <w:rPr>
          <w:rFonts w:ascii="Times New Roman" w:hAnsi="Times New Roman" w:cs="Times New Roman"/>
          <w:sz w:val="24"/>
          <w:szCs w:val="24"/>
        </w:rPr>
        <w:t>,</w:t>
      </w:r>
      <w:r w:rsidRPr="00CB1E1C">
        <w:rPr>
          <w:rFonts w:ascii="Times New Roman" w:hAnsi="Times New Roman" w:cs="Times New Roman"/>
          <w:sz w:val="24"/>
          <w:szCs w:val="24"/>
        </w:rPr>
        <w:t xml:space="preserve"> письмові пояснення судді,</w:t>
      </w:r>
      <w:r w:rsidR="004E1E83" w:rsidRPr="00CB1E1C">
        <w:rPr>
          <w:rFonts w:ascii="Times New Roman" w:hAnsi="Times New Roman" w:cs="Times New Roman"/>
          <w:sz w:val="24"/>
          <w:szCs w:val="24"/>
        </w:rPr>
        <w:t xml:space="preserve"> подані документи,</w:t>
      </w:r>
      <w:r w:rsidRPr="00CB1E1C">
        <w:rPr>
          <w:rFonts w:ascii="Times New Roman" w:hAnsi="Times New Roman" w:cs="Times New Roman"/>
          <w:sz w:val="24"/>
          <w:szCs w:val="24"/>
        </w:rPr>
        <w:t xml:space="preserve"> </w:t>
      </w:r>
      <w:r w:rsidR="00E12E9A" w:rsidRPr="00CB1E1C">
        <w:rPr>
          <w:rFonts w:ascii="Times New Roman" w:hAnsi="Times New Roman" w:cs="Times New Roman"/>
          <w:sz w:val="24"/>
          <w:szCs w:val="24"/>
        </w:rPr>
        <w:t xml:space="preserve">а також </w:t>
      </w:r>
      <w:r w:rsidRPr="00CB1E1C">
        <w:rPr>
          <w:rFonts w:ascii="Times New Roman" w:hAnsi="Times New Roman" w:cs="Times New Roman"/>
          <w:sz w:val="24"/>
          <w:szCs w:val="24"/>
        </w:rPr>
        <w:t xml:space="preserve">інші обставини </w:t>
      </w:r>
      <w:r w:rsidR="00A412BF" w:rsidRPr="00CB1E1C">
        <w:rPr>
          <w:rFonts w:ascii="Times New Roman" w:hAnsi="Times New Roman" w:cs="Times New Roman"/>
          <w:sz w:val="24"/>
          <w:szCs w:val="24"/>
        </w:rPr>
        <w:t>і матеріали,</w:t>
      </w:r>
      <w:r w:rsidR="00786321" w:rsidRPr="00CB1E1C">
        <w:rPr>
          <w:rFonts w:ascii="Times New Roman" w:hAnsi="Times New Roman" w:cs="Times New Roman"/>
          <w:sz w:val="24"/>
          <w:szCs w:val="24"/>
        </w:rPr>
        <w:t xml:space="preserve"> Комісією у складі колегії ухвалено рішення від 15 січня 2024 року № </w:t>
      </w:r>
      <w:r w:rsidR="00A412BF" w:rsidRPr="00CB1E1C">
        <w:rPr>
          <w:rFonts w:ascii="Times New Roman" w:hAnsi="Times New Roman" w:cs="Times New Roman"/>
          <w:sz w:val="24"/>
          <w:szCs w:val="24"/>
        </w:rPr>
        <w:t>5/ко-24</w:t>
      </w:r>
      <w:r w:rsidRPr="00CB1E1C">
        <w:rPr>
          <w:rFonts w:ascii="Times New Roman" w:hAnsi="Times New Roman" w:cs="Times New Roman"/>
          <w:sz w:val="24"/>
          <w:szCs w:val="24"/>
        </w:rPr>
        <w:t>, в якому</w:t>
      </w:r>
      <w:r w:rsidRPr="00CB1E1C">
        <w:t xml:space="preserve"> </w:t>
      </w:r>
      <w:r w:rsidRPr="00CB1E1C">
        <w:rPr>
          <w:rFonts w:ascii="Times New Roman" w:hAnsi="Times New Roman" w:cs="Times New Roman"/>
          <w:sz w:val="24"/>
          <w:szCs w:val="24"/>
        </w:rPr>
        <w:t xml:space="preserve">визначено, що Рижий О.А. за результатами кваліфікаційного оцінювання на відповідність займаній посаді набрав 674,125 </w:t>
      </w:r>
      <w:proofErr w:type="spellStart"/>
      <w:r w:rsidRPr="00CB1E1C">
        <w:rPr>
          <w:rFonts w:ascii="Times New Roman" w:hAnsi="Times New Roman" w:cs="Times New Roman"/>
          <w:sz w:val="24"/>
          <w:szCs w:val="24"/>
        </w:rPr>
        <w:t>бала</w:t>
      </w:r>
      <w:proofErr w:type="spellEnd"/>
      <w:r w:rsidR="00A412BF" w:rsidRPr="00CB1E1C">
        <w:rPr>
          <w:rFonts w:ascii="Times New Roman" w:hAnsi="Times New Roman" w:cs="Times New Roman"/>
          <w:sz w:val="24"/>
          <w:szCs w:val="24"/>
        </w:rPr>
        <w:t>, що становить більше 67 відсотків від суми максимально можливих балів за результатами кваліфікаці</w:t>
      </w:r>
      <w:r w:rsidR="003A676D" w:rsidRPr="00CB1E1C">
        <w:rPr>
          <w:rFonts w:ascii="Times New Roman" w:hAnsi="Times New Roman" w:cs="Times New Roman"/>
          <w:sz w:val="24"/>
          <w:szCs w:val="24"/>
        </w:rPr>
        <w:t>йного оцінювання всіх критеріїв та є</w:t>
      </w:r>
      <w:r w:rsidR="00A412BF" w:rsidRPr="00CB1E1C">
        <w:rPr>
          <w:rFonts w:ascii="Times New Roman" w:hAnsi="Times New Roman" w:cs="Times New Roman"/>
          <w:sz w:val="24"/>
          <w:szCs w:val="24"/>
        </w:rPr>
        <w:t xml:space="preserve"> достатнім для визнання судді таким, що відповідає займаній посаді</w:t>
      </w:r>
      <w:r w:rsidRPr="00CB1E1C">
        <w:rPr>
          <w:rFonts w:ascii="Times New Roman" w:hAnsi="Times New Roman" w:cs="Times New Roman"/>
          <w:sz w:val="24"/>
          <w:szCs w:val="24"/>
        </w:rPr>
        <w:t>.</w:t>
      </w:r>
      <w:r w:rsidR="00E12E9A" w:rsidRPr="00CB1E1C">
        <w:rPr>
          <w:rFonts w:ascii="Times New Roman" w:hAnsi="Times New Roman" w:cs="Times New Roman"/>
          <w:sz w:val="24"/>
          <w:szCs w:val="24"/>
        </w:rPr>
        <w:t xml:space="preserve"> Відповідно до пункту 124 Регламенту Вищої кваліфікаційної комісії суддів України</w:t>
      </w:r>
      <w:r w:rsidR="00A42CF3" w:rsidRPr="00CB1E1C">
        <w:rPr>
          <w:rFonts w:ascii="Times New Roman" w:hAnsi="Times New Roman" w:cs="Times New Roman"/>
          <w:sz w:val="24"/>
          <w:szCs w:val="24"/>
        </w:rPr>
        <w:t>,</w:t>
      </w:r>
      <w:r w:rsidR="00C6581D" w:rsidRPr="00CB1E1C">
        <w:rPr>
          <w:rFonts w:ascii="Times New Roman" w:hAnsi="Times New Roman" w:cs="Times New Roman"/>
          <w:sz w:val="24"/>
          <w:szCs w:val="24"/>
        </w:rPr>
        <w:t xml:space="preserve"> затвердженого рішенням Вищої кваліфікаційної комісії суддів України від 13 жовтня 2016 року №</w:t>
      </w:r>
      <w:r w:rsidR="00A42CF3" w:rsidRPr="00CB1E1C">
        <w:rPr>
          <w:rFonts w:ascii="Times New Roman" w:hAnsi="Times New Roman" w:cs="Times New Roman"/>
          <w:sz w:val="24"/>
          <w:szCs w:val="24"/>
        </w:rPr>
        <w:t> </w:t>
      </w:r>
      <w:r w:rsidR="00C6581D" w:rsidRPr="00CB1E1C">
        <w:rPr>
          <w:rFonts w:ascii="Times New Roman" w:hAnsi="Times New Roman" w:cs="Times New Roman"/>
          <w:sz w:val="24"/>
          <w:szCs w:val="24"/>
        </w:rPr>
        <w:t>81/зп-16 (у редакції рішення Вищої кваліфікаційної комісії суддів України 19 жовтня 2023 року №</w:t>
      </w:r>
      <w:r w:rsidR="00A42CF3" w:rsidRPr="00CB1E1C">
        <w:rPr>
          <w:rFonts w:ascii="Times New Roman" w:hAnsi="Times New Roman" w:cs="Times New Roman"/>
          <w:sz w:val="24"/>
          <w:szCs w:val="24"/>
        </w:rPr>
        <w:t> </w:t>
      </w:r>
      <w:r w:rsidR="00C6581D" w:rsidRPr="00CB1E1C">
        <w:rPr>
          <w:rFonts w:ascii="Times New Roman" w:hAnsi="Times New Roman" w:cs="Times New Roman"/>
          <w:sz w:val="24"/>
          <w:szCs w:val="24"/>
        </w:rPr>
        <w:t>119/зп-23, зі змінами) (далі – Регламент),</w:t>
      </w:r>
      <w:r w:rsidR="00E12E9A" w:rsidRPr="00CB1E1C">
        <w:rPr>
          <w:rFonts w:ascii="Times New Roman" w:hAnsi="Times New Roman" w:cs="Times New Roman"/>
          <w:sz w:val="24"/>
          <w:szCs w:val="24"/>
        </w:rPr>
        <w:t xml:space="preserve"> питання щодо підтримки цього рішення винесено на розгляд Комісії у пленарному складі.</w:t>
      </w:r>
    </w:p>
    <w:p w:rsidR="00FE55C7" w:rsidRPr="00CB1E1C" w:rsidRDefault="003A676D" w:rsidP="00E12E9A">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З</w:t>
      </w:r>
      <w:r w:rsidR="002F49BD" w:rsidRPr="00CB1E1C">
        <w:rPr>
          <w:rFonts w:ascii="Times New Roman" w:hAnsi="Times New Roman" w:cs="Times New Roman"/>
          <w:sz w:val="24"/>
          <w:szCs w:val="24"/>
        </w:rPr>
        <w:t>асідання К</w:t>
      </w:r>
      <w:r w:rsidRPr="00CB1E1C">
        <w:rPr>
          <w:rFonts w:ascii="Times New Roman" w:hAnsi="Times New Roman" w:cs="Times New Roman"/>
          <w:sz w:val="24"/>
          <w:szCs w:val="24"/>
        </w:rPr>
        <w:t xml:space="preserve">омісії у пленарному складі призначено </w:t>
      </w:r>
      <w:r w:rsidR="002F49BD" w:rsidRPr="00CB1E1C">
        <w:rPr>
          <w:rFonts w:ascii="Times New Roman" w:hAnsi="Times New Roman" w:cs="Times New Roman"/>
          <w:sz w:val="24"/>
          <w:szCs w:val="24"/>
        </w:rPr>
        <w:t>на 25 березня 2024 року</w:t>
      </w:r>
      <w:r w:rsidR="002B3AA9" w:rsidRPr="00CB1E1C">
        <w:rPr>
          <w:rFonts w:ascii="Times New Roman" w:hAnsi="Times New Roman" w:cs="Times New Roman"/>
          <w:sz w:val="24"/>
          <w:szCs w:val="24"/>
        </w:rPr>
        <w:t xml:space="preserve">. </w:t>
      </w:r>
    </w:p>
    <w:p w:rsidR="00FE55C7" w:rsidRPr="00CB1E1C" w:rsidRDefault="00FE55C7" w:rsidP="00FE55C7">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Рішенням ГРД від 16 березня 2024 року затверджено висновок про невідповідність судді критеріям доброчесності та професійної етики в новій редакції. З урахуванням пояснень судді, наданих під час дослідження досьє судді</w:t>
      </w:r>
      <w:r w:rsidR="005364C2" w:rsidRPr="00CB1E1C">
        <w:rPr>
          <w:rFonts w:ascii="Times New Roman" w:hAnsi="Times New Roman" w:cs="Times New Roman"/>
          <w:sz w:val="24"/>
          <w:szCs w:val="24"/>
        </w:rPr>
        <w:t xml:space="preserve"> Комісії у складі</w:t>
      </w:r>
      <w:r w:rsidRPr="00CB1E1C">
        <w:rPr>
          <w:rFonts w:ascii="Times New Roman" w:hAnsi="Times New Roman" w:cs="Times New Roman"/>
          <w:sz w:val="24"/>
          <w:szCs w:val="24"/>
        </w:rPr>
        <w:t xml:space="preserve"> колегі</w:t>
      </w:r>
      <w:r w:rsidR="005364C2" w:rsidRPr="00CB1E1C">
        <w:rPr>
          <w:rFonts w:ascii="Times New Roman" w:hAnsi="Times New Roman" w:cs="Times New Roman"/>
          <w:sz w:val="24"/>
          <w:szCs w:val="24"/>
        </w:rPr>
        <w:t>ї</w:t>
      </w:r>
      <w:r w:rsidRPr="00CB1E1C">
        <w:rPr>
          <w:rFonts w:ascii="Times New Roman" w:hAnsi="Times New Roman" w:cs="Times New Roman"/>
          <w:sz w:val="24"/>
          <w:szCs w:val="24"/>
        </w:rPr>
        <w:t>, ГРД виключ</w:t>
      </w:r>
      <w:r w:rsidR="00B64311" w:rsidRPr="00CB1E1C">
        <w:rPr>
          <w:rFonts w:ascii="Times New Roman" w:hAnsi="Times New Roman" w:cs="Times New Roman"/>
          <w:sz w:val="24"/>
          <w:szCs w:val="24"/>
        </w:rPr>
        <w:t>ила</w:t>
      </w:r>
      <w:r w:rsidRPr="00CB1E1C">
        <w:rPr>
          <w:rFonts w:ascii="Times New Roman" w:hAnsi="Times New Roman" w:cs="Times New Roman"/>
          <w:sz w:val="24"/>
          <w:szCs w:val="24"/>
        </w:rPr>
        <w:t xml:space="preserve"> </w:t>
      </w:r>
      <w:r w:rsidR="00A42CF3" w:rsidRPr="00CB1E1C">
        <w:rPr>
          <w:rFonts w:ascii="Times New Roman" w:hAnsi="Times New Roman" w:cs="Times New Roman"/>
          <w:sz w:val="24"/>
          <w:szCs w:val="24"/>
        </w:rPr>
        <w:t>низку</w:t>
      </w:r>
      <w:r w:rsidRPr="00CB1E1C">
        <w:rPr>
          <w:rFonts w:ascii="Times New Roman" w:hAnsi="Times New Roman" w:cs="Times New Roman"/>
          <w:sz w:val="24"/>
          <w:szCs w:val="24"/>
        </w:rPr>
        <w:t xml:space="preserve"> обставин, викладених в обґрунтування пункту </w:t>
      </w:r>
      <w:r w:rsidR="00E6470B" w:rsidRPr="00CB1E1C">
        <w:rPr>
          <w:rFonts w:ascii="Times New Roman" w:hAnsi="Times New Roman" w:cs="Times New Roman"/>
          <w:sz w:val="24"/>
          <w:szCs w:val="24"/>
        </w:rPr>
        <w:t>два</w:t>
      </w:r>
      <w:r w:rsidRPr="00CB1E1C">
        <w:rPr>
          <w:rFonts w:ascii="Times New Roman" w:hAnsi="Times New Roman" w:cs="Times New Roman"/>
          <w:sz w:val="24"/>
          <w:szCs w:val="24"/>
        </w:rPr>
        <w:t xml:space="preserve"> висновку, а </w:t>
      </w:r>
      <w:r w:rsidR="00E6470B" w:rsidRPr="00CB1E1C">
        <w:rPr>
          <w:rFonts w:ascii="Times New Roman" w:hAnsi="Times New Roman" w:cs="Times New Roman"/>
          <w:sz w:val="24"/>
          <w:szCs w:val="24"/>
        </w:rPr>
        <w:t>пункт третій висновку кваліфіковано як інформацію, що потребує пояснення.</w:t>
      </w:r>
    </w:p>
    <w:p w:rsidR="00E12E9A" w:rsidRPr="00CB1E1C" w:rsidRDefault="00E12E9A" w:rsidP="00E12E9A">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У засіданні Комісії у пленарному складі 25 березня 2024 року обговорено рішення, ухвалене у складі колегії, про підтвердження відповідності судді Риж</w:t>
      </w:r>
      <w:r w:rsidR="00A42CF3" w:rsidRPr="00CB1E1C">
        <w:rPr>
          <w:rFonts w:ascii="Times New Roman" w:hAnsi="Times New Roman" w:cs="Times New Roman"/>
          <w:sz w:val="24"/>
          <w:szCs w:val="24"/>
        </w:rPr>
        <w:t>ого</w:t>
      </w:r>
      <w:r w:rsidRPr="00CB1E1C">
        <w:rPr>
          <w:rFonts w:ascii="Times New Roman" w:hAnsi="Times New Roman" w:cs="Times New Roman"/>
          <w:sz w:val="24"/>
          <w:szCs w:val="24"/>
        </w:rPr>
        <w:t xml:space="preserve"> О.А.</w:t>
      </w:r>
      <w:r w:rsidR="003A676D" w:rsidRPr="00CB1E1C">
        <w:rPr>
          <w:rFonts w:ascii="Times New Roman" w:hAnsi="Times New Roman" w:cs="Times New Roman"/>
          <w:sz w:val="24"/>
          <w:szCs w:val="24"/>
        </w:rPr>
        <w:t xml:space="preserve"> </w:t>
      </w:r>
      <w:r w:rsidR="002F49BD" w:rsidRPr="00CB1E1C">
        <w:rPr>
          <w:rFonts w:ascii="Times New Roman" w:hAnsi="Times New Roman" w:cs="Times New Roman"/>
          <w:sz w:val="24"/>
          <w:szCs w:val="24"/>
        </w:rPr>
        <w:t>з</w:t>
      </w:r>
      <w:r w:rsidRPr="00CB1E1C">
        <w:rPr>
          <w:rFonts w:ascii="Times New Roman" w:hAnsi="Times New Roman" w:cs="Times New Roman"/>
          <w:sz w:val="24"/>
          <w:szCs w:val="24"/>
        </w:rPr>
        <w:t xml:space="preserve">айманій посаді, </w:t>
      </w:r>
      <w:r w:rsidR="00B64311" w:rsidRPr="00CB1E1C">
        <w:rPr>
          <w:rFonts w:ascii="Times New Roman" w:hAnsi="Times New Roman" w:cs="Times New Roman"/>
          <w:sz w:val="24"/>
          <w:szCs w:val="24"/>
        </w:rPr>
        <w:t>зміст</w:t>
      </w:r>
      <w:r w:rsidR="002C1F14" w:rsidRPr="00CB1E1C">
        <w:t xml:space="preserve"> </w:t>
      </w:r>
      <w:r w:rsidR="002C1F14" w:rsidRPr="00CB1E1C">
        <w:rPr>
          <w:rFonts w:ascii="Times New Roman" w:hAnsi="Times New Roman" w:cs="Times New Roman"/>
          <w:sz w:val="24"/>
          <w:szCs w:val="24"/>
        </w:rPr>
        <w:t>висновк</w:t>
      </w:r>
      <w:r w:rsidR="00B64311" w:rsidRPr="00CB1E1C">
        <w:rPr>
          <w:rFonts w:ascii="Times New Roman" w:hAnsi="Times New Roman" w:cs="Times New Roman"/>
          <w:sz w:val="24"/>
          <w:szCs w:val="24"/>
        </w:rPr>
        <w:t>у</w:t>
      </w:r>
      <w:r w:rsidRPr="00CB1E1C">
        <w:rPr>
          <w:rFonts w:ascii="Times New Roman" w:hAnsi="Times New Roman" w:cs="Times New Roman"/>
          <w:sz w:val="24"/>
          <w:szCs w:val="24"/>
        </w:rPr>
        <w:t xml:space="preserve"> ГРД, пояснення судді</w:t>
      </w:r>
      <w:r w:rsidR="00173E73" w:rsidRPr="00CB1E1C">
        <w:rPr>
          <w:rFonts w:ascii="Times New Roman" w:hAnsi="Times New Roman" w:cs="Times New Roman"/>
          <w:sz w:val="24"/>
          <w:szCs w:val="24"/>
        </w:rPr>
        <w:t xml:space="preserve"> та подані ним документи на їх підтвердження</w:t>
      </w:r>
      <w:r w:rsidRPr="00CB1E1C">
        <w:rPr>
          <w:rFonts w:ascii="Times New Roman" w:hAnsi="Times New Roman" w:cs="Times New Roman"/>
          <w:sz w:val="24"/>
          <w:szCs w:val="24"/>
        </w:rPr>
        <w:t xml:space="preserve">, інші обставини, </w:t>
      </w:r>
      <w:r w:rsidR="002C1F14" w:rsidRPr="00CB1E1C">
        <w:rPr>
          <w:rFonts w:ascii="Times New Roman" w:hAnsi="Times New Roman" w:cs="Times New Roman"/>
          <w:sz w:val="24"/>
          <w:szCs w:val="24"/>
        </w:rPr>
        <w:t xml:space="preserve">що підтверджуються </w:t>
      </w:r>
      <w:r w:rsidRPr="00CB1E1C">
        <w:rPr>
          <w:rFonts w:ascii="Times New Roman" w:hAnsi="Times New Roman" w:cs="Times New Roman"/>
          <w:sz w:val="24"/>
          <w:szCs w:val="24"/>
        </w:rPr>
        <w:t>матеріал</w:t>
      </w:r>
      <w:r w:rsidR="00A42CF3" w:rsidRPr="00CB1E1C">
        <w:rPr>
          <w:rFonts w:ascii="Times New Roman" w:hAnsi="Times New Roman" w:cs="Times New Roman"/>
          <w:sz w:val="24"/>
          <w:szCs w:val="24"/>
        </w:rPr>
        <w:t>ами</w:t>
      </w:r>
      <w:r w:rsidR="002C1F14" w:rsidRPr="00CB1E1C">
        <w:rPr>
          <w:rFonts w:ascii="Times New Roman" w:hAnsi="Times New Roman" w:cs="Times New Roman"/>
          <w:sz w:val="24"/>
          <w:szCs w:val="24"/>
        </w:rPr>
        <w:t xml:space="preserve"> досьє та документами, які надійшли на запити Комісії</w:t>
      </w:r>
      <w:r w:rsidR="00173E73" w:rsidRPr="00CB1E1C">
        <w:rPr>
          <w:rFonts w:ascii="Times New Roman" w:hAnsi="Times New Roman" w:cs="Times New Roman"/>
          <w:sz w:val="24"/>
          <w:szCs w:val="24"/>
        </w:rPr>
        <w:t xml:space="preserve"> від компетентних органів</w:t>
      </w:r>
      <w:r w:rsidRPr="00CB1E1C">
        <w:rPr>
          <w:rFonts w:ascii="Times New Roman" w:hAnsi="Times New Roman" w:cs="Times New Roman"/>
          <w:sz w:val="24"/>
          <w:szCs w:val="24"/>
        </w:rPr>
        <w:t>.</w:t>
      </w:r>
    </w:p>
    <w:p w:rsidR="007669B4" w:rsidRPr="00CB1E1C" w:rsidRDefault="007669B4" w:rsidP="007669B4">
      <w:pPr>
        <w:spacing w:after="0" w:line="240" w:lineRule="auto"/>
        <w:ind w:firstLine="708"/>
        <w:jc w:val="both"/>
        <w:rPr>
          <w:rFonts w:ascii="Times New Roman" w:hAnsi="Times New Roman" w:cs="Times New Roman"/>
          <w:color w:val="000000" w:themeColor="text1"/>
          <w:sz w:val="24"/>
          <w:szCs w:val="24"/>
        </w:rPr>
      </w:pPr>
      <w:r w:rsidRPr="00CB1E1C">
        <w:rPr>
          <w:rFonts w:ascii="Times New Roman" w:hAnsi="Times New Roman" w:cs="Times New Roman"/>
          <w:sz w:val="24"/>
          <w:szCs w:val="24"/>
        </w:rPr>
        <w:t>У засіданні Комісії у пленарному складі 25 березня 2024 року оголошено перерву для надання Рижим О.А. документів на підтвердження</w:t>
      </w:r>
      <w:r w:rsidR="00B64311" w:rsidRPr="00CB1E1C">
        <w:rPr>
          <w:rFonts w:ascii="Times New Roman" w:hAnsi="Times New Roman" w:cs="Times New Roman"/>
          <w:sz w:val="24"/>
          <w:szCs w:val="24"/>
        </w:rPr>
        <w:t xml:space="preserve"> наданих в засіданні</w:t>
      </w:r>
      <w:r w:rsidRPr="00CB1E1C">
        <w:rPr>
          <w:rFonts w:ascii="Times New Roman" w:hAnsi="Times New Roman" w:cs="Times New Roman"/>
          <w:sz w:val="24"/>
          <w:szCs w:val="24"/>
        </w:rPr>
        <w:t xml:space="preserve"> пояснень, зокрема</w:t>
      </w:r>
      <w:r w:rsidR="00B64311" w:rsidRPr="00CB1E1C">
        <w:rPr>
          <w:rFonts w:ascii="Times New Roman" w:hAnsi="Times New Roman" w:cs="Times New Roman"/>
          <w:sz w:val="24"/>
          <w:szCs w:val="24"/>
        </w:rPr>
        <w:t>, щодо вартості придбаного батьком судді автомобіля та наявних на його придбання коштів; копій кредитних договорів</w:t>
      </w:r>
      <w:r w:rsidR="00B64311" w:rsidRPr="00CB1E1C">
        <w:rPr>
          <w:rFonts w:ascii="Times New Roman" w:hAnsi="Times New Roman" w:cs="Times New Roman"/>
          <w:color w:val="000000" w:themeColor="text1"/>
          <w:sz w:val="24"/>
          <w:szCs w:val="24"/>
        </w:rPr>
        <w:t xml:space="preserve">; документів, що підтверджують </w:t>
      </w:r>
      <w:r w:rsidRPr="00CB1E1C">
        <w:rPr>
          <w:rFonts w:ascii="Times New Roman" w:hAnsi="Times New Roman" w:cs="Times New Roman"/>
          <w:color w:val="000000" w:themeColor="text1"/>
          <w:sz w:val="24"/>
          <w:szCs w:val="24"/>
        </w:rPr>
        <w:t xml:space="preserve">задекларований </w:t>
      </w:r>
      <w:r w:rsidR="00B64311" w:rsidRPr="00CB1E1C">
        <w:rPr>
          <w:rFonts w:ascii="Times New Roman" w:hAnsi="Times New Roman" w:cs="Times New Roman"/>
          <w:color w:val="000000" w:themeColor="text1"/>
          <w:sz w:val="24"/>
          <w:szCs w:val="24"/>
        </w:rPr>
        <w:t xml:space="preserve">у 2022 році </w:t>
      </w:r>
      <w:r w:rsidRPr="00CB1E1C">
        <w:rPr>
          <w:rFonts w:ascii="Times New Roman" w:hAnsi="Times New Roman" w:cs="Times New Roman"/>
          <w:color w:val="000000" w:themeColor="text1"/>
          <w:sz w:val="24"/>
          <w:szCs w:val="24"/>
        </w:rPr>
        <w:t xml:space="preserve">дохід </w:t>
      </w:r>
      <w:r w:rsidR="001378A6" w:rsidRPr="00CB1E1C">
        <w:rPr>
          <w:rFonts w:ascii="Times New Roman" w:hAnsi="Times New Roman" w:cs="Times New Roman"/>
          <w:color w:val="000000" w:themeColor="text1"/>
          <w:sz w:val="24"/>
          <w:szCs w:val="24"/>
        </w:rPr>
        <w:t xml:space="preserve">дружини судді </w:t>
      </w:r>
      <w:r w:rsidRPr="00CB1E1C">
        <w:rPr>
          <w:rFonts w:ascii="Times New Roman" w:hAnsi="Times New Roman" w:cs="Times New Roman"/>
          <w:color w:val="000000" w:themeColor="text1"/>
          <w:sz w:val="24"/>
          <w:szCs w:val="24"/>
        </w:rPr>
        <w:t xml:space="preserve">від </w:t>
      </w:r>
      <w:r w:rsidR="001378A6" w:rsidRPr="00CB1E1C">
        <w:rPr>
          <w:rFonts w:ascii="Times New Roman" w:hAnsi="Times New Roman" w:cs="Times New Roman"/>
          <w:color w:val="000000" w:themeColor="text1"/>
          <w:sz w:val="24"/>
          <w:szCs w:val="24"/>
        </w:rPr>
        <w:t xml:space="preserve">здійснюваної нею </w:t>
      </w:r>
      <w:r w:rsidRPr="00CB1E1C">
        <w:rPr>
          <w:rFonts w:ascii="Times New Roman" w:hAnsi="Times New Roman" w:cs="Times New Roman"/>
          <w:color w:val="000000" w:themeColor="text1"/>
          <w:sz w:val="24"/>
          <w:szCs w:val="24"/>
        </w:rPr>
        <w:t xml:space="preserve">діяльності </w:t>
      </w:r>
      <w:r w:rsidR="001378A6" w:rsidRPr="00CB1E1C">
        <w:rPr>
          <w:rFonts w:ascii="Times New Roman" w:hAnsi="Times New Roman" w:cs="Times New Roman"/>
          <w:color w:val="000000" w:themeColor="text1"/>
          <w:sz w:val="24"/>
          <w:szCs w:val="24"/>
        </w:rPr>
        <w:t xml:space="preserve">як </w:t>
      </w:r>
      <w:r w:rsidRPr="00CB1E1C">
        <w:rPr>
          <w:rFonts w:ascii="Times New Roman" w:hAnsi="Times New Roman" w:cs="Times New Roman"/>
          <w:color w:val="000000" w:themeColor="text1"/>
          <w:sz w:val="24"/>
          <w:szCs w:val="24"/>
        </w:rPr>
        <w:t>ФОП.</w:t>
      </w:r>
    </w:p>
    <w:p w:rsidR="007669B4" w:rsidRPr="00CB1E1C" w:rsidRDefault="007669B4" w:rsidP="007669B4">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Рижим О.А. 25 квітня 2024 року надіслано до Комісії пояснення та документи</w:t>
      </w:r>
      <w:r w:rsidR="00717186" w:rsidRPr="00CB1E1C">
        <w:rPr>
          <w:rFonts w:ascii="Times New Roman" w:hAnsi="Times New Roman" w:cs="Times New Roman"/>
          <w:sz w:val="24"/>
          <w:szCs w:val="24"/>
        </w:rPr>
        <w:t>.</w:t>
      </w:r>
    </w:p>
    <w:p w:rsidR="006A5EDF" w:rsidRPr="00CB1E1C" w:rsidRDefault="001378A6" w:rsidP="007669B4">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xml:space="preserve">Розгляд вказаного питання Комісією </w:t>
      </w:r>
      <w:r w:rsidR="005364C2" w:rsidRPr="00CB1E1C">
        <w:rPr>
          <w:rFonts w:ascii="Times New Roman" w:hAnsi="Times New Roman" w:cs="Times New Roman"/>
          <w:sz w:val="24"/>
          <w:szCs w:val="24"/>
        </w:rPr>
        <w:t xml:space="preserve">у пленарному складі </w:t>
      </w:r>
      <w:r w:rsidRPr="00CB1E1C">
        <w:rPr>
          <w:rFonts w:ascii="Times New Roman" w:hAnsi="Times New Roman" w:cs="Times New Roman"/>
          <w:sz w:val="24"/>
          <w:szCs w:val="24"/>
        </w:rPr>
        <w:t xml:space="preserve">призначено на </w:t>
      </w:r>
      <w:r w:rsidR="007669B4" w:rsidRPr="00CB1E1C">
        <w:rPr>
          <w:rFonts w:ascii="Times New Roman" w:hAnsi="Times New Roman" w:cs="Times New Roman"/>
          <w:sz w:val="24"/>
          <w:szCs w:val="24"/>
        </w:rPr>
        <w:t>27 травня 2024</w:t>
      </w:r>
      <w:r w:rsidR="0057623A" w:rsidRPr="00CB1E1C">
        <w:rPr>
          <w:rFonts w:ascii="Times New Roman" w:hAnsi="Times New Roman" w:cs="Times New Roman"/>
          <w:sz w:val="24"/>
          <w:szCs w:val="24"/>
        </w:rPr>
        <w:t> </w:t>
      </w:r>
      <w:r w:rsidR="007669B4" w:rsidRPr="00CB1E1C">
        <w:rPr>
          <w:rFonts w:ascii="Times New Roman" w:hAnsi="Times New Roman" w:cs="Times New Roman"/>
          <w:sz w:val="24"/>
          <w:szCs w:val="24"/>
        </w:rPr>
        <w:t>року</w:t>
      </w:r>
      <w:r w:rsidRPr="00CB1E1C">
        <w:rPr>
          <w:rFonts w:ascii="Times New Roman" w:hAnsi="Times New Roman" w:cs="Times New Roman"/>
          <w:sz w:val="24"/>
          <w:szCs w:val="24"/>
        </w:rPr>
        <w:t>. За клопотанням судді засідання Комісії відкладено</w:t>
      </w:r>
      <w:r w:rsidR="00C92450" w:rsidRPr="00CB1E1C">
        <w:rPr>
          <w:rFonts w:ascii="Times New Roman" w:hAnsi="Times New Roman" w:cs="Times New Roman"/>
          <w:sz w:val="24"/>
          <w:szCs w:val="24"/>
        </w:rPr>
        <w:t>.</w:t>
      </w:r>
    </w:p>
    <w:p w:rsidR="00C92450" w:rsidRPr="00CB1E1C" w:rsidRDefault="00C92450" w:rsidP="007669B4">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Г</w:t>
      </w:r>
      <w:r w:rsidR="001378A6" w:rsidRPr="00CB1E1C">
        <w:rPr>
          <w:rFonts w:ascii="Times New Roman" w:hAnsi="Times New Roman" w:cs="Times New Roman"/>
          <w:sz w:val="24"/>
          <w:szCs w:val="24"/>
        </w:rPr>
        <w:t>РД</w:t>
      </w:r>
      <w:r w:rsidRPr="00CB1E1C">
        <w:rPr>
          <w:rFonts w:ascii="Times New Roman" w:hAnsi="Times New Roman" w:cs="Times New Roman"/>
          <w:sz w:val="24"/>
          <w:szCs w:val="24"/>
        </w:rPr>
        <w:t xml:space="preserve"> 19 травня 2024 року ухвалила рішення доповнити висновок про невідповідність судді критеріям доброчесності та професійної етики пунктами </w:t>
      </w:r>
      <w:r w:rsidR="001378A6" w:rsidRPr="00CB1E1C">
        <w:rPr>
          <w:rFonts w:ascii="Times New Roman" w:hAnsi="Times New Roman" w:cs="Times New Roman"/>
          <w:sz w:val="24"/>
          <w:szCs w:val="24"/>
        </w:rPr>
        <w:t>3</w:t>
      </w:r>
      <w:r w:rsidRPr="00CB1E1C">
        <w:rPr>
          <w:rFonts w:ascii="Times New Roman" w:hAnsi="Times New Roman" w:cs="Times New Roman"/>
          <w:sz w:val="24"/>
          <w:szCs w:val="24"/>
        </w:rPr>
        <w:t xml:space="preserve"> та </w:t>
      </w:r>
      <w:r w:rsidR="001378A6" w:rsidRPr="00CB1E1C">
        <w:rPr>
          <w:rFonts w:ascii="Times New Roman" w:hAnsi="Times New Roman" w:cs="Times New Roman"/>
          <w:sz w:val="24"/>
          <w:szCs w:val="24"/>
        </w:rPr>
        <w:t>4</w:t>
      </w:r>
      <w:r w:rsidR="00CE7866" w:rsidRPr="00CB1E1C">
        <w:rPr>
          <w:rFonts w:ascii="Times New Roman" w:hAnsi="Times New Roman" w:cs="Times New Roman"/>
          <w:sz w:val="24"/>
          <w:szCs w:val="24"/>
        </w:rPr>
        <w:t>,</w:t>
      </w:r>
      <w:r w:rsidR="001378A6" w:rsidRPr="00CB1E1C">
        <w:rPr>
          <w:rFonts w:ascii="Times New Roman" w:hAnsi="Times New Roman" w:cs="Times New Roman"/>
          <w:sz w:val="24"/>
          <w:szCs w:val="24"/>
        </w:rPr>
        <w:t xml:space="preserve"> та</w:t>
      </w:r>
      <w:r w:rsidRPr="00CB1E1C">
        <w:rPr>
          <w:rFonts w:ascii="Times New Roman" w:hAnsi="Times New Roman" w:cs="Times New Roman"/>
          <w:sz w:val="24"/>
          <w:szCs w:val="24"/>
        </w:rPr>
        <w:t xml:space="preserve"> затверди</w:t>
      </w:r>
      <w:r w:rsidR="00CE7866" w:rsidRPr="00CB1E1C">
        <w:rPr>
          <w:rFonts w:ascii="Times New Roman" w:hAnsi="Times New Roman" w:cs="Times New Roman"/>
          <w:sz w:val="24"/>
          <w:szCs w:val="24"/>
        </w:rPr>
        <w:t xml:space="preserve">ла </w:t>
      </w:r>
      <w:r w:rsidRPr="00CB1E1C">
        <w:rPr>
          <w:rFonts w:ascii="Times New Roman" w:hAnsi="Times New Roman" w:cs="Times New Roman"/>
          <w:sz w:val="24"/>
          <w:szCs w:val="24"/>
        </w:rPr>
        <w:t>висновок про невідповідність судді критеріям доброчесності та професійної етики у новій редакції.</w:t>
      </w:r>
    </w:p>
    <w:p w:rsidR="000121A7" w:rsidRPr="00CB1E1C" w:rsidRDefault="007669B4" w:rsidP="001D321A">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Рижим О.А. 05 червня 2024 року надіслано до Комісії пояснення на новий висновок ГРД від 19 травня 2024 року та документи на їх підтвердження.</w:t>
      </w:r>
    </w:p>
    <w:p w:rsidR="007669B4" w:rsidRPr="00CB1E1C" w:rsidRDefault="007669B4" w:rsidP="007669B4">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xml:space="preserve">Комісією у пленарному складі 03 лютого 2025 року продовжено співбесіду з </w:t>
      </w:r>
      <w:r w:rsidR="00C564B0" w:rsidRPr="00CB1E1C">
        <w:rPr>
          <w:rFonts w:ascii="Times New Roman" w:hAnsi="Times New Roman" w:cs="Times New Roman"/>
          <w:sz w:val="24"/>
          <w:szCs w:val="24"/>
        </w:rPr>
        <w:t xml:space="preserve">суддею </w:t>
      </w:r>
      <w:r w:rsidRPr="00CB1E1C">
        <w:rPr>
          <w:rFonts w:ascii="Times New Roman" w:hAnsi="Times New Roman" w:cs="Times New Roman"/>
          <w:sz w:val="24"/>
          <w:szCs w:val="24"/>
        </w:rPr>
        <w:t>Рижим О.А.</w:t>
      </w:r>
    </w:p>
    <w:p w:rsidR="001D321A" w:rsidRPr="00CB1E1C" w:rsidRDefault="001D321A" w:rsidP="001D321A">
      <w:pPr>
        <w:shd w:val="clear" w:color="auto" w:fill="FFFFFF"/>
        <w:spacing w:after="0" w:line="240" w:lineRule="auto"/>
        <w:ind w:firstLine="709"/>
        <w:jc w:val="both"/>
        <w:rPr>
          <w:rFonts w:ascii="Times New Roman" w:hAnsi="Times New Roman" w:cs="Times New Roman"/>
          <w:b/>
          <w:color w:val="000000" w:themeColor="text1"/>
          <w:sz w:val="24"/>
          <w:szCs w:val="24"/>
        </w:rPr>
      </w:pPr>
      <w:r w:rsidRPr="00CB1E1C">
        <w:rPr>
          <w:rFonts w:ascii="Times New Roman" w:hAnsi="Times New Roman" w:cs="Times New Roman"/>
          <w:b/>
          <w:bCs/>
          <w:color w:val="000000" w:themeColor="text1"/>
          <w:sz w:val="24"/>
          <w:szCs w:val="24"/>
        </w:rPr>
        <w:t>Джерела права та їх застосування.</w:t>
      </w:r>
    </w:p>
    <w:p w:rsidR="00BE2B80" w:rsidRPr="00CB1E1C" w:rsidRDefault="00BE2B80" w:rsidP="00BE2B80">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xml:space="preserve">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w:t>
      </w:r>
      <w:r w:rsidRPr="00CB1E1C">
        <w:rPr>
          <w:rFonts w:ascii="Times New Roman" w:hAnsi="Times New Roman" w:cs="Times New Roman"/>
          <w:sz w:val="24"/>
          <w:szCs w:val="24"/>
        </w:rPr>
        <w:lastRenderedPageBreak/>
        <w:t>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BE2B80" w:rsidRPr="00CB1E1C" w:rsidRDefault="00BE2B80" w:rsidP="00BE2B80">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Пунктом 20 розділу XII «Прикінцеві та перехідні положення» Закону визначено,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BE2B80" w:rsidRPr="00CB1E1C" w:rsidRDefault="00BE2B80" w:rsidP="00BE2B80">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xml:space="preserve">У Пояснювальній записці до </w:t>
      </w:r>
      <w:proofErr w:type="spellStart"/>
      <w:r w:rsidRPr="00CB1E1C">
        <w:rPr>
          <w:rFonts w:ascii="Times New Roman" w:hAnsi="Times New Roman" w:cs="Times New Roman"/>
          <w:sz w:val="24"/>
          <w:szCs w:val="24"/>
        </w:rPr>
        <w:t>проєкту</w:t>
      </w:r>
      <w:proofErr w:type="spellEnd"/>
      <w:r w:rsidRPr="00CB1E1C">
        <w:rPr>
          <w:rFonts w:ascii="Times New Roman" w:hAnsi="Times New Roman" w:cs="Times New Roman"/>
          <w:sz w:val="24"/>
          <w:szCs w:val="24"/>
        </w:rPr>
        <w:t xml:space="preserve"> Закону України «Про внесення змін до Конституції України (щодо правосуддя)», за результатами розгляду якого було </w:t>
      </w:r>
      <w:proofErr w:type="spellStart"/>
      <w:r w:rsidRPr="00CB1E1C">
        <w:rPr>
          <w:rFonts w:ascii="Times New Roman" w:hAnsi="Times New Roman" w:cs="Times New Roman"/>
          <w:sz w:val="24"/>
          <w:szCs w:val="24"/>
        </w:rPr>
        <w:t>внесено</w:t>
      </w:r>
      <w:proofErr w:type="spellEnd"/>
      <w:r w:rsidRPr="00CB1E1C">
        <w:rPr>
          <w:rFonts w:ascii="Times New Roman" w:hAnsi="Times New Roman" w:cs="Times New Roman"/>
          <w:sz w:val="24"/>
          <w:szCs w:val="24"/>
        </w:rPr>
        <w:t xml:space="preserve"> зміни до Конституції України і запроваджено процедуру кваліфікаційного оцінювання суддів на відповідність займаній посаді, зазначено, що </w:t>
      </w:r>
      <w:proofErr w:type="spellStart"/>
      <w:r w:rsidRPr="00CB1E1C">
        <w:rPr>
          <w:rFonts w:ascii="Times New Roman" w:hAnsi="Times New Roman" w:cs="Times New Roman"/>
          <w:sz w:val="24"/>
          <w:szCs w:val="24"/>
        </w:rPr>
        <w:t>проєкт</w:t>
      </w:r>
      <w:proofErr w:type="spellEnd"/>
      <w:r w:rsidRPr="00CB1E1C">
        <w:rPr>
          <w:rFonts w:ascii="Times New Roman" w:hAnsi="Times New Roman" w:cs="Times New Roman"/>
          <w:sz w:val="24"/>
          <w:szCs w:val="24"/>
        </w:rPr>
        <w:t xml:space="preserve">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w:t>
      </w:r>
      <w:r w:rsidR="00CE7866" w:rsidRPr="00CB1E1C">
        <w:rPr>
          <w:rFonts w:ascii="Times New Roman" w:hAnsi="Times New Roman" w:cs="Times New Roman"/>
          <w:sz w:val="24"/>
          <w:szCs w:val="24"/>
        </w:rPr>
        <w:t>к</w:t>
      </w:r>
      <w:r w:rsidRPr="00CB1E1C">
        <w:rPr>
          <w:rFonts w:ascii="Times New Roman" w:hAnsi="Times New Roman" w:cs="Times New Roman"/>
          <w:sz w:val="24"/>
          <w:szCs w:val="24"/>
        </w:rPr>
        <w:t>омісії та Директорату з прав людини Головного директорату з прав людини та верховенства права Ради Європи, що викладені у Спільному висновку від 23 березня 2015 року (документ CDL-АD(2015)007),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rsidR="00BE2B80" w:rsidRPr="00CB1E1C" w:rsidRDefault="00BE2B80" w:rsidP="00BE2B80">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Відповідно до рішення Великої Палати Верховного Суду від 04 листопада 2020 року (справа № 200/9195/19-а) із запровадженням судової реформи та набранням чинності Законом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Венеціанською комісією (пункти 98, 99).</w:t>
      </w:r>
    </w:p>
    <w:p w:rsidR="00BE2B80" w:rsidRPr="00CB1E1C" w:rsidRDefault="00BE2B80" w:rsidP="00BE2B80">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rsidR="00BE2B80" w:rsidRPr="00CB1E1C" w:rsidRDefault="00BE2B80" w:rsidP="00BE2B80">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Процедура кваліфікаційного оцінювання на 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rsidR="00BE2B80" w:rsidRPr="00CB1E1C" w:rsidRDefault="00BE2B80" w:rsidP="00BE2B80">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xml:space="preserve">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доволі серйозним заходом, який може бути застосовано до особи. Однак на відміну від дисциплінарного провадження процедура кваліфікаційного оцінювання не має шкали вибору покарань, що обумовлено своєрідністю цієї процедури. Отже, застосування такого заходу, який негативно позначається на приватному житті судді, вимагає </w:t>
      </w:r>
      <w:r w:rsidRPr="00CB1E1C">
        <w:rPr>
          <w:rFonts w:ascii="Times New Roman" w:hAnsi="Times New Roman" w:cs="Times New Roman"/>
          <w:sz w:val="24"/>
          <w:szCs w:val="24"/>
        </w:rPr>
        <w:lastRenderedPageBreak/>
        <w:t>пошуку справедливої рівноваги між інтересами суспільства загалом та правом судді надалі займати посаду.</w:t>
      </w:r>
    </w:p>
    <w:p w:rsidR="00BE2B80" w:rsidRPr="00CB1E1C" w:rsidRDefault="00BE2B80" w:rsidP="00BE2B80">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xml:space="preserve">І хоча Комісія виходить із презумпції, відповідно до якої суддя відповідає критеріям компетентності, професійної етики та доброчесності як особа, яка згідно з </w:t>
      </w:r>
      <w:proofErr w:type="spellStart"/>
      <w:r w:rsidRPr="00CB1E1C">
        <w:rPr>
          <w:rFonts w:ascii="Times New Roman" w:hAnsi="Times New Roman" w:cs="Times New Roman"/>
          <w:sz w:val="24"/>
          <w:szCs w:val="24"/>
        </w:rPr>
        <w:t>Бангалорськими</w:t>
      </w:r>
      <w:proofErr w:type="spellEnd"/>
      <w:r w:rsidRPr="00CB1E1C">
        <w:rPr>
          <w:rFonts w:ascii="Times New Roman" w:hAnsi="Times New Roman" w:cs="Times New Roman"/>
          <w:sz w:val="24"/>
          <w:szCs w:val="24"/>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 У разі наявності в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під час дослідження досьє та проведення співбесіди переконливої інформації задля спростування такого сумніву.</w:t>
      </w:r>
    </w:p>
    <w:p w:rsidR="00BE2B80" w:rsidRPr="00CB1E1C" w:rsidRDefault="00BE2B80" w:rsidP="00BE2B80">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CB1E1C">
        <w:rPr>
          <w:rFonts w:ascii="Times New Roman" w:hAnsi="Times New Roman" w:cs="Times New Roman"/>
          <w:sz w:val="24"/>
          <w:szCs w:val="24"/>
        </w:rPr>
        <w:t>непідтвердження</w:t>
      </w:r>
      <w:proofErr w:type="spellEnd"/>
      <w:r w:rsidRPr="00CB1E1C">
        <w:rPr>
          <w:rFonts w:ascii="Times New Roman" w:hAnsi="Times New Roman" w:cs="Times New Roman"/>
          <w:sz w:val="24"/>
          <w:szCs w:val="24"/>
        </w:rPr>
        <w:t xml:space="preserve"> здатності судді (кандидата на посаду судді) здійснювати правосуддя </w:t>
      </w:r>
      <w:r w:rsidR="00CE7866" w:rsidRPr="00CB1E1C">
        <w:rPr>
          <w:rFonts w:ascii="Times New Roman" w:hAnsi="Times New Roman" w:cs="Times New Roman"/>
          <w:sz w:val="24"/>
          <w:szCs w:val="24"/>
        </w:rPr>
        <w:t>у відповідному суді (частина друга</w:t>
      </w:r>
      <w:r w:rsidRPr="00CB1E1C">
        <w:rPr>
          <w:rFonts w:ascii="Times New Roman" w:hAnsi="Times New Roman" w:cs="Times New Roman"/>
          <w:sz w:val="24"/>
          <w:szCs w:val="24"/>
        </w:rPr>
        <w:t xml:space="preserve"> пункту 20 розділу XII «Прикінцеві та перехідні положення» Закону). </w:t>
      </w:r>
    </w:p>
    <w:p w:rsidR="00BE2B80" w:rsidRPr="00CB1E1C" w:rsidRDefault="00BE2B80" w:rsidP="00BE2B80">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xml:space="preserve">Згідно з частиною першою статті 88 Закону Вища кваліфікаційна комісія суддів України ухвалює мотивоване рішення про підтвердження або </w:t>
      </w:r>
      <w:proofErr w:type="spellStart"/>
      <w:r w:rsidRPr="00CB1E1C">
        <w:rPr>
          <w:rFonts w:ascii="Times New Roman" w:hAnsi="Times New Roman" w:cs="Times New Roman"/>
          <w:sz w:val="24"/>
          <w:szCs w:val="24"/>
        </w:rPr>
        <w:t>непідтвердження</w:t>
      </w:r>
      <w:proofErr w:type="spellEnd"/>
      <w:r w:rsidRPr="00CB1E1C">
        <w:rPr>
          <w:rFonts w:ascii="Times New Roman" w:hAnsi="Times New Roman" w:cs="Times New Roman"/>
          <w:sz w:val="24"/>
          <w:szCs w:val="24"/>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BE2B80" w:rsidRPr="00CB1E1C" w:rsidRDefault="00BE2B80" w:rsidP="00BE2B80">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Пунктом 124 Регламенту визначено, що рішення про підтвердження здатності судді (кандидата на посаду судді) здійснювати правосуддя у відповідному суді (відповідність судді займаній посаді), за наявності висновку ГРД, приймається Комісією у пленарному складі згідно з абзацом другим частини першої статті 88 Закону.</w:t>
      </w:r>
    </w:p>
    <w:p w:rsidR="00BE2B80" w:rsidRPr="00CB1E1C" w:rsidRDefault="00BE2B80" w:rsidP="00BE2B80">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Відповідно до пункту 126 Регламенту в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колегії, про оцінювання судді (кандидата на посаду судді) на відповідність критеріям, визначеним законом, висновок ГРД, пояснення судді (кандидата на посаду судді), інші обставини, документи та матеріали.</w:t>
      </w:r>
    </w:p>
    <w:p w:rsidR="00BE2B80" w:rsidRPr="00CB1E1C" w:rsidRDefault="00BE2B80" w:rsidP="0000012F">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Пунктом 128 Регламенту передбачено, що за результатами засідання у пленарному складі з підстави, визначеної абзацом другим частини першої статті 88 Закону, Комісія ухвалює одне з таких рішень:</w:t>
      </w:r>
    </w:p>
    <w:p w:rsidR="00BE2B80" w:rsidRPr="00CB1E1C" w:rsidRDefault="00BE2B80" w:rsidP="0000012F">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про підтвердження здатності судді (кандидата на посаду судді) здійснювати правосуддя у відповідному суді (відповідності судді займаній посаді).</w:t>
      </w:r>
    </w:p>
    <w:p w:rsidR="00BE2B80" w:rsidRPr="00CB1E1C" w:rsidRDefault="00BE2B80" w:rsidP="0000012F">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xml:space="preserve">- про </w:t>
      </w:r>
      <w:proofErr w:type="spellStart"/>
      <w:r w:rsidRPr="00CB1E1C">
        <w:rPr>
          <w:rFonts w:ascii="Times New Roman" w:hAnsi="Times New Roman" w:cs="Times New Roman"/>
          <w:sz w:val="24"/>
          <w:szCs w:val="24"/>
        </w:rPr>
        <w:t>непідтвердження</w:t>
      </w:r>
      <w:proofErr w:type="spellEnd"/>
      <w:r w:rsidRPr="00CB1E1C">
        <w:rPr>
          <w:rFonts w:ascii="Times New Roman" w:hAnsi="Times New Roman" w:cs="Times New Roman"/>
          <w:sz w:val="24"/>
          <w:szCs w:val="24"/>
        </w:rPr>
        <w:t xml:space="preserve"> здатності судді (кандидата на посаду судді) здійснювати правосуддя у відповідному суді (невідповідність судді займаній посаді та внесення подання до Вищої ради правосуддя про звільнення судді з посади).</w:t>
      </w:r>
    </w:p>
    <w:p w:rsidR="00BE2B80" w:rsidRPr="00CB1E1C" w:rsidRDefault="00BE2B80" w:rsidP="0000012F">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Пунктом 34 розділу ІІІ «Порядок проведення кваліфікаційного оцінювання»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 2016 року №</w:t>
      </w:r>
      <w:r w:rsidR="00011358" w:rsidRPr="00CB1E1C">
        <w:rPr>
          <w:rFonts w:ascii="Times New Roman" w:hAnsi="Times New Roman" w:cs="Times New Roman"/>
          <w:sz w:val="24"/>
          <w:szCs w:val="24"/>
        </w:rPr>
        <w:t> 1</w:t>
      </w:r>
      <w:r w:rsidRPr="00CB1E1C">
        <w:rPr>
          <w:rFonts w:ascii="Times New Roman" w:hAnsi="Times New Roman" w:cs="Times New Roman"/>
          <w:sz w:val="24"/>
          <w:szCs w:val="24"/>
        </w:rPr>
        <w:t>43/зп-16 (у редакції рішення Комісії від 13 лютого 2018 року №</w:t>
      </w:r>
      <w:r w:rsidR="00EB38DC">
        <w:rPr>
          <w:rFonts w:ascii="Times New Roman" w:hAnsi="Times New Roman" w:cs="Times New Roman"/>
          <w:sz w:val="24"/>
          <w:szCs w:val="24"/>
        </w:rPr>
        <w:t> </w:t>
      </w:r>
      <w:r w:rsidRPr="00CB1E1C">
        <w:rPr>
          <w:rFonts w:ascii="Times New Roman" w:hAnsi="Times New Roman" w:cs="Times New Roman"/>
          <w:sz w:val="24"/>
          <w:szCs w:val="24"/>
        </w:rPr>
        <w:t>20/зп-18, зі змінами)</w:t>
      </w:r>
      <w:r w:rsidR="00CE7866" w:rsidRPr="00CB1E1C">
        <w:rPr>
          <w:rFonts w:ascii="Times New Roman" w:hAnsi="Times New Roman" w:cs="Times New Roman"/>
          <w:sz w:val="24"/>
          <w:szCs w:val="24"/>
        </w:rPr>
        <w:t>,</w:t>
      </w:r>
      <w:r w:rsidRPr="00CB1E1C">
        <w:rPr>
          <w:rFonts w:ascii="Times New Roman" w:hAnsi="Times New Roman" w:cs="Times New Roman"/>
          <w:sz w:val="24"/>
          <w:szCs w:val="24"/>
        </w:rPr>
        <w:t xml:space="preserve"> передбачено, що рішення Комісії, ухвалене за результатами кваліфікаційного оцінювання, має містити підстави його ухвалення </w:t>
      </w:r>
      <w:r w:rsidRPr="00CB1E1C">
        <w:rPr>
          <w:rFonts w:ascii="Times New Roman" w:hAnsi="Times New Roman" w:cs="Times New Roman"/>
          <w:sz w:val="24"/>
          <w:szCs w:val="24"/>
        </w:rPr>
        <w:lastRenderedPageBreak/>
        <w:t xml:space="preserve">або мотиви, з яких Комісія дійшла таких висновків, а за наявності висновку Громадської ради доброчесності про </w:t>
      </w:r>
      <w:proofErr w:type="spellStart"/>
      <w:r w:rsidRPr="00CB1E1C">
        <w:rPr>
          <w:rFonts w:ascii="Times New Roman" w:hAnsi="Times New Roman" w:cs="Times New Roman"/>
          <w:sz w:val="24"/>
          <w:szCs w:val="24"/>
        </w:rPr>
        <w:t>непідтвердження</w:t>
      </w:r>
      <w:proofErr w:type="spellEnd"/>
      <w:r w:rsidRPr="00CB1E1C">
        <w:rPr>
          <w:rFonts w:ascii="Times New Roman" w:hAnsi="Times New Roman" w:cs="Times New Roman"/>
          <w:sz w:val="24"/>
          <w:szCs w:val="24"/>
        </w:rPr>
        <w:t xml:space="preserve"> відповідності судді критеріям професійної етики та доброчесності – також мотиви його прийняття або відхилення.</w:t>
      </w:r>
    </w:p>
    <w:p w:rsidR="00D4666A" w:rsidRPr="00CB1E1C" w:rsidRDefault="00345534" w:rsidP="00345534">
      <w:pPr>
        <w:spacing w:after="0" w:line="240" w:lineRule="auto"/>
        <w:ind w:firstLine="709"/>
        <w:jc w:val="both"/>
        <w:rPr>
          <w:rFonts w:ascii="Times New Roman" w:hAnsi="Times New Roman" w:cs="Times New Roman"/>
          <w:b/>
          <w:sz w:val="24"/>
          <w:szCs w:val="24"/>
        </w:rPr>
      </w:pPr>
      <w:r w:rsidRPr="00CB1E1C">
        <w:rPr>
          <w:rFonts w:ascii="Times New Roman" w:hAnsi="Times New Roman" w:cs="Times New Roman"/>
          <w:b/>
          <w:sz w:val="24"/>
          <w:szCs w:val="24"/>
        </w:rPr>
        <w:t>Зміст висновку Громадської ради доброчесності та пояснень судді.</w:t>
      </w:r>
    </w:p>
    <w:p w:rsidR="00345534" w:rsidRPr="00CB1E1C" w:rsidRDefault="008E41AC" w:rsidP="00345534">
      <w:pPr>
        <w:spacing w:after="0" w:line="240" w:lineRule="auto"/>
        <w:ind w:firstLine="709"/>
        <w:jc w:val="both"/>
        <w:rPr>
          <w:rFonts w:ascii="Times New Roman" w:hAnsi="Times New Roman" w:cs="Times New Roman"/>
          <w:color w:val="1D1D1B"/>
          <w:sz w:val="24"/>
          <w:szCs w:val="24"/>
          <w:shd w:val="clear" w:color="auto" w:fill="FFFFFF"/>
        </w:rPr>
      </w:pPr>
      <w:r w:rsidRPr="00CB1E1C">
        <w:rPr>
          <w:rFonts w:ascii="Times New Roman" w:hAnsi="Times New Roman" w:cs="Times New Roman"/>
          <w:color w:val="1D1D1B"/>
          <w:sz w:val="24"/>
          <w:szCs w:val="24"/>
          <w:shd w:val="clear" w:color="auto" w:fill="FFFFFF"/>
        </w:rPr>
        <w:t xml:space="preserve">Висновок ГРД </w:t>
      </w:r>
      <w:r w:rsidR="00904FFA" w:rsidRPr="00CB1E1C">
        <w:rPr>
          <w:rFonts w:ascii="Times New Roman" w:hAnsi="Times New Roman" w:cs="Times New Roman"/>
          <w:color w:val="1D1D1B"/>
          <w:sz w:val="24"/>
          <w:szCs w:val="24"/>
          <w:shd w:val="clear" w:color="auto" w:fill="FFFFFF"/>
        </w:rPr>
        <w:t xml:space="preserve">в редакції від 19 травня 2024 року </w:t>
      </w:r>
      <w:r w:rsidRPr="00CB1E1C">
        <w:rPr>
          <w:rFonts w:ascii="Times New Roman" w:hAnsi="Times New Roman" w:cs="Times New Roman"/>
          <w:color w:val="1D1D1B"/>
          <w:sz w:val="24"/>
          <w:szCs w:val="24"/>
          <w:shd w:val="clear" w:color="auto" w:fill="FFFFFF"/>
        </w:rPr>
        <w:t xml:space="preserve">про невідповідність судді </w:t>
      </w:r>
      <w:r w:rsidR="00F642F9" w:rsidRPr="00CB1E1C">
        <w:rPr>
          <w:rFonts w:ascii="Times New Roman" w:hAnsi="Times New Roman" w:cs="Times New Roman"/>
          <w:color w:val="1D1D1B"/>
          <w:sz w:val="24"/>
          <w:szCs w:val="24"/>
          <w:shd w:val="clear" w:color="auto" w:fill="FFFFFF"/>
        </w:rPr>
        <w:t>Сарненського</w:t>
      </w:r>
      <w:r w:rsidRPr="00CB1E1C">
        <w:rPr>
          <w:rFonts w:ascii="Times New Roman" w:hAnsi="Times New Roman" w:cs="Times New Roman"/>
          <w:color w:val="1D1D1B"/>
          <w:sz w:val="24"/>
          <w:szCs w:val="24"/>
          <w:shd w:val="clear" w:color="auto" w:fill="FFFFFF"/>
        </w:rPr>
        <w:t xml:space="preserve"> районного суду </w:t>
      </w:r>
      <w:r w:rsidR="00F642F9" w:rsidRPr="00CB1E1C">
        <w:rPr>
          <w:rFonts w:ascii="Times New Roman" w:hAnsi="Times New Roman" w:cs="Times New Roman"/>
          <w:color w:val="1D1D1B"/>
          <w:sz w:val="24"/>
          <w:szCs w:val="24"/>
          <w:shd w:val="clear" w:color="auto" w:fill="FFFFFF"/>
        </w:rPr>
        <w:t>Рівненської</w:t>
      </w:r>
      <w:r w:rsidRPr="00CB1E1C">
        <w:rPr>
          <w:rFonts w:ascii="Times New Roman" w:hAnsi="Times New Roman" w:cs="Times New Roman"/>
          <w:color w:val="1D1D1B"/>
          <w:sz w:val="24"/>
          <w:szCs w:val="24"/>
          <w:shd w:val="clear" w:color="auto" w:fill="FFFFFF"/>
        </w:rPr>
        <w:t xml:space="preserve"> області </w:t>
      </w:r>
      <w:r w:rsidR="00F642F9" w:rsidRPr="00CB1E1C">
        <w:rPr>
          <w:rFonts w:ascii="Times New Roman" w:hAnsi="Times New Roman" w:cs="Times New Roman"/>
          <w:color w:val="1D1D1B"/>
          <w:sz w:val="24"/>
          <w:szCs w:val="24"/>
          <w:shd w:val="clear" w:color="auto" w:fill="FFFFFF"/>
        </w:rPr>
        <w:t>Рижого</w:t>
      </w:r>
      <w:r w:rsidRPr="00CB1E1C">
        <w:rPr>
          <w:rFonts w:ascii="Times New Roman" w:hAnsi="Times New Roman" w:cs="Times New Roman"/>
          <w:color w:val="1D1D1B"/>
          <w:sz w:val="24"/>
          <w:szCs w:val="24"/>
          <w:shd w:val="clear" w:color="auto" w:fill="FFFFFF"/>
        </w:rPr>
        <w:t xml:space="preserve"> О.А. критеріям доброчесності та професійної етики</w:t>
      </w:r>
      <w:r w:rsidR="00904FFA" w:rsidRPr="00CB1E1C">
        <w:rPr>
          <w:rFonts w:ascii="Times New Roman" w:hAnsi="Times New Roman" w:cs="Times New Roman"/>
          <w:color w:val="1D1D1B"/>
          <w:sz w:val="24"/>
          <w:szCs w:val="24"/>
          <w:shd w:val="clear" w:color="auto" w:fill="FFFFFF"/>
        </w:rPr>
        <w:t xml:space="preserve"> </w:t>
      </w:r>
      <w:r w:rsidRPr="00CB1E1C">
        <w:rPr>
          <w:rFonts w:ascii="Times New Roman" w:hAnsi="Times New Roman" w:cs="Times New Roman"/>
          <w:color w:val="1D1D1B"/>
          <w:sz w:val="24"/>
          <w:szCs w:val="24"/>
          <w:shd w:val="clear" w:color="auto" w:fill="FFFFFF"/>
        </w:rPr>
        <w:t>обґрунтовано таким</w:t>
      </w:r>
      <w:r w:rsidR="00904FFA" w:rsidRPr="00CB1E1C">
        <w:rPr>
          <w:rFonts w:ascii="Times New Roman" w:hAnsi="Times New Roman" w:cs="Times New Roman"/>
          <w:color w:val="1D1D1B"/>
          <w:sz w:val="24"/>
          <w:szCs w:val="24"/>
          <w:shd w:val="clear" w:color="auto" w:fill="FFFFFF"/>
        </w:rPr>
        <w:t>.</w:t>
      </w:r>
    </w:p>
    <w:p w:rsidR="005B40D3" w:rsidRPr="00CB1E1C" w:rsidRDefault="005B40D3" w:rsidP="005B40D3">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xml:space="preserve">1. Суддя в пункті 22 декларації доброчесності за 2016 рік повідомив недостовірні відомості, вказавши, що ним не здійснювалися вчинки, які можуть мати наслідком притягнення до відповідальності, однак на дату заповнення декларації він </w:t>
      </w:r>
      <w:r w:rsidR="005675B1" w:rsidRPr="00CB1E1C">
        <w:rPr>
          <w:rFonts w:ascii="Times New Roman" w:hAnsi="Times New Roman" w:cs="Times New Roman"/>
          <w:sz w:val="24"/>
          <w:szCs w:val="24"/>
        </w:rPr>
        <w:t xml:space="preserve">у 2010 та 2011 роках </w:t>
      </w:r>
      <w:r w:rsidRPr="00CB1E1C">
        <w:rPr>
          <w:rFonts w:ascii="Times New Roman" w:hAnsi="Times New Roman" w:cs="Times New Roman"/>
          <w:sz w:val="24"/>
          <w:szCs w:val="24"/>
        </w:rPr>
        <w:t>притягався до адміністративної відповідальності з підстав, передбачених частиною першою статті 13</w:t>
      </w:r>
      <w:r w:rsidR="00CE7866" w:rsidRPr="00CB1E1C">
        <w:rPr>
          <w:rFonts w:ascii="Times New Roman" w:hAnsi="Times New Roman" w:cs="Times New Roman"/>
          <w:sz w:val="24"/>
          <w:szCs w:val="24"/>
        </w:rPr>
        <w:t>0, частиною першою статті 122 К</w:t>
      </w:r>
      <w:r w:rsidRPr="00CB1E1C">
        <w:rPr>
          <w:rFonts w:ascii="Times New Roman" w:hAnsi="Times New Roman" w:cs="Times New Roman"/>
          <w:sz w:val="24"/>
          <w:szCs w:val="24"/>
        </w:rPr>
        <w:t>У</w:t>
      </w:r>
      <w:r w:rsidR="00CE7866" w:rsidRPr="00CB1E1C">
        <w:rPr>
          <w:rFonts w:ascii="Times New Roman" w:hAnsi="Times New Roman" w:cs="Times New Roman"/>
          <w:sz w:val="24"/>
          <w:szCs w:val="24"/>
        </w:rPr>
        <w:t>пАП</w:t>
      </w:r>
      <w:r w:rsidRPr="00CB1E1C">
        <w:rPr>
          <w:rFonts w:ascii="Times New Roman" w:hAnsi="Times New Roman" w:cs="Times New Roman"/>
          <w:sz w:val="24"/>
          <w:szCs w:val="24"/>
        </w:rPr>
        <w:t>.</w:t>
      </w:r>
    </w:p>
    <w:p w:rsidR="005B40D3" w:rsidRPr="00CB1E1C" w:rsidRDefault="005B40D3" w:rsidP="005B40D3">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2. Суддя декларува</w:t>
      </w:r>
      <w:r w:rsidR="00CE7866" w:rsidRPr="00CB1E1C">
        <w:rPr>
          <w:rFonts w:ascii="Times New Roman" w:hAnsi="Times New Roman" w:cs="Times New Roman"/>
          <w:sz w:val="24"/>
          <w:szCs w:val="24"/>
        </w:rPr>
        <w:t>в</w:t>
      </w:r>
      <w:r w:rsidRPr="00CB1E1C">
        <w:rPr>
          <w:rFonts w:ascii="Times New Roman" w:hAnsi="Times New Roman" w:cs="Times New Roman"/>
          <w:sz w:val="24"/>
          <w:szCs w:val="24"/>
        </w:rPr>
        <w:t xml:space="preserve"> недостовірн</w:t>
      </w:r>
      <w:r w:rsidR="00CE7866" w:rsidRPr="00CB1E1C">
        <w:rPr>
          <w:rFonts w:ascii="Times New Roman" w:hAnsi="Times New Roman" w:cs="Times New Roman"/>
          <w:sz w:val="24"/>
          <w:szCs w:val="24"/>
        </w:rPr>
        <w:t>у</w:t>
      </w:r>
      <w:r w:rsidRPr="00CB1E1C">
        <w:rPr>
          <w:rFonts w:ascii="Times New Roman" w:hAnsi="Times New Roman" w:cs="Times New Roman"/>
          <w:sz w:val="24"/>
          <w:szCs w:val="24"/>
        </w:rPr>
        <w:t xml:space="preserve"> або неповн</w:t>
      </w:r>
      <w:r w:rsidR="00CE7866" w:rsidRPr="00CB1E1C">
        <w:rPr>
          <w:rFonts w:ascii="Times New Roman" w:hAnsi="Times New Roman" w:cs="Times New Roman"/>
          <w:sz w:val="24"/>
          <w:szCs w:val="24"/>
        </w:rPr>
        <w:t>у</w:t>
      </w:r>
      <w:r w:rsidRPr="00CB1E1C">
        <w:rPr>
          <w:rFonts w:ascii="Times New Roman" w:hAnsi="Times New Roman" w:cs="Times New Roman"/>
          <w:sz w:val="24"/>
          <w:szCs w:val="24"/>
        </w:rPr>
        <w:t xml:space="preserve"> інформаці</w:t>
      </w:r>
      <w:r w:rsidR="00CE7866" w:rsidRPr="00CB1E1C">
        <w:rPr>
          <w:rFonts w:ascii="Times New Roman" w:hAnsi="Times New Roman" w:cs="Times New Roman"/>
          <w:sz w:val="24"/>
          <w:szCs w:val="24"/>
        </w:rPr>
        <w:t>ю</w:t>
      </w:r>
      <w:r w:rsidRPr="00CB1E1C">
        <w:rPr>
          <w:rFonts w:ascii="Times New Roman" w:hAnsi="Times New Roman" w:cs="Times New Roman"/>
          <w:sz w:val="24"/>
          <w:szCs w:val="24"/>
        </w:rPr>
        <w:t xml:space="preserve"> про доходи та витрати, вартість набутого у власність майна ним чи/або членами його сім’ї, зокрема:</w:t>
      </w:r>
    </w:p>
    <w:p w:rsidR="005B40D3" w:rsidRPr="00CB1E1C" w:rsidRDefault="005B40D3" w:rsidP="005B40D3">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w:t>
      </w:r>
      <w:r w:rsidRPr="00EB38DC">
        <w:rPr>
          <w:rFonts w:ascii="Times New Roman" w:hAnsi="Times New Roman" w:cs="Times New Roman"/>
          <w:sz w:val="48"/>
          <w:szCs w:val="48"/>
        </w:rPr>
        <w:t xml:space="preserve"> </w:t>
      </w:r>
      <w:r w:rsidRPr="00CB1E1C">
        <w:rPr>
          <w:rFonts w:ascii="Times New Roman" w:hAnsi="Times New Roman" w:cs="Times New Roman"/>
          <w:sz w:val="24"/>
          <w:szCs w:val="24"/>
        </w:rPr>
        <w:t>у</w:t>
      </w:r>
      <w:r w:rsidRPr="00EB38DC">
        <w:rPr>
          <w:rFonts w:ascii="Times New Roman" w:hAnsi="Times New Roman" w:cs="Times New Roman"/>
          <w:sz w:val="48"/>
          <w:szCs w:val="48"/>
        </w:rPr>
        <w:t xml:space="preserve"> </w:t>
      </w:r>
      <w:r w:rsidRPr="00CB1E1C">
        <w:rPr>
          <w:rFonts w:ascii="Times New Roman" w:hAnsi="Times New Roman" w:cs="Times New Roman"/>
          <w:sz w:val="24"/>
          <w:szCs w:val="24"/>
        </w:rPr>
        <w:t>декларації</w:t>
      </w:r>
      <w:r w:rsidRPr="00EB38DC">
        <w:rPr>
          <w:rFonts w:ascii="Times New Roman" w:hAnsi="Times New Roman" w:cs="Times New Roman"/>
          <w:sz w:val="48"/>
          <w:szCs w:val="48"/>
        </w:rPr>
        <w:t xml:space="preserve"> </w:t>
      </w:r>
      <w:r w:rsidRPr="00CB1E1C">
        <w:rPr>
          <w:rFonts w:ascii="Times New Roman" w:hAnsi="Times New Roman" w:cs="Times New Roman"/>
          <w:sz w:val="24"/>
          <w:szCs w:val="24"/>
        </w:rPr>
        <w:t>про</w:t>
      </w:r>
      <w:r w:rsidRPr="00EB38DC">
        <w:rPr>
          <w:rFonts w:ascii="Times New Roman" w:hAnsi="Times New Roman" w:cs="Times New Roman"/>
          <w:sz w:val="48"/>
          <w:szCs w:val="48"/>
        </w:rPr>
        <w:t xml:space="preserve"> </w:t>
      </w:r>
      <w:r w:rsidRPr="00CB1E1C">
        <w:rPr>
          <w:rFonts w:ascii="Times New Roman" w:hAnsi="Times New Roman" w:cs="Times New Roman"/>
          <w:sz w:val="24"/>
          <w:szCs w:val="24"/>
        </w:rPr>
        <w:t>майно,</w:t>
      </w:r>
      <w:r w:rsidRPr="00EB38DC">
        <w:rPr>
          <w:rFonts w:ascii="Times New Roman" w:hAnsi="Times New Roman" w:cs="Times New Roman"/>
          <w:sz w:val="48"/>
          <w:szCs w:val="48"/>
        </w:rPr>
        <w:t xml:space="preserve"> </w:t>
      </w:r>
      <w:r w:rsidRPr="00CB1E1C">
        <w:rPr>
          <w:rFonts w:ascii="Times New Roman" w:hAnsi="Times New Roman" w:cs="Times New Roman"/>
          <w:sz w:val="24"/>
          <w:szCs w:val="24"/>
        </w:rPr>
        <w:t>доходи,</w:t>
      </w:r>
      <w:r w:rsidRPr="00EB38DC">
        <w:rPr>
          <w:rFonts w:ascii="Times New Roman" w:hAnsi="Times New Roman" w:cs="Times New Roman"/>
          <w:sz w:val="48"/>
          <w:szCs w:val="48"/>
        </w:rPr>
        <w:t xml:space="preserve"> </w:t>
      </w:r>
      <w:r w:rsidRPr="00CB1E1C">
        <w:rPr>
          <w:rFonts w:ascii="Times New Roman" w:hAnsi="Times New Roman" w:cs="Times New Roman"/>
          <w:sz w:val="24"/>
          <w:szCs w:val="24"/>
        </w:rPr>
        <w:t>витрати</w:t>
      </w:r>
      <w:r w:rsidRPr="00EB38DC">
        <w:rPr>
          <w:rFonts w:ascii="Times New Roman" w:hAnsi="Times New Roman" w:cs="Times New Roman"/>
          <w:sz w:val="48"/>
          <w:szCs w:val="48"/>
        </w:rPr>
        <w:t xml:space="preserve"> </w:t>
      </w:r>
      <w:r w:rsidRPr="00CB1E1C">
        <w:rPr>
          <w:rFonts w:ascii="Times New Roman" w:hAnsi="Times New Roman" w:cs="Times New Roman"/>
          <w:sz w:val="24"/>
          <w:szCs w:val="24"/>
        </w:rPr>
        <w:t>і</w:t>
      </w:r>
      <w:r w:rsidRPr="00EB38DC">
        <w:rPr>
          <w:rFonts w:ascii="Times New Roman" w:hAnsi="Times New Roman" w:cs="Times New Roman"/>
          <w:sz w:val="48"/>
          <w:szCs w:val="48"/>
        </w:rPr>
        <w:t xml:space="preserve"> </w:t>
      </w:r>
      <w:r w:rsidRPr="00CB1E1C">
        <w:rPr>
          <w:rFonts w:ascii="Times New Roman" w:hAnsi="Times New Roman" w:cs="Times New Roman"/>
          <w:sz w:val="24"/>
          <w:szCs w:val="24"/>
        </w:rPr>
        <w:t>зобов’язання</w:t>
      </w:r>
      <w:r w:rsidRPr="00EB38DC">
        <w:rPr>
          <w:rFonts w:ascii="Times New Roman" w:hAnsi="Times New Roman" w:cs="Times New Roman"/>
          <w:sz w:val="48"/>
          <w:szCs w:val="48"/>
        </w:rPr>
        <w:t xml:space="preserve"> </w:t>
      </w:r>
      <w:r w:rsidRPr="00CB1E1C">
        <w:rPr>
          <w:rFonts w:ascii="Times New Roman" w:hAnsi="Times New Roman" w:cs="Times New Roman"/>
          <w:sz w:val="24"/>
          <w:szCs w:val="24"/>
        </w:rPr>
        <w:t>фінансового</w:t>
      </w:r>
      <w:r w:rsidRPr="00EB38DC">
        <w:rPr>
          <w:rFonts w:ascii="Times New Roman" w:hAnsi="Times New Roman" w:cs="Times New Roman"/>
          <w:sz w:val="48"/>
          <w:szCs w:val="48"/>
        </w:rPr>
        <w:t xml:space="preserve"> </w:t>
      </w:r>
      <w:r w:rsidRPr="00CB1E1C">
        <w:rPr>
          <w:rFonts w:ascii="Times New Roman" w:hAnsi="Times New Roman" w:cs="Times New Roman"/>
          <w:sz w:val="24"/>
          <w:szCs w:val="24"/>
        </w:rPr>
        <w:t>характеру</w:t>
      </w:r>
      <w:r w:rsidRPr="00EB38DC">
        <w:rPr>
          <w:rFonts w:ascii="Times New Roman" w:hAnsi="Times New Roman" w:cs="Times New Roman"/>
          <w:sz w:val="48"/>
          <w:szCs w:val="48"/>
        </w:rPr>
        <w:t xml:space="preserve"> </w:t>
      </w:r>
      <w:r w:rsidRPr="00CB1E1C">
        <w:rPr>
          <w:rFonts w:ascii="Times New Roman" w:hAnsi="Times New Roman" w:cs="Times New Roman"/>
          <w:sz w:val="24"/>
          <w:szCs w:val="24"/>
        </w:rPr>
        <w:t>за</w:t>
      </w:r>
      <w:r w:rsidR="00EB38DC">
        <w:rPr>
          <w:rFonts w:ascii="Times New Roman" w:hAnsi="Times New Roman" w:cs="Times New Roman"/>
          <w:sz w:val="24"/>
          <w:szCs w:val="24"/>
        </w:rPr>
        <w:t xml:space="preserve"> </w:t>
      </w:r>
      <w:r w:rsidRPr="00CB1E1C">
        <w:rPr>
          <w:rFonts w:ascii="Times New Roman" w:hAnsi="Times New Roman" w:cs="Times New Roman"/>
          <w:sz w:val="24"/>
          <w:szCs w:val="24"/>
        </w:rPr>
        <w:t>2014</w:t>
      </w:r>
      <w:r w:rsidR="00EB38DC">
        <w:rPr>
          <w:rFonts w:ascii="Times New Roman" w:hAnsi="Times New Roman" w:cs="Times New Roman"/>
          <w:sz w:val="24"/>
          <w:szCs w:val="24"/>
        </w:rPr>
        <w:t xml:space="preserve"> </w:t>
      </w:r>
      <w:r w:rsidRPr="00CB1E1C">
        <w:rPr>
          <w:rFonts w:ascii="Times New Roman" w:hAnsi="Times New Roman" w:cs="Times New Roman"/>
          <w:sz w:val="24"/>
          <w:szCs w:val="24"/>
        </w:rPr>
        <w:t>рік Рижий О.А. вказав недостовірні відомості про майно,</w:t>
      </w:r>
      <w:r w:rsidRPr="00CB1E1C">
        <w:t xml:space="preserve"> </w:t>
      </w:r>
      <w:r w:rsidRPr="00CB1E1C">
        <w:rPr>
          <w:rFonts w:ascii="Times New Roman" w:hAnsi="Times New Roman" w:cs="Times New Roman"/>
          <w:sz w:val="24"/>
          <w:szCs w:val="24"/>
        </w:rPr>
        <w:t>витрати на придбання якого значно перевищують задекларовані доходи, про що свідчить довідка про результати перевірки, передбаченої Законом України «Про очищення влади»;</w:t>
      </w:r>
    </w:p>
    <w:p w:rsidR="005675B1" w:rsidRPr="00CB1E1C" w:rsidRDefault="005B40D3" w:rsidP="005B40D3">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задекларовані доходи та витрати за 2015, 2016 роки сумарно не дають можливості заощадити 20 000 доларів США у 2017 році, оскільки дохід дружини отримано в негрошовій формі (подарунки – земельні ділянки та житловий будинок), а загальний дохід судді та членів його родини за 2017 рік сумарно становив приблизно 26 000 доларів США, тому, враховуючи витрати на родину та задекларований об’єкт незавершеного будівництва, який було введено в експлуатацію в 2019 році, наявні підстави для обґрунтованого сумніву, що судді</w:t>
      </w:r>
      <w:r w:rsidRPr="00CB1E1C">
        <w:t xml:space="preserve"> </w:t>
      </w:r>
      <w:r w:rsidRPr="00CB1E1C">
        <w:rPr>
          <w:rFonts w:ascii="Times New Roman" w:hAnsi="Times New Roman" w:cs="Times New Roman"/>
          <w:sz w:val="24"/>
          <w:szCs w:val="24"/>
        </w:rPr>
        <w:t>вдалося за цей рік заощадити ¾ свого доходу</w:t>
      </w:r>
      <w:r w:rsidR="005675B1" w:rsidRPr="00CB1E1C">
        <w:rPr>
          <w:rFonts w:ascii="Times New Roman" w:hAnsi="Times New Roman" w:cs="Times New Roman"/>
          <w:sz w:val="24"/>
          <w:szCs w:val="24"/>
        </w:rPr>
        <w:t>;</w:t>
      </w:r>
    </w:p>
    <w:p w:rsidR="005B40D3" w:rsidRPr="00CB1E1C" w:rsidRDefault="005B40D3" w:rsidP="005B40D3">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у декларації особи, уповноваженої на виконання функцій держави або місцевого самоврядування, за 2021 рік суддя занизив вартість придбаного ним мотоцикла «YAMAHA YBR 125», зазначивши його вартість 10</w:t>
      </w:r>
      <w:r w:rsidR="002A5F75" w:rsidRPr="00CB1E1C">
        <w:rPr>
          <w:rFonts w:ascii="Times New Roman" w:hAnsi="Times New Roman" w:cs="Times New Roman"/>
          <w:sz w:val="24"/>
          <w:szCs w:val="24"/>
        </w:rPr>
        <w:t> </w:t>
      </w:r>
      <w:r w:rsidRPr="00CB1E1C">
        <w:rPr>
          <w:rFonts w:ascii="Times New Roman" w:hAnsi="Times New Roman" w:cs="Times New Roman"/>
          <w:sz w:val="24"/>
          <w:szCs w:val="24"/>
        </w:rPr>
        <w:t>000 грн, хоча</w:t>
      </w:r>
      <w:r w:rsidRPr="00CB1E1C">
        <w:t xml:space="preserve"> </w:t>
      </w:r>
      <w:r w:rsidRPr="00CB1E1C">
        <w:rPr>
          <w:rFonts w:ascii="Times New Roman" w:hAnsi="Times New Roman" w:cs="Times New Roman"/>
          <w:sz w:val="24"/>
          <w:szCs w:val="24"/>
        </w:rPr>
        <w:t>середня ринкова вартість такого</w:t>
      </w:r>
      <w:r w:rsidR="00CE7866" w:rsidRPr="00CB1E1C">
        <w:rPr>
          <w:rFonts w:ascii="Times New Roman" w:hAnsi="Times New Roman" w:cs="Times New Roman"/>
          <w:sz w:val="24"/>
          <w:szCs w:val="24"/>
        </w:rPr>
        <w:t xml:space="preserve"> мотоцикла</w:t>
      </w:r>
      <w:r w:rsidRPr="00CB1E1C">
        <w:rPr>
          <w:rFonts w:ascii="Times New Roman" w:hAnsi="Times New Roman" w:cs="Times New Roman"/>
          <w:sz w:val="24"/>
          <w:szCs w:val="24"/>
        </w:rPr>
        <w:t xml:space="preserve"> становила 1</w:t>
      </w:r>
      <w:r w:rsidR="00CE7866" w:rsidRPr="00CB1E1C">
        <w:rPr>
          <w:rFonts w:ascii="Times New Roman" w:hAnsi="Times New Roman" w:cs="Times New Roman"/>
          <w:sz w:val="24"/>
          <w:szCs w:val="24"/>
        </w:rPr>
        <w:t> </w:t>
      </w:r>
      <w:r w:rsidRPr="00CB1E1C">
        <w:rPr>
          <w:rFonts w:ascii="Times New Roman" w:hAnsi="Times New Roman" w:cs="Times New Roman"/>
          <w:sz w:val="24"/>
          <w:szCs w:val="24"/>
        </w:rPr>
        <w:t>000 доларів США.</w:t>
      </w:r>
    </w:p>
    <w:p w:rsidR="005675B1" w:rsidRPr="00CB1E1C" w:rsidRDefault="005675B1" w:rsidP="005675B1">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xml:space="preserve">3. Суддя допускав поведінку, яка призвела до істотних порушень правил процесу або істотного порушення основоположних прав і свобод, або очевидного та істотного порушення права на </w:t>
      </w:r>
      <w:r w:rsidR="00BA20C7" w:rsidRPr="00CB1E1C">
        <w:rPr>
          <w:rFonts w:ascii="Times New Roman" w:hAnsi="Times New Roman" w:cs="Times New Roman"/>
          <w:sz w:val="24"/>
          <w:szCs w:val="24"/>
        </w:rPr>
        <w:t>справедливий</w:t>
      </w:r>
      <w:r w:rsidRPr="00CB1E1C">
        <w:rPr>
          <w:rFonts w:ascii="Times New Roman" w:hAnsi="Times New Roman" w:cs="Times New Roman"/>
          <w:sz w:val="24"/>
          <w:szCs w:val="24"/>
        </w:rPr>
        <w:t xml:space="preserve"> суд, або до значного суспільно резонансу при наявності фактів, які свідчать про обґрунтованість сумніву </w:t>
      </w:r>
      <w:r w:rsidR="00CE7866" w:rsidRPr="00CB1E1C">
        <w:rPr>
          <w:rFonts w:ascii="Times New Roman" w:hAnsi="Times New Roman" w:cs="Times New Roman"/>
          <w:sz w:val="24"/>
          <w:szCs w:val="24"/>
        </w:rPr>
        <w:t>в</w:t>
      </w:r>
      <w:r w:rsidRPr="00CB1E1C">
        <w:rPr>
          <w:rFonts w:ascii="Times New Roman" w:hAnsi="Times New Roman" w:cs="Times New Roman"/>
          <w:sz w:val="24"/>
          <w:szCs w:val="24"/>
        </w:rPr>
        <w:t xml:space="preserve"> чесності, неупередженості чи непідкупності судді та невмотивованість таких ді</w:t>
      </w:r>
      <w:r w:rsidR="00CE7866" w:rsidRPr="00CB1E1C">
        <w:rPr>
          <w:rFonts w:ascii="Times New Roman" w:hAnsi="Times New Roman" w:cs="Times New Roman"/>
          <w:sz w:val="24"/>
          <w:szCs w:val="24"/>
        </w:rPr>
        <w:t>ї</w:t>
      </w:r>
      <w:r w:rsidRPr="00CB1E1C">
        <w:rPr>
          <w:rFonts w:ascii="Times New Roman" w:hAnsi="Times New Roman" w:cs="Times New Roman"/>
          <w:sz w:val="24"/>
          <w:szCs w:val="24"/>
        </w:rPr>
        <w:t xml:space="preserve"> судді, що негативно впливає на авторитет правосуддя та суспільну довіру до суду</w:t>
      </w:r>
      <w:r w:rsidR="00CE7866" w:rsidRPr="00CB1E1C">
        <w:rPr>
          <w:rFonts w:ascii="Times New Roman" w:hAnsi="Times New Roman" w:cs="Times New Roman"/>
          <w:sz w:val="24"/>
          <w:szCs w:val="24"/>
        </w:rPr>
        <w:t>.</w:t>
      </w:r>
    </w:p>
    <w:p w:rsidR="00BA20C7" w:rsidRPr="00CB1E1C" w:rsidRDefault="00BA20C7" w:rsidP="00BA20C7">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xml:space="preserve">Зокрема, йдеться про </w:t>
      </w:r>
      <w:r w:rsidR="005675B1" w:rsidRPr="00CB1E1C">
        <w:rPr>
          <w:rFonts w:ascii="Times New Roman" w:hAnsi="Times New Roman" w:cs="Times New Roman"/>
          <w:sz w:val="24"/>
          <w:szCs w:val="24"/>
        </w:rPr>
        <w:t>розгляд справи №</w:t>
      </w:r>
      <w:r w:rsidR="00CE7866" w:rsidRPr="00CB1E1C">
        <w:rPr>
          <w:rFonts w:ascii="Times New Roman" w:hAnsi="Times New Roman" w:cs="Times New Roman"/>
          <w:sz w:val="24"/>
          <w:szCs w:val="24"/>
        </w:rPr>
        <w:t> </w:t>
      </w:r>
      <w:r w:rsidR="005675B1" w:rsidRPr="00CB1E1C">
        <w:rPr>
          <w:rFonts w:ascii="Times New Roman" w:hAnsi="Times New Roman" w:cs="Times New Roman"/>
          <w:sz w:val="24"/>
          <w:szCs w:val="24"/>
        </w:rPr>
        <w:t>572/2528/18 (провадження №</w:t>
      </w:r>
      <w:r w:rsidR="00CE7866" w:rsidRPr="00CB1E1C">
        <w:rPr>
          <w:rFonts w:ascii="Times New Roman" w:hAnsi="Times New Roman" w:cs="Times New Roman"/>
          <w:sz w:val="24"/>
          <w:szCs w:val="24"/>
        </w:rPr>
        <w:t> </w:t>
      </w:r>
      <w:r w:rsidR="005675B1" w:rsidRPr="00CB1E1C">
        <w:rPr>
          <w:rFonts w:ascii="Times New Roman" w:hAnsi="Times New Roman" w:cs="Times New Roman"/>
          <w:sz w:val="24"/>
          <w:szCs w:val="24"/>
        </w:rPr>
        <w:t>2/572/25/20)</w:t>
      </w:r>
      <w:r w:rsidRPr="00CB1E1C">
        <w:rPr>
          <w:rFonts w:ascii="Times New Roman" w:hAnsi="Times New Roman" w:cs="Times New Roman"/>
          <w:sz w:val="24"/>
          <w:szCs w:val="24"/>
        </w:rPr>
        <w:t>.</w:t>
      </w:r>
      <w:r w:rsidR="005675B1" w:rsidRPr="00CB1E1C">
        <w:rPr>
          <w:rFonts w:ascii="Times New Roman" w:hAnsi="Times New Roman" w:cs="Times New Roman"/>
          <w:sz w:val="24"/>
          <w:szCs w:val="24"/>
        </w:rPr>
        <w:t xml:space="preserve"> </w:t>
      </w:r>
      <w:r w:rsidR="00CE7866" w:rsidRPr="00CB1E1C">
        <w:rPr>
          <w:rFonts w:ascii="Times New Roman" w:hAnsi="Times New Roman" w:cs="Times New Roman"/>
          <w:sz w:val="24"/>
          <w:szCs w:val="24"/>
        </w:rPr>
        <w:t>У ц</w:t>
      </w:r>
      <w:r w:rsidR="00F5332B" w:rsidRPr="00CB1E1C">
        <w:rPr>
          <w:rFonts w:ascii="Times New Roman" w:hAnsi="Times New Roman" w:cs="Times New Roman"/>
          <w:sz w:val="24"/>
          <w:szCs w:val="24"/>
        </w:rPr>
        <w:t>ій</w:t>
      </w:r>
      <w:r w:rsidR="00CE7866" w:rsidRPr="00CB1E1C">
        <w:rPr>
          <w:rFonts w:ascii="Times New Roman" w:hAnsi="Times New Roman" w:cs="Times New Roman"/>
          <w:sz w:val="24"/>
          <w:szCs w:val="24"/>
        </w:rPr>
        <w:t xml:space="preserve"> справі</w:t>
      </w:r>
      <w:r w:rsidR="00F5332B" w:rsidRPr="00CB1E1C">
        <w:rPr>
          <w:rFonts w:ascii="Times New Roman" w:hAnsi="Times New Roman" w:cs="Times New Roman"/>
          <w:sz w:val="24"/>
          <w:szCs w:val="24"/>
        </w:rPr>
        <w:t xml:space="preserve"> п</w:t>
      </w:r>
      <w:r w:rsidRPr="00CB1E1C">
        <w:rPr>
          <w:rFonts w:ascii="Times New Roman" w:hAnsi="Times New Roman" w:cs="Times New Roman"/>
          <w:sz w:val="24"/>
          <w:szCs w:val="24"/>
        </w:rPr>
        <w:t>озивач зверну</w:t>
      </w:r>
      <w:r w:rsidR="00CE7866" w:rsidRPr="00CB1E1C">
        <w:rPr>
          <w:rFonts w:ascii="Times New Roman" w:hAnsi="Times New Roman" w:cs="Times New Roman"/>
          <w:sz w:val="24"/>
          <w:szCs w:val="24"/>
        </w:rPr>
        <w:t>в</w:t>
      </w:r>
      <w:r w:rsidRPr="00CB1E1C">
        <w:rPr>
          <w:rFonts w:ascii="Times New Roman" w:hAnsi="Times New Roman" w:cs="Times New Roman"/>
          <w:sz w:val="24"/>
          <w:szCs w:val="24"/>
        </w:rPr>
        <w:t>ся до Сарненського районного суду Рівненської області з позовною заявою до Національної ради України з питань телебачення і радіомовлення та Концерну радіомовлення, радіозв’язку та телебачення, в якій прос</w:t>
      </w:r>
      <w:r w:rsidR="00F66A1C" w:rsidRPr="00CB1E1C">
        <w:rPr>
          <w:rFonts w:ascii="Times New Roman" w:hAnsi="Times New Roman" w:cs="Times New Roman"/>
          <w:sz w:val="24"/>
          <w:szCs w:val="24"/>
        </w:rPr>
        <w:t>ив</w:t>
      </w:r>
      <w:r w:rsidRPr="00CB1E1C">
        <w:rPr>
          <w:rFonts w:ascii="Times New Roman" w:hAnsi="Times New Roman" w:cs="Times New Roman"/>
          <w:sz w:val="24"/>
          <w:szCs w:val="24"/>
        </w:rPr>
        <w:t xml:space="preserve"> визнати за </w:t>
      </w:r>
      <w:r w:rsidR="007D3D67" w:rsidRPr="00CB1E1C">
        <w:rPr>
          <w:rFonts w:ascii="Times New Roman" w:hAnsi="Times New Roman" w:cs="Times New Roman"/>
          <w:sz w:val="24"/>
          <w:szCs w:val="24"/>
        </w:rPr>
        <w:t>ним</w:t>
      </w:r>
      <w:r w:rsidRPr="00CB1E1C">
        <w:rPr>
          <w:rFonts w:ascii="Times New Roman" w:hAnsi="Times New Roman" w:cs="Times New Roman"/>
          <w:sz w:val="24"/>
          <w:szCs w:val="24"/>
        </w:rPr>
        <w:t xml:space="preserve"> право на отримання інформації через аналогове телевізійне мовлення; зобов’язати Національну раду України з питань телебачення і радіомовлення та Концерн радіомовлення, радіозв’язку та телебачення забезпечити позивачу доступ на отримання інформації через аналогове телевізійне мовлення.</w:t>
      </w:r>
    </w:p>
    <w:p w:rsidR="005675B1" w:rsidRPr="00CB1E1C" w:rsidRDefault="00BA20C7" w:rsidP="005675B1">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З</w:t>
      </w:r>
      <w:r w:rsidR="005675B1" w:rsidRPr="00CB1E1C">
        <w:rPr>
          <w:rFonts w:ascii="Times New Roman" w:hAnsi="Times New Roman" w:cs="Times New Roman"/>
          <w:sz w:val="24"/>
          <w:szCs w:val="24"/>
        </w:rPr>
        <w:t xml:space="preserve">гідно з відомостями </w:t>
      </w:r>
      <w:r w:rsidR="00CE7866" w:rsidRPr="00CB1E1C">
        <w:rPr>
          <w:rFonts w:ascii="Times New Roman" w:hAnsi="Times New Roman" w:cs="Times New Roman"/>
          <w:sz w:val="24"/>
          <w:szCs w:val="24"/>
        </w:rPr>
        <w:t xml:space="preserve">Єдиного державного реєстру судових рішень (далі – </w:t>
      </w:r>
      <w:r w:rsidR="005675B1" w:rsidRPr="00CB1E1C">
        <w:rPr>
          <w:rFonts w:ascii="Times New Roman" w:hAnsi="Times New Roman" w:cs="Times New Roman"/>
          <w:sz w:val="24"/>
          <w:szCs w:val="24"/>
        </w:rPr>
        <w:t>ЄДРСР</w:t>
      </w:r>
      <w:r w:rsidR="00CE7866" w:rsidRPr="00CB1E1C">
        <w:rPr>
          <w:rFonts w:ascii="Times New Roman" w:hAnsi="Times New Roman" w:cs="Times New Roman"/>
          <w:sz w:val="24"/>
          <w:szCs w:val="24"/>
        </w:rPr>
        <w:t>)</w:t>
      </w:r>
      <w:r w:rsidR="005675B1" w:rsidRPr="00CB1E1C">
        <w:rPr>
          <w:rFonts w:ascii="Times New Roman" w:hAnsi="Times New Roman" w:cs="Times New Roman"/>
          <w:sz w:val="24"/>
          <w:szCs w:val="24"/>
        </w:rPr>
        <w:t xml:space="preserve"> ухвалою Сарненського районного суду Рівненської області від 30 серпня 2018 року відкрито провадження у справі №</w:t>
      </w:r>
      <w:r w:rsidR="008411C3" w:rsidRPr="00CB1E1C">
        <w:rPr>
          <w:rFonts w:ascii="Times New Roman" w:hAnsi="Times New Roman" w:cs="Times New Roman"/>
          <w:sz w:val="24"/>
          <w:szCs w:val="24"/>
        </w:rPr>
        <w:t> </w:t>
      </w:r>
      <w:r w:rsidR="005675B1" w:rsidRPr="00CB1E1C">
        <w:rPr>
          <w:rFonts w:ascii="Times New Roman" w:hAnsi="Times New Roman" w:cs="Times New Roman"/>
          <w:sz w:val="24"/>
          <w:szCs w:val="24"/>
        </w:rPr>
        <w:t>572/2528/18. Відповідно до відповіді Д</w:t>
      </w:r>
      <w:r w:rsidR="00876E15" w:rsidRPr="00CB1E1C">
        <w:rPr>
          <w:rFonts w:ascii="Times New Roman" w:hAnsi="Times New Roman" w:cs="Times New Roman"/>
          <w:sz w:val="24"/>
          <w:szCs w:val="24"/>
        </w:rPr>
        <w:t>ержавного підприємства</w:t>
      </w:r>
      <w:r w:rsidR="005675B1" w:rsidRPr="00CB1E1C">
        <w:rPr>
          <w:rFonts w:ascii="Times New Roman" w:hAnsi="Times New Roman" w:cs="Times New Roman"/>
          <w:sz w:val="24"/>
          <w:szCs w:val="24"/>
        </w:rPr>
        <w:t xml:space="preserve"> «Інформаційні судові системи» електронний примірник судового рішення від 30 серпня 2018</w:t>
      </w:r>
      <w:r w:rsidR="00876E15" w:rsidRPr="00CB1E1C">
        <w:rPr>
          <w:rFonts w:ascii="Times New Roman" w:hAnsi="Times New Roman" w:cs="Times New Roman"/>
          <w:sz w:val="24"/>
          <w:szCs w:val="24"/>
        </w:rPr>
        <w:t> </w:t>
      </w:r>
      <w:r w:rsidR="005675B1" w:rsidRPr="00CB1E1C">
        <w:rPr>
          <w:rFonts w:ascii="Times New Roman" w:hAnsi="Times New Roman" w:cs="Times New Roman"/>
          <w:sz w:val="24"/>
          <w:szCs w:val="24"/>
        </w:rPr>
        <w:t xml:space="preserve">року </w:t>
      </w:r>
      <w:r w:rsidR="00FF1450" w:rsidRPr="00CB1E1C">
        <w:rPr>
          <w:rFonts w:ascii="Times New Roman" w:hAnsi="Times New Roman" w:cs="Times New Roman"/>
          <w:sz w:val="24"/>
          <w:szCs w:val="24"/>
        </w:rPr>
        <w:t>у</w:t>
      </w:r>
      <w:r w:rsidR="005675B1" w:rsidRPr="00CB1E1C">
        <w:rPr>
          <w:rFonts w:ascii="Times New Roman" w:hAnsi="Times New Roman" w:cs="Times New Roman"/>
          <w:sz w:val="24"/>
          <w:szCs w:val="24"/>
        </w:rPr>
        <w:t xml:space="preserve"> справі №</w:t>
      </w:r>
      <w:r w:rsidR="00FF1450" w:rsidRPr="00CB1E1C">
        <w:rPr>
          <w:rFonts w:ascii="Times New Roman" w:hAnsi="Times New Roman" w:cs="Times New Roman"/>
          <w:sz w:val="24"/>
          <w:szCs w:val="24"/>
        </w:rPr>
        <w:t> 572/2528/18 (провадження № </w:t>
      </w:r>
      <w:r w:rsidR="005675B1" w:rsidRPr="00CB1E1C">
        <w:rPr>
          <w:rFonts w:ascii="Times New Roman" w:hAnsi="Times New Roman" w:cs="Times New Roman"/>
          <w:sz w:val="24"/>
          <w:szCs w:val="24"/>
        </w:rPr>
        <w:t xml:space="preserve">2/572/25/20) створено 30 серпня 2018 року </w:t>
      </w:r>
      <w:r w:rsidR="00FF1450" w:rsidRPr="00CB1E1C">
        <w:rPr>
          <w:rFonts w:ascii="Times New Roman" w:hAnsi="Times New Roman" w:cs="Times New Roman"/>
          <w:sz w:val="24"/>
          <w:szCs w:val="24"/>
        </w:rPr>
        <w:t xml:space="preserve">о </w:t>
      </w:r>
      <w:r w:rsidR="005675B1" w:rsidRPr="00CB1E1C">
        <w:rPr>
          <w:rFonts w:ascii="Times New Roman" w:hAnsi="Times New Roman" w:cs="Times New Roman"/>
          <w:sz w:val="24"/>
          <w:szCs w:val="24"/>
        </w:rPr>
        <w:t>16:42 (менше ніж через годину після автомати</w:t>
      </w:r>
      <w:r w:rsidR="00FF1450" w:rsidRPr="00CB1E1C">
        <w:rPr>
          <w:rFonts w:ascii="Times New Roman" w:hAnsi="Times New Roman" w:cs="Times New Roman"/>
          <w:sz w:val="24"/>
          <w:szCs w:val="24"/>
        </w:rPr>
        <w:t>зова</w:t>
      </w:r>
      <w:r w:rsidR="005675B1" w:rsidRPr="00CB1E1C">
        <w:rPr>
          <w:rFonts w:ascii="Times New Roman" w:hAnsi="Times New Roman" w:cs="Times New Roman"/>
          <w:sz w:val="24"/>
          <w:szCs w:val="24"/>
        </w:rPr>
        <w:t xml:space="preserve">ного розподілу справи) та встановлено ознаку </w:t>
      </w:r>
      <w:r w:rsidR="00FF1450" w:rsidRPr="00CB1E1C">
        <w:rPr>
          <w:rFonts w:ascii="Times New Roman" w:hAnsi="Times New Roman" w:cs="Times New Roman"/>
          <w:sz w:val="24"/>
          <w:szCs w:val="24"/>
        </w:rPr>
        <w:t>надсила</w:t>
      </w:r>
      <w:r w:rsidR="005675B1" w:rsidRPr="00CB1E1C">
        <w:rPr>
          <w:rFonts w:ascii="Times New Roman" w:hAnsi="Times New Roman" w:cs="Times New Roman"/>
          <w:sz w:val="24"/>
          <w:szCs w:val="24"/>
        </w:rPr>
        <w:t>ння до</w:t>
      </w:r>
      <w:r w:rsidR="00876E15" w:rsidRPr="00CB1E1C">
        <w:rPr>
          <w:rFonts w:ascii="Times New Roman" w:hAnsi="Times New Roman" w:cs="Times New Roman"/>
          <w:sz w:val="24"/>
          <w:szCs w:val="24"/>
        </w:rPr>
        <w:t xml:space="preserve"> </w:t>
      </w:r>
      <w:r w:rsidR="00FF1450" w:rsidRPr="00CB1E1C">
        <w:rPr>
          <w:rFonts w:ascii="Times New Roman" w:hAnsi="Times New Roman" w:cs="Times New Roman"/>
          <w:sz w:val="24"/>
          <w:szCs w:val="24"/>
        </w:rPr>
        <w:t xml:space="preserve">ЄДРСР </w:t>
      </w:r>
      <w:r w:rsidR="005675B1" w:rsidRPr="00CB1E1C">
        <w:rPr>
          <w:rFonts w:ascii="Times New Roman" w:hAnsi="Times New Roman" w:cs="Times New Roman"/>
          <w:sz w:val="24"/>
          <w:szCs w:val="24"/>
        </w:rPr>
        <w:t xml:space="preserve">31 серпня 2018 року </w:t>
      </w:r>
      <w:r w:rsidR="00FF1450" w:rsidRPr="00CB1E1C">
        <w:rPr>
          <w:rFonts w:ascii="Times New Roman" w:hAnsi="Times New Roman" w:cs="Times New Roman"/>
          <w:sz w:val="24"/>
          <w:szCs w:val="24"/>
        </w:rPr>
        <w:t xml:space="preserve">о </w:t>
      </w:r>
      <w:r w:rsidR="005675B1" w:rsidRPr="00CB1E1C">
        <w:rPr>
          <w:rFonts w:ascii="Times New Roman" w:hAnsi="Times New Roman" w:cs="Times New Roman"/>
          <w:sz w:val="24"/>
          <w:szCs w:val="24"/>
        </w:rPr>
        <w:t xml:space="preserve">10:53. Також 30 серпня 2018 року у цій справі Сарненським районним судом Рівненської області задоволено заяву про забезпечення позову. Електронний примірник судового рішення від 30 серпня 2018 року </w:t>
      </w:r>
      <w:r w:rsidR="00FF1450" w:rsidRPr="00CB1E1C">
        <w:rPr>
          <w:rFonts w:ascii="Times New Roman" w:hAnsi="Times New Roman" w:cs="Times New Roman"/>
          <w:sz w:val="24"/>
          <w:szCs w:val="24"/>
        </w:rPr>
        <w:t>у</w:t>
      </w:r>
      <w:r w:rsidR="005675B1" w:rsidRPr="00CB1E1C">
        <w:rPr>
          <w:rFonts w:ascii="Times New Roman" w:hAnsi="Times New Roman" w:cs="Times New Roman"/>
          <w:sz w:val="24"/>
          <w:szCs w:val="24"/>
        </w:rPr>
        <w:t xml:space="preserve"> справі </w:t>
      </w:r>
      <w:r w:rsidR="005675B1" w:rsidRPr="00CB1E1C">
        <w:rPr>
          <w:rFonts w:ascii="Times New Roman" w:hAnsi="Times New Roman" w:cs="Times New Roman"/>
          <w:sz w:val="24"/>
          <w:szCs w:val="24"/>
        </w:rPr>
        <w:lastRenderedPageBreak/>
        <w:t>№</w:t>
      </w:r>
      <w:r w:rsidR="00FF1450" w:rsidRPr="00CB1E1C">
        <w:rPr>
          <w:rFonts w:ascii="Times New Roman" w:hAnsi="Times New Roman" w:cs="Times New Roman"/>
          <w:sz w:val="24"/>
          <w:szCs w:val="24"/>
        </w:rPr>
        <w:t> </w:t>
      </w:r>
      <w:r w:rsidR="005675B1" w:rsidRPr="00CB1E1C">
        <w:rPr>
          <w:rFonts w:ascii="Times New Roman" w:hAnsi="Times New Roman" w:cs="Times New Roman"/>
          <w:sz w:val="24"/>
          <w:szCs w:val="24"/>
        </w:rPr>
        <w:t>572/2528/18 (провадження №</w:t>
      </w:r>
      <w:r w:rsidR="00FF1450" w:rsidRPr="00CB1E1C">
        <w:rPr>
          <w:rFonts w:ascii="Times New Roman" w:hAnsi="Times New Roman" w:cs="Times New Roman"/>
          <w:sz w:val="24"/>
          <w:szCs w:val="24"/>
        </w:rPr>
        <w:t> </w:t>
      </w:r>
      <w:r w:rsidR="005675B1" w:rsidRPr="00CB1E1C">
        <w:rPr>
          <w:rFonts w:ascii="Times New Roman" w:hAnsi="Times New Roman" w:cs="Times New Roman"/>
          <w:sz w:val="24"/>
          <w:szCs w:val="24"/>
        </w:rPr>
        <w:t xml:space="preserve">2/572/25/20) створено 30 серпня 2018 року </w:t>
      </w:r>
      <w:r w:rsidR="00FF1450" w:rsidRPr="00CB1E1C">
        <w:rPr>
          <w:rFonts w:ascii="Times New Roman" w:hAnsi="Times New Roman" w:cs="Times New Roman"/>
          <w:sz w:val="24"/>
          <w:szCs w:val="24"/>
        </w:rPr>
        <w:t xml:space="preserve">о </w:t>
      </w:r>
      <w:r w:rsidR="005675B1" w:rsidRPr="00CB1E1C">
        <w:rPr>
          <w:rFonts w:ascii="Times New Roman" w:hAnsi="Times New Roman" w:cs="Times New Roman"/>
          <w:sz w:val="24"/>
          <w:szCs w:val="24"/>
        </w:rPr>
        <w:t>17:46 та встановлено ознаку відправлення до</w:t>
      </w:r>
      <w:r w:rsidR="00876E15" w:rsidRPr="00CB1E1C">
        <w:rPr>
          <w:rFonts w:ascii="Times New Roman" w:hAnsi="Times New Roman" w:cs="Times New Roman"/>
          <w:sz w:val="24"/>
          <w:szCs w:val="24"/>
        </w:rPr>
        <w:t xml:space="preserve"> </w:t>
      </w:r>
      <w:r w:rsidR="00FF1450" w:rsidRPr="00CB1E1C">
        <w:rPr>
          <w:rFonts w:ascii="Times New Roman" w:hAnsi="Times New Roman" w:cs="Times New Roman"/>
          <w:sz w:val="24"/>
          <w:szCs w:val="24"/>
        </w:rPr>
        <w:t xml:space="preserve">ЄДРСР </w:t>
      </w:r>
      <w:r w:rsidR="005675B1" w:rsidRPr="00CB1E1C">
        <w:rPr>
          <w:rFonts w:ascii="Times New Roman" w:hAnsi="Times New Roman" w:cs="Times New Roman"/>
          <w:sz w:val="24"/>
          <w:szCs w:val="24"/>
        </w:rPr>
        <w:t>31 серпня 2018 року</w:t>
      </w:r>
      <w:r w:rsidR="00FF1450" w:rsidRPr="00CB1E1C">
        <w:rPr>
          <w:rFonts w:ascii="Times New Roman" w:hAnsi="Times New Roman" w:cs="Times New Roman"/>
          <w:sz w:val="24"/>
          <w:szCs w:val="24"/>
        </w:rPr>
        <w:t xml:space="preserve"> о</w:t>
      </w:r>
      <w:r w:rsidR="005675B1" w:rsidRPr="00CB1E1C">
        <w:rPr>
          <w:rFonts w:ascii="Times New Roman" w:hAnsi="Times New Roman" w:cs="Times New Roman"/>
          <w:sz w:val="24"/>
          <w:szCs w:val="24"/>
        </w:rPr>
        <w:t xml:space="preserve"> 10:46.</w:t>
      </w:r>
    </w:p>
    <w:p w:rsidR="005675B1" w:rsidRPr="00CB1E1C" w:rsidRDefault="005675B1" w:rsidP="005675B1">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xml:space="preserve">Таким чином, ухвалу про забезпечення позову винесено суддею </w:t>
      </w:r>
      <w:r w:rsidR="00FF1450" w:rsidRPr="00CB1E1C">
        <w:rPr>
          <w:rFonts w:ascii="Times New Roman" w:hAnsi="Times New Roman" w:cs="Times New Roman"/>
          <w:sz w:val="24"/>
          <w:szCs w:val="24"/>
        </w:rPr>
        <w:t>вж</w:t>
      </w:r>
      <w:r w:rsidRPr="00CB1E1C">
        <w:rPr>
          <w:rFonts w:ascii="Times New Roman" w:hAnsi="Times New Roman" w:cs="Times New Roman"/>
          <w:sz w:val="24"/>
          <w:szCs w:val="24"/>
        </w:rPr>
        <w:t xml:space="preserve">е через 1 год 4 хв після відкриття провадження у справі, та менше </w:t>
      </w:r>
      <w:r w:rsidR="00FF1450" w:rsidRPr="00CB1E1C">
        <w:rPr>
          <w:rFonts w:ascii="Times New Roman" w:hAnsi="Times New Roman" w:cs="Times New Roman"/>
          <w:sz w:val="24"/>
          <w:szCs w:val="24"/>
        </w:rPr>
        <w:t xml:space="preserve">ніж за </w:t>
      </w:r>
      <w:r w:rsidRPr="00CB1E1C">
        <w:rPr>
          <w:rFonts w:ascii="Times New Roman" w:hAnsi="Times New Roman" w:cs="Times New Roman"/>
          <w:sz w:val="24"/>
          <w:szCs w:val="24"/>
        </w:rPr>
        <w:t xml:space="preserve">2 год з моменту проведення </w:t>
      </w:r>
      <w:proofErr w:type="spellStart"/>
      <w:r w:rsidRPr="00CB1E1C">
        <w:rPr>
          <w:rFonts w:ascii="Times New Roman" w:hAnsi="Times New Roman" w:cs="Times New Roman"/>
          <w:sz w:val="24"/>
          <w:szCs w:val="24"/>
        </w:rPr>
        <w:t>авторозподілу</w:t>
      </w:r>
      <w:proofErr w:type="spellEnd"/>
      <w:r w:rsidRPr="00CB1E1C">
        <w:rPr>
          <w:rFonts w:ascii="Times New Roman" w:hAnsi="Times New Roman" w:cs="Times New Roman"/>
          <w:sz w:val="24"/>
          <w:szCs w:val="24"/>
        </w:rPr>
        <w:t xml:space="preserve"> справи, що з огляду на складність вказаної справи є доволі сумнівн</w:t>
      </w:r>
      <w:r w:rsidR="00FF1450" w:rsidRPr="00CB1E1C">
        <w:rPr>
          <w:rFonts w:ascii="Times New Roman" w:hAnsi="Times New Roman" w:cs="Times New Roman"/>
          <w:sz w:val="24"/>
          <w:szCs w:val="24"/>
        </w:rPr>
        <w:t>им</w:t>
      </w:r>
      <w:r w:rsidRPr="00CB1E1C">
        <w:rPr>
          <w:rFonts w:ascii="Times New Roman" w:hAnsi="Times New Roman" w:cs="Times New Roman"/>
          <w:sz w:val="24"/>
          <w:szCs w:val="24"/>
        </w:rPr>
        <w:t xml:space="preserve">. </w:t>
      </w:r>
      <w:r w:rsidR="00876E15" w:rsidRPr="00CB1E1C">
        <w:rPr>
          <w:rFonts w:ascii="Times New Roman" w:hAnsi="Times New Roman" w:cs="Times New Roman"/>
          <w:sz w:val="24"/>
          <w:szCs w:val="24"/>
        </w:rPr>
        <w:t>Крім того</w:t>
      </w:r>
      <w:r w:rsidRPr="00CB1E1C">
        <w:rPr>
          <w:rFonts w:ascii="Times New Roman" w:hAnsi="Times New Roman" w:cs="Times New Roman"/>
          <w:sz w:val="24"/>
          <w:szCs w:val="24"/>
        </w:rPr>
        <w:t>, так</w:t>
      </w:r>
      <w:r w:rsidR="00FF1450" w:rsidRPr="00CB1E1C">
        <w:rPr>
          <w:rFonts w:ascii="Times New Roman" w:hAnsi="Times New Roman" w:cs="Times New Roman"/>
          <w:sz w:val="24"/>
          <w:szCs w:val="24"/>
        </w:rPr>
        <w:t>у ухвалу винесено до напра</w:t>
      </w:r>
      <w:r w:rsidRPr="00CB1E1C">
        <w:rPr>
          <w:rFonts w:ascii="Times New Roman" w:hAnsi="Times New Roman" w:cs="Times New Roman"/>
          <w:sz w:val="24"/>
          <w:szCs w:val="24"/>
        </w:rPr>
        <w:t>влення</w:t>
      </w:r>
      <w:r w:rsidR="00876E15" w:rsidRPr="00CB1E1C">
        <w:rPr>
          <w:rFonts w:ascii="Times New Roman" w:hAnsi="Times New Roman" w:cs="Times New Roman"/>
          <w:sz w:val="24"/>
          <w:szCs w:val="24"/>
        </w:rPr>
        <w:t xml:space="preserve"> до ЄДРСР</w:t>
      </w:r>
      <w:r w:rsidRPr="00CB1E1C">
        <w:rPr>
          <w:rFonts w:ascii="Times New Roman" w:hAnsi="Times New Roman" w:cs="Times New Roman"/>
          <w:sz w:val="24"/>
          <w:szCs w:val="24"/>
        </w:rPr>
        <w:t xml:space="preserve"> ухвали про відкриття провадження у справі.</w:t>
      </w:r>
    </w:p>
    <w:p w:rsidR="005675B1" w:rsidRPr="00CB1E1C" w:rsidRDefault="005675B1" w:rsidP="005675B1">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Ухвалою про забезпечення позову суд зупинив дію позиції 38 розділу І Плану використання радіочастотного ресурсу України, затвердженого постановою Кабінету Міністрів України від 09 червня 2006 року №</w:t>
      </w:r>
      <w:r w:rsidR="00FF1450" w:rsidRPr="00CB1E1C">
        <w:rPr>
          <w:rFonts w:ascii="Times New Roman" w:hAnsi="Times New Roman" w:cs="Times New Roman"/>
          <w:sz w:val="24"/>
          <w:szCs w:val="24"/>
        </w:rPr>
        <w:t> </w:t>
      </w:r>
      <w:r w:rsidRPr="00CB1E1C">
        <w:rPr>
          <w:rFonts w:ascii="Times New Roman" w:hAnsi="Times New Roman" w:cs="Times New Roman"/>
          <w:sz w:val="24"/>
          <w:szCs w:val="24"/>
        </w:rPr>
        <w:t xml:space="preserve">815 (далі – План), </w:t>
      </w:r>
      <w:r w:rsidR="00FF1450" w:rsidRPr="00CB1E1C">
        <w:rPr>
          <w:rFonts w:ascii="Times New Roman" w:hAnsi="Times New Roman" w:cs="Times New Roman"/>
          <w:sz w:val="24"/>
          <w:szCs w:val="24"/>
        </w:rPr>
        <w:t>у</w:t>
      </w:r>
      <w:r w:rsidRPr="00CB1E1C">
        <w:rPr>
          <w:rFonts w:ascii="Times New Roman" w:hAnsi="Times New Roman" w:cs="Times New Roman"/>
          <w:sz w:val="24"/>
          <w:szCs w:val="24"/>
        </w:rPr>
        <w:t xml:space="preserve"> частині графи </w:t>
      </w:r>
      <w:r w:rsidR="00FF1450" w:rsidRPr="00CB1E1C">
        <w:rPr>
          <w:rFonts w:ascii="Times New Roman" w:hAnsi="Times New Roman" w:cs="Times New Roman"/>
          <w:sz w:val="24"/>
          <w:szCs w:val="24"/>
        </w:rPr>
        <w:t>«</w:t>
      </w:r>
      <w:r w:rsidRPr="00CB1E1C">
        <w:rPr>
          <w:rFonts w:ascii="Times New Roman" w:hAnsi="Times New Roman" w:cs="Times New Roman"/>
          <w:sz w:val="24"/>
          <w:szCs w:val="24"/>
        </w:rPr>
        <w:t xml:space="preserve">Строк припинення використання </w:t>
      </w:r>
      <w:proofErr w:type="spellStart"/>
      <w:r w:rsidRPr="00CB1E1C">
        <w:rPr>
          <w:rFonts w:ascii="Times New Roman" w:hAnsi="Times New Roman" w:cs="Times New Roman"/>
          <w:sz w:val="24"/>
          <w:szCs w:val="24"/>
        </w:rPr>
        <w:t>радіотехнології</w:t>
      </w:r>
      <w:proofErr w:type="spellEnd"/>
      <w:r w:rsidR="00FF1450" w:rsidRPr="00CB1E1C">
        <w:rPr>
          <w:rFonts w:ascii="Times New Roman" w:hAnsi="Times New Roman" w:cs="Times New Roman"/>
          <w:sz w:val="24"/>
          <w:szCs w:val="24"/>
        </w:rPr>
        <w:t>»</w:t>
      </w:r>
      <w:r w:rsidRPr="00CB1E1C">
        <w:rPr>
          <w:rFonts w:ascii="Times New Roman" w:hAnsi="Times New Roman" w:cs="Times New Roman"/>
          <w:sz w:val="24"/>
          <w:szCs w:val="24"/>
        </w:rPr>
        <w:t xml:space="preserve"> до вирішення </w:t>
      </w:r>
      <w:r w:rsidR="00FF1450" w:rsidRPr="00CB1E1C">
        <w:rPr>
          <w:rFonts w:ascii="Times New Roman" w:hAnsi="Times New Roman" w:cs="Times New Roman"/>
          <w:sz w:val="24"/>
          <w:szCs w:val="24"/>
        </w:rPr>
        <w:t>вказан</w:t>
      </w:r>
      <w:r w:rsidRPr="00CB1E1C">
        <w:rPr>
          <w:rFonts w:ascii="Times New Roman" w:hAnsi="Times New Roman" w:cs="Times New Roman"/>
          <w:sz w:val="24"/>
          <w:szCs w:val="24"/>
        </w:rPr>
        <w:t>ого спору по суті</w:t>
      </w:r>
      <w:r w:rsidR="00F66A1C" w:rsidRPr="00CB1E1C">
        <w:rPr>
          <w:rFonts w:ascii="Times New Roman" w:hAnsi="Times New Roman" w:cs="Times New Roman"/>
          <w:sz w:val="24"/>
          <w:szCs w:val="24"/>
        </w:rPr>
        <w:t>; з</w:t>
      </w:r>
      <w:r w:rsidRPr="00CB1E1C">
        <w:rPr>
          <w:rFonts w:ascii="Times New Roman" w:hAnsi="Times New Roman" w:cs="Times New Roman"/>
          <w:sz w:val="24"/>
          <w:szCs w:val="24"/>
        </w:rPr>
        <w:t>аборонив Концерну радіомовлення, радіозв</w:t>
      </w:r>
      <w:r w:rsidR="00FF1450" w:rsidRPr="00CB1E1C">
        <w:rPr>
          <w:rFonts w:ascii="Times New Roman" w:hAnsi="Times New Roman" w:cs="Times New Roman"/>
          <w:sz w:val="24"/>
          <w:szCs w:val="24"/>
        </w:rPr>
        <w:t>’</w:t>
      </w:r>
      <w:r w:rsidRPr="00CB1E1C">
        <w:rPr>
          <w:rFonts w:ascii="Times New Roman" w:hAnsi="Times New Roman" w:cs="Times New Roman"/>
          <w:sz w:val="24"/>
          <w:szCs w:val="24"/>
        </w:rPr>
        <w:t xml:space="preserve">язку та телебачення вчиняти усі та будь-які дії, пов’язані з припиненням використання </w:t>
      </w:r>
      <w:proofErr w:type="spellStart"/>
      <w:r w:rsidRPr="00CB1E1C">
        <w:rPr>
          <w:rFonts w:ascii="Times New Roman" w:hAnsi="Times New Roman" w:cs="Times New Roman"/>
          <w:sz w:val="24"/>
          <w:szCs w:val="24"/>
        </w:rPr>
        <w:t>радіотехнології</w:t>
      </w:r>
      <w:proofErr w:type="spellEnd"/>
      <w:r w:rsidRPr="00CB1E1C">
        <w:rPr>
          <w:rFonts w:ascii="Times New Roman" w:hAnsi="Times New Roman" w:cs="Times New Roman"/>
          <w:sz w:val="24"/>
          <w:szCs w:val="24"/>
        </w:rPr>
        <w:t xml:space="preserve"> аналогове телевізійне мовлення, передбачен</w:t>
      </w:r>
      <w:r w:rsidR="00FF1450" w:rsidRPr="00CB1E1C">
        <w:rPr>
          <w:rFonts w:ascii="Times New Roman" w:hAnsi="Times New Roman" w:cs="Times New Roman"/>
          <w:sz w:val="24"/>
          <w:szCs w:val="24"/>
        </w:rPr>
        <w:t>ої</w:t>
      </w:r>
      <w:r w:rsidRPr="00CB1E1C">
        <w:rPr>
          <w:rFonts w:ascii="Times New Roman" w:hAnsi="Times New Roman" w:cs="Times New Roman"/>
          <w:sz w:val="24"/>
          <w:szCs w:val="24"/>
        </w:rPr>
        <w:t xml:space="preserve"> в позиції 38 розділу І Плану, до вирішення </w:t>
      </w:r>
      <w:r w:rsidR="00FF1450" w:rsidRPr="00CB1E1C">
        <w:rPr>
          <w:rFonts w:ascii="Times New Roman" w:hAnsi="Times New Roman" w:cs="Times New Roman"/>
          <w:sz w:val="24"/>
          <w:szCs w:val="24"/>
        </w:rPr>
        <w:t>вказан</w:t>
      </w:r>
      <w:r w:rsidRPr="00CB1E1C">
        <w:rPr>
          <w:rFonts w:ascii="Times New Roman" w:hAnsi="Times New Roman" w:cs="Times New Roman"/>
          <w:sz w:val="24"/>
          <w:szCs w:val="24"/>
        </w:rPr>
        <w:t>ого спору по суті</w:t>
      </w:r>
      <w:r w:rsidR="00F66A1C" w:rsidRPr="00CB1E1C">
        <w:rPr>
          <w:rFonts w:ascii="Times New Roman" w:hAnsi="Times New Roman" w:cs="Times New Roman"/>
          <w:sz w:val="24"/>
          <w:szCs w:val="24"/>
        </w:rPr>
        <w:t>; з</w:t>
      </w:r>
      <w:r w:rsidRPr="00CB1E1C">
        <w:rPr>
          <w:rFonts w:ascii="Times New Roman" w:hAnsi="Times New Roman" w:cs="Times New Roman"/>
          <w:sz w:val="24"/>
          <w:szCs w:val="24"/>
        </w:rPr>
        <w:t>аборонив Національній раді України з питань телебачення і радіомовлення приймати усі та будь-які рішення та/або інші юридично знач</w:t>
      </w:r>
      <w:r w:rsidR="00FF1450" w:rsidRPr="00CB1E1C">
        <w:rPr>
          <w:rFonts w:ascii="Times New Roman" w:hAnsi="Times New Roman" w:cs="Times New Roman"/>
          <w:sz w:val="24"/>
          <w:szCs w:val="24"/>
        </w:rPr>
        <w:t>ущі</w:t>
      </w:r>
      <w:r w:rsidRPr="00CB1E1C">
        <w:rPr>
          <w:rFonts w:ascii="Times New Roman" w:hAnsi="Times New Roman" w:cs="Times New Roman"/>
          <w:sz w:val="24"/>
          <w:szCs w:val="24"/>
        </w:rPr>
        <w:t xml:space="preserve"> акти, пов’язані з припиненням використання </w:t>
      </w:r>
      <w:proofErr w:type="spellStart"/>
      <w:r w:rsidRPr="00CB1E1C">
        <w:rPr>
          <w:rFonts w:ascii="Times New Roman" w:hAnsi="Times New Roman" w:cs="Times New Roman"/>
          <w:sz w:val="24"/>
          <w:szCs w:val="24"/>
        </w:rPr>
        <w:t>радіотехнології</w:t>
      </w:r>
      <w:proofErr w:type="spellEnd"/>
      <w:r w:rsidRPr="00CB1E1C">
        <w:rPr>
          <w:rFonts w:ascii="Times New Roman" w:hAnsi="Times New Roman" w:cs="Times New Roman"/>
          <w:sz w:val="24"/>
          <w:szCs w:val="24"/>
        </w:rPr>
        <w:t xml:space="preserve"> аналогове телевізійне мовлення, що передбачен</w:t>
      </w:r>
      <w:r w:rsidR="001010D8" w:rsidRPr="00CB1E1C">
        <w:rPr>
          <w:rFonts w:ascii="Times New Roman" w:hAnsi="Times New Roman" w:cs="Times New Roman"/>
          <w:sz w:val="24"/>
          <w:szCs w:val="24"/>
        </w:rPr>
        <w:t>о</w:t>
      </w:r>
      <w:r w:rsidRPr="00CB1E1C">
        <w:rPr>
          <w:rFonts w:ascii="Times New Roman" w:hAnsi="Times New Roman" w:cs="Times New Roman"/>
          <w:sz w:val="24"/>
          <w:szCs w:val="24"/>
        </w:rPr>
        <w:t xml:space="preserve"> в позиції 38 розділу І Плану, до вирішення </w:t>
      </w:r>
      <w:r w:rsidR="001010D8" w:rsidRPr="00CB1E1C">
        <w:rPr>
          <w:rFonts w:ascii="Times New Roman" w:hAnsi="Times New Roman" w:cs="Times New Roman"/>
          <w:sz w:val="24"/>
          <w:szCs w:val="24"/>
        </w:rPr>
        <w:t>вказан</w:t>
      </w:r>
      <w:r w:rsidRPr="00CB1E1C">
        <w:rPr>
          <w:rFonts w:ascii="Times New Roman" w:hAnsi="Times New Roman" w:cs="Times New Roman"/>
          <w:sz w:val="24"/>
          <w:szCs w:val="24"/>
        </w:rPr>
        <w:t>ого спору по суті.</w:t>
      </w:r>
    </w:p>
    <w:p w:rsidR="005675B1" w:rsidRPr="00CB1E1C" w:rsidRDefault="005675B1" w:rsidP="005675B1">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xml:space="preserve">Таким чином, суддя фактично зупинив ухвалою про забезпечення позову дію </w:t>
      </w:r>
      <w:proofErr w:type="spellStart"/>
      <w:r w:rsidRPr="00CB1E1C">
        <w:rPr>
          <w:rFonts w:ascii="Times New Roman" w:hAnsi="Times New Roman" w:cs="Times New Roman"/>
          <w:sz w:val="24"/>
          <w:szCs w:val="24"/>
        </w:rPr>
        <w:t>акт</w:t>
      </w:r>
      <w:r w:rsidR="001010D8" w:rsidRPr="00CB1E1C">
        <w:rPr>
          <w:rFonts w:ascii="Times New Roman" w:hAnsi="Times New Roman" w:cs="Times New Roman"/>
          <w:sz w:val="24"/>
          <w:szCs w:val="24"/>
        </w:rPr>
        <w:t>а</w:t>
      </w:r>
      <w:proofErr w:type="spellEnd"/>
      <w:r w:rsidRPr="00CB1E1C">
        <w:rPr>
          <w:rFonts w:ascii="Times New Roman" w:hAnsi="Times New Roman" w:cs="Times New Roman"/>
          <w:sz w:val="24"/>
          <w:szCs w:val="24"/>
        </w:rPr>
        <w:t>, затвердженого постановою Кабінету Міністрів України</w:t>
      </w:r>
      <w:r w:rsidR="00BC23F6" w:rsidRPr="00CB1E1C">
        <w:rPr>
          <w:rFonts w:ascii="Times New Roman" w:hAnsi="Times New Roman" w:cs="Times New Roman"/>
          <w:sz w:val="24"/>
          <w:szCs w:val="24"/>
        </w:rPr>
        <w:t>,</w:t>
      </w:r>
      <w:r w:rsidRPr="00CB1E1C">
        <w:rPr>
          <w:rFonts w:ascii="Times New Roman" w:hAnsi="Times New Roman" w:cs="Times New Roman"/>
          <w:sz w:val="24"/>
          <w:szCs w:val="24"/>
        </w:rPr>
        <w:t xml:space="preserve"> та вжив заход</w:t>
      </w:r>
      <w:r w:rsidR="001010D8" w:rsidRPr="00CB1E1C">
        <w:rPr>
          <w:rFonts w:ascii="Times New Roman" w:hAnsi="Times New Roman" w:cs="Times New Roman"/>
          <w:sz w:val="24"/>
          <w:szCs w:val="24"/>
        </w:rPr>
        <w:t>ів</w:t>
      </w:r>
      <w:r w:rsidRPr="00CB1E1C">
        <w:rPr>
          <w:rFonts w:ascii="Times New Roman" w:hAnsi="Times New Roman" w:cs="Times New Roman"/>
          <w:sz w:val="24"/>
          <w:szCs w:val="24"/>
        </w:rPr>
        <w:t xml:space="preserve"> забезпечення позову</w:t>
      </w:r>
      <w:r w:rsidR="001010D8" w:rsidRPr="00CB1E1C">
        <w:rPr>
          <w:rFonts w:ascii="Times New Roman" w:hAnsi="Times New Roman" w:cs="Times New Roman"/>
          <w:sz w:val="24"/>
          <w:szCs w:val="24"/>
        </w:rPr>
        <w:t>,</w:t>
      </w:r>
      <w:r w:rsidRPr="00CB1E1C">
        <w:rPr>
          <w:rFonts w:ascii="Times New Roman" w:hAnsi="Times New Roman" w:cs="Times New Roman"/>
          <w:sz w:val="24"/>
          <w:szCs w:val="24"/>
        </w:rPr>
        <w:t xml:space="preserve"> </w:t>
      </w:r>
      <w:r w:rsidR="00E36FC5" w:rsidRPr="00CB1E1C">
        <w:rPr>
          <w:rFonts w:ascii="Times New Roman" w:hAnsi="Times New Roman" w:cs="Times New Roman"/>
          <w:sz w:val="24"/>
          <w:szCs w:val="24"/>
        </w:rPr>
        <w:t xml:space="preserve">які є </w:t>
      </w:r>
      <w:r w:rsidRPr="00CB1E1C">
        <w:rPr>
          <w:rFonts w:ascii="Times New Roman" w:hAnsi="Times New Roman" w:cs="Times New Roman"/>
          <w:sz w:val="24"/>
          <w:szCs w:val="24"/>
        </w:rPr>
        <w:t>тотожн</w:t>
      </w:r>
      <w:r w:rsidR="001010D8" w:rsidRPr="00CB1E1C">
        <w:rPr>
          <w:rFonts w:ascii="Times New Roman" w:hAnsi="Times New Roman" w:cs="Times New Roman"/>
          <w:sz w:val="24"/>
          <w:szCs w:val="24"/>
        </w:rPr>
        <w:t>и</w:t>
      </w:r>
      <w:r w:rsidR="00E36FC5" w:rsidRPr="00CB1E1C">
        <w:rPr>
          <w:rFonts w:ascii="Times New Roman" w:hAnsi="Times New Roman" w:cs="Times New Roman"/>
          <w:sz w:val="24"/>
          <w:szCs w:val="24"/>
        </w:rPr>
        <w:t>ми</w:t>
      </w:r>
      <w:r w:rsidRPr="00CB1E1C">
        <w:rPr>
          <w:rFonts w:ascii="Times New Roman" w:hAnsi="Times New Roman" w:cs="Times New Roman"/>
          <w:sz w:val="24"/>
          <w:szCs w:val="24"/>
        </w:rPr>
        <w:t xml:space="preserve"> задоволенню заявлених позовних вимог</w:t>
      </w:r>
      <w:r w:rsidR="00E36FC5" w:rsidRPr="00CB1E1C">
        <w:rPr>
          <w:rFonts w:ascii="Times New Roman" w:hAnsi="Times New Roman" w:cs="Times New Roman"/>
          <w:sz w:val="24"/>
          <w:szCs w:val="24"/>
        </w:rPr>
        <w:t>,</w:t>
      </w:r>
      <w:r w:rsidRPr="00CB1E1C">
        <w:rPr>
          <w:rFonts w:ascii="Times New Roman" w:hAnsi="Times New Roman" w:cs="Times New Roman"/>
          <w:sz w:val="24"/>
          <w:szCs w:val="24"/>
        </w:rPr>
        <w:t xml:space="preserve"> до </w:t>
      </w:r>
      <w:r w:rsidR="00E36FC5" w:rsidRPr="00CB1E1C">
        <w:rPr>
          <w:rFonts w:ascii="Times New Roman" w:hAnsi="Times New Roman" w:cs="Times New Roman"/>
          <w:sz w:val="24"/>
          <w:szCs w:val="24"/>
        </w:rPr>
        <w:t>вирішення</w:t>
      </w:r>
      <w:r w:rsidRPr="00CB1E1C">
        <w:rPr>
          <w:rFonts w:ascii="Times New Roman" w:hAnsi="Times New Roman" w:cs="Times New Roman"/>
          <w:sz w:val="24"/>
          <w:szCs w:val="24"/>
        </w:rPr>
        <w:t xml:space="preserve"> сп</w:t>
      </w:r>
      <w:r w:rsidR="00E36FC5" w:rsidRPr="00CB1E1C">
        <w:rPr>
          <w:rFonts w:ascii="Times New Roman" w:hAnsi="Times New Roman" w:cs="Times New Roman"/>
          <w:sz w:val="24"/>
          <w:szCs w:val="24"/>
        </w:rPr>
        <w:t>о</w:t>
      </w:r>
      <w:r w:rsidRPr="00CB1E1C">
        <w:rPr>
          <w:rFonts w:ascii="Times New Roman" w:hAnsi="Times New Roman" w:cs="Times New Roman"/>
          <w:sz w:val="24"/>
          <w:szCs w:val="24"/>
        </w:rPr>
        <w:t>р</w:t>
      </w:r>
      <w:r w:rsidR="00E36FC5" w:rsidRPr="00CB1E1C">
        <w:rPr>
          <w:rFonts w:ascii="Times New Roman" w:hAnsi="Times New Roman" w:cs="Times New Roman"/>
          <w:sz w:val="24"/>
          <w:szCs w:val="24"/>
        </w:rPr>
        <w:t>у</w:t>
      </w:r>
      <w:r w:rsidRPr="00CB1E1C">
        <w:rPr>
          <w:rFonts w:ascii="Times New Roman" w:hAnsi="Times New Roman" w:cs="Times New Roman"/>
          <w:sz w:val="24"/>
          <w:szCs w:val="24"/>
        </w:rPr>
        <w:t xml:space="preserve"> по суті. Це було встановлено у постанові Рівненського апеляційного суду від 18 грудня 2018 року, якою скасовано ухвалу Сарненського районного суду Рівненської області від 30 серпня 2018 року з тих підстав, що судом, порушено норми процесуального права, зокрема, частин</w:t>
      </w:r>
      <w:r w:rsidR="001010D8" w:rsidRPr="00CB1E1C">
        <w:rPr>
          <w:rFonts w:ascii="Times New Roman" w:hAnsi="Times New Roman" w:cs="Times New Roman"/>
          <w:sz w:val="24"/>
          <w:szCs w:val="24"/>
        </w:rPr>
        <w:t>и</w:t>
      </w:r>
      <w:r w:rsidRPr="00CB1E1C">
        <w:rPr>
          <w:rFonts w:ascii="Times New Roman" w:hAnsi="Times New Roman" w:cs="Times New Roman"/>
          <w:sz w:val="24"/>
          <w:szCs w:val="24"/>
        </w:rPr>
        <w:t xml:space="preserve"> трет</w:t>
      </w:r>
      <w:r w:rsidR="001010D8" w:rsidRPr="00CB1E1C">
        <w:rPr>
          <w:rFonts w:ascii="Times New Roman" w:hAnsi="Times New Roman" w:cs="Times New Roman"/>
          <w:sz w:val="24"/>
          <w:szCs w:val="24"/>
        </w:rPr>
        <w:t>ьої</w:t>
      </w:r>
      <w:r w:rsidRPr="00CB1E1C">
        <w:rPr>
          <w:rFonts w:ascii="Times New Roman" w:hAnsi="Times New Roman" w:cs="Times New Roman"/>
          <w:sz w:val="24"/>
          <w:szCs w:val="24"/>
        </w:rPr>
        <w:t xml:space="preserve"> статті</w:t>
      </w:r>
      <w:r w:rsidR="001010D8" w:rsidRPr="00CB1E1C">
        <w:rPr>
          <w:rFonts w:ascii="Times New Roman" w:hAnsi="Times New Roman" w:cs="Times New Roman"/>
          <w:sz w:val="24"/>
          <w:szCs w:val="24"/>
        </w:rPr>
        <w:t> </w:t>
      </w:r>
      <w:r w:rsidRPr="00CB1E1C">
        <w:rPr>
          <w:rFonts w:ascii="Times New Roman" w:hAnsi="Times New Roman" w:cs="Times New Roman"/>
          <w:sz w:val="24"/>
          <w:szCs w:val="24"/>
        </w:rPr>
        <w:t>12, частин</w:t>
      </w:r>
      <w:r w:rsidR="001010D8" w:rsidRPr="00CB1E1C">
        <w:rPr>
          <w:rFonts w:ascii="Times New Roman" w:hAnsi="Times New Roman" w:cs="Times New Roman"/>
          <w:sz w:val="24"/>
          <w:szCs w:val="24"/>
        </w:rPr>
        <w:t>и першої</w:t>
      </w:r>
      <w:r w:rsidRPr="00CB1E1C">
        <w:rPr>
          <w:rFonts w:ascii="Times New Roman" w:hAnsi="Times New Roman" w:cs="Times New Roman"/>
          <w:sz w:val="24"/>
          <w:szCs w:val="24"/>
        </w:rPr>
        <w:t xml:space="preserve"> статті 81, частин</w:t>
      </w:r>
      <w:r w:rsidR="001010D8" w:rsidRPr="00CB1E1C">
        <w:rPr>
          <w:rFonts w:ascii="Times New Roman" w:hAnsi="Times New Roman" w:cs="Times New Roman"/>
          <w:sz w:val="24"/>
          <w:szCs w:val="24"/>
        </w:rPr>
        <w:t>и</w:t>
      </w:r>
      <w:r w:rsidRPr="00CB1E1C">
        <w:rPr>
          <w:rFonts w:ascii="Times New Roman" w:hAnsi="Times New Roman" w:cs="Times New Roman"/>
          <w:sz w:val="24"/>
          <w:szCs w:val="24"/>
        </w:rPr>
        <w:t xml:space="preserve"> десят</w:t>
      </w:r>
      <w:r w:rsidR="001010D8" w:rsidRPr="00CB1E1C">
        <w:rPr>
          <w:rFonts w:ascii="Times New Roman" w:hAnsi="Times New Roman" w:cs="Times New Roman"/>
          <w:sz w:val="24"/>
          <w:szCs w:val="24"/>
        </w:rPr>
        <w:t>ої</w:t>
      </w:r>
      <w:r w:rsidRPr="00CB1E1C">
        <w:rPr>
          <w:rFonts w:ascii="Times New Roman" w:hAnsi="Times New Roman" w:cs="Times New Roman"/>
          <w:sz w:val="24"/>
          <w:szCs w:val="24"/>
        </w:rPr>
        <w:t xml:space="preserve"> статті 150 </w:t>
      </w:r>
      <w:r w:rsidR="001010D8" w:rsidRPr="00CB1E1C">
        <w:rPr>
          <w:rFonts w:ascii="Times New Roman" w:hAnsi="Times New Roman" w:cs="Times New Roman"/>
          <w:sz w:val="24"/>
          <w:szCs w:val="24"/>
        </w:rPr>
        <w:t xml:space="preserve">Цивільного процесуального кодексу України (далі – </w:t>
      </w:r>
      <w:r w:rsidRPr="00CB1E1C">
        <w:rPr>
          <w:rFonts w:ascii="Times New Roman" w:hAnsi="Times New Roman" w:cs="Times New Roman"/>
          <w:sz w:val="24"/>
          <w:szCs w:val="24"/>
        </w:rPr>
        <w:t>ЦПК України</w:t>
      </w:r>
      <w:r w:rsidR="001010D8" w:rsidRPr="00CB1E1C">
        <w:rPr>
          <w:rFonts w:ascii="Times New Roman" w:hAnsi="Times New Roman" w:cs="Times New Roman"/>
          <w:sz w:val="24"/>
          <w:szCs w:val="24"/>
        </w:rPr>
        <w:t>)</w:t>
      </w:r>
      <w:r w:rsidR="00BC23F6" w:rsidRPr="00CB1E1C">
        <w:rPr>
          <w:rFonts w:ascii="Times New Roman" w:hAnsi="Times New Roman" w:cs="Times New Roman"/>
          <w:sz w:val="24"/>
          <w:szCs w:val="24"/>
        </w:rPr>
        <w:t>.</w:t>
      </w:r>
    </w:p>
    <w:p w:rsidR="00BC23F6" w:rsidRPr="00CB1E1C" w:rsidRDefault="00BC23F6" w:rsidP="005675B1">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xml:space="preserve">4. </w:t>
      </w:r>
      <w:r w:rsidR="00B2040F" w:rsidRPr="00CB1E1C">
        <w:rPr>
          <w:rFonts w:ascii="Times New Roman" w:hAnsi="Times New Roman" w:cs="Times New Roman"/>
          <w:sz w:val="24"/>
          <w:szCs w:val="24"/>
        </w:rPr>
        <w:t>Суддя допускав вочевидь недбале оформлення документів. Суддя розглядав справи та/або ухва</w:t>
      </w:r>
      <w:r w:rsidR="001010D8" w:rsidRPr="00CB1E1C">
        <w:rPr>
          <w:rFonts w:ascii="Times New Roman" w:hAnsi="Times New Roman" w:cs="Times New Roman"/>
          <w:sz w:val="24"/>
          <w:szCs w:val="24"/>
        </w:rPr>
        <w:t xml:space="preserve">лював рішення на користь певної </w:t>
      </w:r>
      <w:r w:rsidR="00B2040F" w:rsidRPr="00CB1E1C">
        <w:rPr>
          <w:rFonts w:ascii="Times New Roman" w:hAnsi="Times New Roman" w:cs="Times New Roman"/>
          <w:sz w:val="24"/>
          <w:szCs w:val="24"/>
        </w:rPr>
        <w:t xml:space="preserve">особи інакше, ніж </w:t>
      </w:r>
      <w:r w:rsidR="00A61A75" w:rsidRPr="00CB1E1C">
        <w:rPr>
          <w:rFonts w:ascii="Times New Roman" w:hAnsi="Times New Roman" w:cs="Times New Roman"/>
          <w:sz w:val="24"/>
          <w:szCs w:val="24"/>
        </w:rPr>
        <w:t xml:space="preserve">у </w:t>
      </w:r>
      <w:r w:rsidR="00B2040F" w:rsidRPr="00CB1E1C">
        <w:rPr>
          <w:rFonts w:ascii="Times New Roman" w:hAnsi="Times New Roman" w:cs="Times New Roman"/>
          <w:sz w:val="24"/>
          <w:szCs w:val="24"/>
        </w:rPr>
        <w:t>схожих випадках.</w:t>
      </w:r>
    </w:p>
    <w:p w:rsidR="00A92C6B" w:rsidRPr="00CB1E1C" w:rsidRDefault="00A92C6B" w:rsidP="005675B1">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У висновку міститься аналіз двох рішень судді.</w:t>
      </w:r>
    </w:p>
    <w:p w:rsidR="005E76E7" w:rsidRPr="00CB1E1C" w:rsidRDefault="00213F9D" w:rsidP="005E76E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B1E1C">
        <w:rPr>
          <w:rFonts w:ascii="Times New Roman" w:hAnsi="Times New Roman" w:cs="Times New Roman"/>
          <w:sz w:val="24"/>
          <w:szCs w:val="24"/>
        </w:rPr>
        <w:t xml:space="preserve">Так, </w:t>
      </w:r>
      <w:r w:rsidR="005675B1" w:rsidRPr="00CB1E1C">
        <w:rPr>
          <w:rFonts w:ascii="Times New Roman" w:hAnsi="Times New Roman" w:cs="Times New Roman"/>
          <w:sz w:val="24"/>
          <w:szCs w:val="24"/>
        </w:rPr>
        <w:t>у справі № 572/1863/19 про притягнення особи до адміністративної відповідальності за час</w:t>
      </w:r>
      <w:r w:rsidR="001010D8" w:rsidRPr="00CB1E1C">
        <w:rPr>
          <w:rFonts w:ascii="Times New Roman" w:hAnsi="Times New Roman" w:cs="Times New Roman"/>
          <w:sz w:val="24"/>
          <w:szCs w:val="24"/>
        </w:rPr>
        <w:t>тиною першою статті 172-6 КУпАП</w:t>
      </w:r>
      <w:r w:rsidR="005675B1" w:rsidRPr="00CB1E1C">
        <w:rPr>
          <w:rFonts w:ascii="Times New Roman" w:hAnsi="Times New Roman" w:cs="Times New Roman"/>
          <w:sz w:val="24"/>
          <w:szCs w:val="24"/>
        </w:rPr>
        <w:t xml:space="preserve"> вбачається, що протокол про адміністративне правопорушення №</w:t>
      </w:r>
      <w:r w:rsidR="001010D8" w:rsidRPr="00CB1E1C">
        <w:rPr>
          <w:rFonts w:ascii="Times New Roman" w:hAnsi="Times New Roman" w:cs="Times New Roman"/>
          <w:sz w:val="24"/>
          <w:szCs w:val="24"/>
        </w:rPr>
        <w:t> </w:t>
      </w:r>
      <w:r w:rsidR="005675B1" w:rsidRPr="00CB1E1C">
        <w:rPr>
          <w:rFonts w:ascii="Times New Roman" w:hAnsi="Times New Roman" w:cs="Times New Roman"/>
          <w:sz w:val="24"/>
          <w:szCs w:val="24"/>
        </w:rPr>
        <w:t>243 складено 19 червня 2019 року, дат</w:t>
      </w:r>
      <w:r w:rsidR="001010D8" w:rsidRPr="00CB1E1C">
        <w:rPr>
          <w:rFonts w:ascii="Times New Roman" w:hAnsi="Times New Roman" w:cs="Times New Roman"/>
          <w:sz w:val="24"/>
          <w:szCs w:val="24"/>
        </w:rPr>
        <w:t>и</w:t>
      </w:r>
      <w:r w:rsidR="005675B1" w:rsidRPr="00CB1E1C">
        <w:rPr>
          <w:rFonts w:ascii="Times New Roman" w:hAnsi="Times New Roman" w:cs="Times New Roman"/>
          <w:sz w:val="24"/>
          <w:szCs w:val="24"/>
        </w:rPr>
        <w:t xml:space="preserve"> виявлення правопорушення </w:t>
      </w:r>
      <w:r w:rsidR="001010D8" w:rsidRPr="00CB1E1C">
        <w:rPr>
          <w:rFonts w:ascii="Times New Roman" w:hAnsi="Times New Roman" w:cs="Times New Roman"/>
          <w:sz w:val="24"/>
          <w:szCs w:val="24"/>
        </w:rPr>
        <w:t>в</w:t>
      </w:r>
      <w:r w:rsidR="005675B1" w:rsidRPr="00CB1E1C">
        <w:rPr>
          <w:rFonts w:ascii="Times New Roman" w:hAnsi="Times New Roman" w:cs="Times New Roman"/>
          <w:sz w:val="24"/>
          <w:szCs w:val="24"/>
        </w:rPr>
        <w:t xml:space="preserve"> рішенні не зазначено. </w:t>
      </w:r>
      <w:r w:rsidR="001010D8" w:rsidRPr="00CB1E1C">
        <w:rPr>
          <w:rFonts w:ascii="Times New Roman" w:hAnsi="Times New Roman" w:cs="Times New Roman"/>
          <w:sz w:val="24"/>
          <w:szCs w:val="24"/>
        </w:rPr>
        <w:t>С</w:t>
      </w:r>
      <w:r w:rsidR="005675B1" w:rsidRPr="00CB1E1C">
        <w:rPr>
          <w:rFonts w:ascii="Times New Roman" w:hAnsi="Times New Roman" w:cs="Times New Roman"/>
          <w:sz w:val="24"/>
          <w:szCs w:val="24"/>
        </w:rPr>
        <w:t>уддею</w:t>
      </w:r>
      <w:r w:rsidR="001010D8" w:rsidRPr="00CB1E1C">
        <w:rPr>
          <w:rFonts w:ascii="Times New Roman" w:hAnsi="Times New Roman" w:cs="Times New Roman"/>
          <w:sz w:val="24"/>
          <w:szCs w:val="24"/>
        </w:rPr>
        <w:t xml:space="preserve"> 01 серпня 2019 року</w:t>
      </w:r>
      <w:r w:rsidR="005675B1" w:rsidRPr="00CB1E1C">
        <w:rPr>
          <w:rFonts w:ascii="Times New Roman" w:hAnsi="Times New Roman" w:cs="Times New Roman"/>
          <w:sz w:val="24"/>
          <w:szCs w:val="24"/>
        </w:rPr>
        <w:t xml:space="preserve"> прийнято рішення про закриття провадження у справі № 572/1863/19 у зв’язку з закінченням строків притягнення особи до адміністративної відповідальності. </w:t>
      </w:r>
      <w:r w:rsidR="005E76E7" w:rsidRPr="00CB1E1C">
        <w:rPr>
          <w:rFonts w:ascii="Times New Roman" w:hAnsi="Times New Roman" w:cs="Times New Roman"/>
          <w:color w:val="000000"/>
          <w:sz w:val="24"/>
          <w:szCs w:val="24"/>
        </w:rPr>
        <w:t>Частиною третьою ст</w:t>
      </w:r>
      <w:r w:rsidR="00BA3DEF" w:rsidRPr="00CB1E1C">
        <w:rPr>
          <w:rFonts w:ascii="Times New Roman" w:hAnsi="Times New Roman" w:cs="Times New Roman"/>
          <w:color w:val="000000"/>
          <w:sz w:val="24"/>
          <w:szCs w:val="24"/>
        </w:rPr>
        <w:t>атті</w:t>
      </w:r>
      <w:r w:rsidR="005E76E7" w:rsidRPr="00CB1E1C">
        <w:rPr>
          <w:rFonts w:ascii="Times New Roman" w:hAnsi="Times New Roman" w:cs="Times New Roman"/>
          <w:color w:val="000000"/>
          <w:sz w:val="24"/>
          <w:szCs w:val="24"/>
        </w:rPr>
        <w:t xml:space="preserve"> 38 К</w:t>
      </w:r>
      <w:r w:rsidR="001010D8" w:rsidRPr="00CB1E1C">
        <w:rPr>
          <w:rFonts w:ascii="Times New Roman" w:hAnsi="Times New Roman" w:cs="Times New Roman"/>
          <w:color w:val="000000"/>
          <w:sz w:val="24"/>
          <w:szCs w:val="24"/>
        </w:rPr>
        <w:t>У</w:t>
      </w:r>
      <w:r w:rsidR="005E76E7" w:rsidRPr="00CB1E1C">
        <w:rPr>
          <w:rFonts w:ascii="Times New Roman" w:hAnsi="Times New Roman" w:cs="Times New Roman"/>
          <w:color w:val="000000"/>
          <w:sz w:val="24"/>
          <w:szCs w:val="24"/>
        </w:rPr>
        <w:t>п</w:t>
      </w:r>
      <w:r w:rsidR="001010D8" w:rsidRPr="00CB1E1C">
        <w:rPr>
          <w:rFonts w:ascii="Times New Roman" w:hAnsi="Times New Roman" w:cs="Times New Roman"/>
          <w:color w:val="000000"/>
          <w:sz w:val="24"/>
          <w:szCs w:val="24"/>
        </w:rPr>
        <w:t>АП</w:t>
      </w:r>
      <w:r w:rsidR="005E76E7" w:rsidRPr="00CB1E1C">
        <w:rPr>
          <w:rFonts w:ascii="Times New Roman" w:hAnsi="Times New Roman" w:cs="Times New Roman"/>
          <w:color w:val="000000"/>
          <w:sz w:val="24"/>
          <w:szCs w:val="24"/>
        </w:rPr>
        <w:t xml:space="preserve"> </w:t>
      </w:r>
      <w:r w:rsidR="001010D8" w:rsidRPr="00CB1E1C">
        <w:rPr>
          <w:rFonts w:ascii="Times New Roman" w:hAnsi="Times New Roman" w:cs="Times New Roman"/>
          <w:color w:val="000000"/>
          <w:sz w:val="24"/>
          <w:szCs w:val="24"/>
        </w:rPr>
        <w:t>встановле</w:t>
      </w:r>
      <w:r w:rsidR="005E76E7" w:rsidRPr="00CB1E1C">
        <w:rPr>
          <w:rFonts w:ascii="Times New Roman" w:hAnsi="Times New Roman" w:cs="Times New Roman"/>
          <w:color w:val="000000"/>
          <w:sz w:val="24"/>
          <w:szCs w:val="24"/>
        </w:rPr>
        <w:t>но, що адміністративне стягнення за вчинення правопорушення, пов</w:t>
      </w:r>
      <w:r w:rsidR="00BA3DEF" w:rsidRPr="00CB1E1C">
        <w:rPr>
          <w:rFonts w:ascii="Times New Roman" w:hAnsi="Times New Roman" w:cs="Times New Roman"/>
          <w:color w:val="000000"/>
          <w:sz w:val="24"/>
          <w:szCs w:val="24"/>
        </w:rPr>
        <w:t>’</w:t>
      </w:r>
      <w:r w:rsidR="005E76E7" w:rsidRPr="00CB1E1C">
        <w:rPr>
          <w:rFonts w:ascii="Times New Roman" w:hAnsi="Times New Roman" w:cs="Times New Roman"/>
          <w:color w:val="000000"/>
          <w:sz w:val="24"/>
          <w:szCs w:val="24"/>
        </w:rPr>
        <w:t>язаного з корупцією, а також правопорушень, передбачених статтями 164-14,</w:t>
      </w:r>
      <w:r w:rsidR="000A44C7">
        <w:rPr>
          <w:rFonts w:ascii="Times New Roman" w:hAnsi="Times New Roman" w:cs="Times New Roman"/>
          <w:color w:val="000000"/>
          <w:sz w:val="24"/>
          <w:szCs w:val="24"/>
          <w:lang w:val="en-US"/>
        </w:rPr>
        <w:t xml:space="preserve"> </w:t>
      </w:r>
      <w:r w:rsidR="005E76E7" w:rsidRPr="00CB1E1C">
        <w:rPr>
          <w:rFonts w:ascii="Times New Roman" w:hAnsi="Times New Roman" w:cs="Times New Roman"/>
          <w:color w:val="000000"/>
          <w:sz w:val="24"/>
          <w:szCs w:val="24"/>
        </w:rPr>
        <w:t>212-15,</w:t>
      </w:r>
      <w:r w:rsidR="000A44C7">
        <w:rPr>
          <w:rFonts w:ascii="Times New Roman" w:hAnsi="Times New Roman" w:cs="Times New Roman"/>
          <w:color w:val="000000"/>
          <w:sz w:val="24"/>
          <w:szCs w:val="24"/>
          <w:lang w:val="en-US"/>
        </w:rPr>
        <w:t xml:space="preserve"> </w:t>
      </w:r>
      <w:r w:rsidR="005E76E7" w:rsidRPr="00CB1E1C">
        <w:rPr>
          <w:rFonts w:ascii="Times New Roman" w:hAnsi="Times New Roman" w:cs="Times New Roman"/>
          <w:color w:val="000000"/>
          <w:sz w:val="24"/>
          <w:szCs w:val="24"/>
        </w:rPr>
        <w:t xml:space="preserve">212-21 </w:t>
      </w:r>
      <w:r w:rsidR="001010D8" w:rsidRPr="00CB1E1C">
        <w:rPr>
          <w:rFonts w:ascii="Times New Roman" w:hAnsi="Times New Roman" w:cs="Times New Roman"/>
          <w:color w:val="000000"/>
          <w:sz w:val="24"/>
          <w:szCs w:val="24"/>
        </w:rPr>
        <w:t>КУпАП</w:t>
      </w:r>
      <w:r w:rsidR="005E76E7" w:rsidRPr="00CB1E1C">
        <w:rPr>
          <w:rFonts w:ascii="Times New Roman" w:hAnsi="Times New Roman" w:cs="Times New Roman"/>
          <w:color w:val="000000"/>
          <w:sz w:val="24"/>
          <w:szCs w:val="24"/>
        </w:rPr>
        <w:t>, може бути накладено протягом трьох місяців з дня його виявлення, але не пізніше двох років з дня його вчинення.</w:t>
      </w:r>
    </w:p>
    <w:p w:rsidR="00756245" w:rsidRPr="00CB1E1C" w:rsidRDefault="005E76E7" w:rsidP="005675B1">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У</w:t>
      </w:r>
      <w:r w:rsidR="005675B1" w:rsidRPr="00CB1E1C">
        <w:rPr>
          <w:rFonts w:ascii="Times New Roman" w:hAnsi="Times New Roman" w:cs="Times New Roman"/>
          <w:sz w:val="24"/>
          <w:szCs w:val="24"/>
        </w:rPr>
        <w:t xml:space="preserve"> справі № 572/2100/19 про вчинення адміністративного правопорушення, передбаченого частиною першою статті 172-6 КУпАП, особу звільнено від адміністративної відповідальності за малозначністю, мотиву</w:t>
      </w:r>
      <w:r w:rsidR="001010D8" w:rsidRPr="00CB1E1C">
        <w:rPr>
          <w:rFonts w:ascii="Times New Roman" w:hAnsi="Times New Roman" w:cs="Times New Roman"/>
          <w:sz w:val="24"/>
          <w:szCs w:val="24"/>
        </w:rPr>
        <w:t>ючи</w:t>
      </w:r>
      <w:r w:rsidR="005675B1" w:rsidRPr="00CB1E1C">
        <w:rPr>
          <w:rFonts w:ascii="Times New Roman" w:hAnsi="Times New Roman" w:cs="Times New Roman"/>
          <w:sz w:val="24"/>
          <w:szCs w:val="24"/>
        </w:rPr>
        <w:t>, що «діяння, вчинене особою, містило в собі усі юридичні і суб’єктивні ознаки, що характеризують правопорушення, передбачене частиною першою статті 172-6 КУпАП, але внаслідок всіх конкретних обставин воно не відповідало тій суспільній небезпечності, яка є типовою для цього виду правопорушення, зокрема, її дії суб’єктивно не були направлені на заподіяння шкоди суспільним інтересам, юридичним та фізичним особам, і така шкода фактично не була заподіяна». Однак</w:t>
      </w:r>
      <w:r w:rsidR="001010D8" w:rsidRPr="00CB1E1C">
        <w:rPr>
          <w:rFonts w:ascii="Times New Roman" w:hAnsi="Times New Roman" w:cs="Times New Roman"/>
          <w:sz w:val="24"/>
          <w:szCs w:val="24"/>
        </w:rPr>
        <w:t xml:space="preserve"> в</w:t>
      </w:r>
      <w:r w:rsidR="005675B1" w:rsidRPr="00CB1E1C">
        <w:rPr>
          <w:rFonts w:ascii="Times New Roman" w:hAnsi="Times New Roman" w:cs="Times New Roman"/>
          <w:sz w:val="24"/>
          <w:szCs w:val="24"/>
        </w:rPr>
        <w:t xml:space="preserve"> інших аналогічних справах осіб було притягнуто до адміністративної відповідальності та на них накладено штраф</w:t>
      </w:r>
      <w:r w:rsidR="001010D8" w:rsidRPr="00CB1E1C">
        <w:rPr>
          <w:rFonts w:ascii="Times New Roman" w:hAnsi="Times New Roman" w:cs="Times New Roman"/>
          <w:sz w:val="24"/>
          <w:szCs w:val="24"/>
        </w:rPr>
        <w:t>, з</w:t>
      </w:r>
      <w:r w:rsidR="005675B1" w:rsidRPr="00CB1E1C">
        <w:rPr>
          <w:rFonts w:ascii="Times New Roman" w:hAnsi="Times New Roman" w:cs="Times New Roman"/>
          <w:sz w:val="24"/>
          <w:szCs w:val="24"/>
        </w:rPr>
        <w:t>окрема у справах №№</w:t>
      </w:r>
      <w:r w:rsidR="001010D8" w:rsidRPr="00CB1E1C">
        <w:rPr>
          <w:rFonts w:ascii="Times New Roman" w:hAnsi="Times New Roman" w:cs="Times New Roman"/>
          <w:sz w:val="24"/>
          <w:szCs w:val="24"/>
        </w:rPr>
        <w:t> </w:t>
      </w:r>
      <w:r w:rsidR="005675B1" w:rsidRPr="00CB1E1C">
        <w:rPr>
          <w:rFonts w:ascii="Times New Roman" w:hAnsi="Times New Roman" w:cs="Times New Roman"/>
          <w:sz w:val="24"/>
          <w:szCs w:val="24"/>
        </w:rPr>
        <w:t>572/1135/17, 572/2438/17, 572/28</w:t>
      </w:r>
      <w:r w:rsidR="00BA3DEF" w:rsidRPr="00CB1E1C">
        <w:rPr>
          <w:rFonts w:ascii="Times New Roman" w:hAnsi="Times New Roman" w:cs="Times New Roman"/>
          <w:sz w:val="24"/>
          <w:szCs w:val="24"/>
        </w:rPr>
        <w:t>47/17, 572/758/18, 572/1469/18.</w:t>
      </w:r>
    </w:p>
    <w:p w:rsidR="005B40D3" w:rsidRPr="00CB1E1C" w:rsidRDefault="005B40D3" w:rsidP="005B40D3">
      <w:pPr>
        <w:spacing w:after="0" w:line="240" w:lineRule="auto"/>
        <w:ind w:firstLine="708"/>
        <w:jc w:val="both"/>
        <w:rPr>
          <w:rFonts w:ascii="Times New Roman" w:hAnsi="Times New Roman" w:cs="Times New Roman"/>
          <w:sz w:val="24"/>
          <w:szCs w:val="24"/>
        </w:rPr>
      </w:pPr>
      <w:r w:rsidRPr="00CB1E1C">
        <w:rPr>
          <w:rFonts w:ascii="Times New Roman" w:hAnsi="Times New Roman" w:cs="Times New Roman"/>
          <w:sz w:val="24"/>
          <w:szCs w:val="24"/>
        </w:rPr>
        <w:t xml:space="preserve">ГРД </w:t>
      </w:r>
      <w:r w:rsidR="001010D8" w:rsidRPr="00CB1E1C">
        <w:rPr>
          <w:rFonts w:ascii="Times New Roman" w:hAnsi="Times New Roman" w:cs="Times New Roman"/>
          <w:sz w:val="24"/>
          <w:szCs w:val="24"/>
        </w:rPr>
        <w:t xml:space="preserve">також </w:t>
      </w:r>
      <w:r w:rsidRPr="00CB1E1C">
        <w:rPr>
          <w:rFonts w:ascii="Times New Roman" w:hAnsi="Times New Roman" w:cs="Times New Roman"/>
          <w:sz w:val="24"/>
          <w:szCs w:val="24"/>
        </w:rPr>
        <w:t>повідомило інформацію, яка сама по собі не стала підставою для висновку, але потребує пояснень суд</w:t>
      </w:r>
      <w:r w:rsidR="0066418F" w:rsidRPr="00CB1E1C">
        <w:rPr>
          <w:rFonts w:ascii="Times New Roman" w:hAnsi="Times New Roman" w:cs="Times New Roman"/>
          <w:sz w:val="24"/>
          <w:szCs w:val="24"/>
        </w:rPr>
        <w:t>ді.</w:t>
      </w:r>
    </w:p>
    <w:p w:rsidR="003E4DBB" w:rsidRPr="00CB1E1C" w:rsidRDefault="0066418F" w:rsidP="005B40D3">
      <w:pPr>
        <w:spacing w:after="0" w:line="240" w:lineRule="auto"/>
        <w:ind w:firstLine="708"/>
        <w:jc w:val="both"/>
        <w:rPr>
          <w:rFonts w:ascii="Times New Roman" w:hAnsi="Times New Roman" w:cs="Times New Roman"/>
          <w:sz w:val="24"/>
          <w:szCs w:val="24"/>
        </w:rPr>
      </w:pPr>
      <w:r w:rsidRPr="00CB1E1C">
        <w:rPr>
          <w:rFonts w:ascii="Times New Roman" w:hAnsi="Times New Roman" w:cs="Times New Roman"/>
          <w:sz w:val="24"/>
          <w:szCs w:val="24"/>
        </w:rPr>
        <w:lastRenderedPageBreak/>
        <w:t>1. С</w:t>
      </w:r>
      <w:r w:rsidR="005B40D3" w:rsidRPr="00CB1E1C">
        <w:rPr>
          <w:rFonts w:ascii="Times New Roman" w:hAnsi="Times New Roman" w:cs="Times New Roman"/>
          <w:sz w:val="24"/>
          <w:szCs w:val="24"/>
        </w:rPr>
        <w:t xml:space="preserve">уддя допускав судову тяганину, що призвело до порушення розумних строків розгляду справ та надання учаснику процесу фактичних переваг, а саме можливість уникнути відповідальності, оскільки без поважних причин систематично порушував встановлені законом строки розгляду окремих справ щодо керування транспортом у стані сп’яніння. Це своєю чергою призвело до уникнення порушниками відповідальності за тяжкі порушення через закінчення строків притягнення до адміністративної відповідальності (висновок ГРД містить посилання на 12 справ, зокрема: № 572/1804/19, № 572/1413/20, № 572/793/20, № 572/876/20, № 572/3099/17, № 572/1577/18, № 572/1965/19, № 572/1100/18, № 572/2709/17, № 572/2809/19, № 572/3833/19, № 572/2707/17). ГРД звертає увагу на те, що розгляд цих справ відбувався практично одразу ж після закінчення строку </w:t>
      </w:r>
      <w:r w:rsidR="00766855" w:rsidRPr="00CB1E1C">
        <w:rPr>
          <w:rFonts w:ascii="Times New Roman" w:hAnsi="Times New Roman" w:cs="Times New Roman"/>
          <w:sz w:val="24"/>
          <w:szCs w:val="24"/>
        </w:rPr>
        <w:t>в</w:t>
      </w:r>
      <w:r w:rsidR="00EF044D" w:rsidRPr="00CB1E1C">
        <w:rPr>
          <w:rFonts w:ascii="Times New Roman" w:hAnsi="Times New Roman" w:cs="Times New Roman"/>
          <w:sz w:val="24"/>
          <w:szCs w:val="24"/>
        </w:rPr>
        <w:t xml:space="preserve"> майже 50% випадках.</w:t>
      </w:r>
    </w:p>
    <w:p w:rsidR="005B40D3" w:rsidRPr="00CB1E1C" w:rsidRDefault="005B40D3" w:rsidP="005B40D3">
      <w:pPr>
        <w:spacing w:after="0" w:line="240" w:lineRule="auto"/>
        <w:ind w:firstLine="708"/>
        <w:jc w:val="both"/>
        <w:rPr>
          <w:rFonts w:ascii="Times New Roman" w:hAnsi="Times New Roman" w:cs="Times New Roman"/>
          <w:sz w:val="24"/>
          <w:szCs w:val="24"/>
        </w:rPr>
      </w:pPr>
      <w:r w:rsidRPr="00CB1E1C">
        <w:rPr>
          <w:rFonts w:ascii="Times New Roman" w:hAnsi="Times New Roman" w:cs="Times New Roman"/>
          <w:sz w:val="24"/>
          <w:szCs w:val="24"/>
        </w:rPr>
        <w:t>Крім цього, змогли уникнути відповідальності особи, на яких було складено адміністративні протоколи за статтею 173-2 КУпАП, у справах № 572/1788/19 та № 572/372/20, оскільки провадження у цих справах також було закрито у зв’язку із закінченням строку накладання адміністративного стягнення.</w:t>
      </w:r>
    </w:p>
    <w:p w:rsidR="005B40D3" w:rsidRPr="00CB1E1C" w:rsidRDefault="0066418F" w:rsidP="0024754E">
      <w:pPr>
        <w:spacing w:after="0" w:line="240" w:lineRule="auto"/>
        <w:ind w:firstLine="709"/>
        <w:jc w:val="both"/>
        <w:rPr>
          <w:rFonts w:ascii="Times New Roman" w:hAnsi="Times New Roman" w:cs="Times New Roman"/>
          <w:color w:val="000000" w:themeColor="text1"/>
          <w:sz w:val="24"/>
          <w:szCs w:val="24"/>
        </w:rPr>
      </w:pPr>
      <w:r w:rsidRPr="00CB1E1C">
        <w:rPr>
          <w:rFonts w:ascii="Times New Roman" w:hAnsi="Times New Roman" w:cs="Times New Roman"/>
          <w:sz w:val="24"/>
          <w:szCs w:val="24"/>
        </w:rPr>
        <w:t>2. П</w:t>
      </w:r>
      <w:r w:rsidR="005B40D3" w:rsidRPr="00CB1E1C">
        <w:rPr>
          <w:rFonts w:ascii="Times New Roman" w:hAnsi="Times New Roman" w:cs="Times New Roman"/>
          <w:sz w:val="24"/>
          <w:szCs w:val="24"/>
        </w:rPr>
        <w:t>ід час розгляду адміністративної справи № 572/2133/19, порушеної з підстав, передбачених частиною першою статті 172-5 КУпАП, судді Рижому О.А. було заявлено відвід</w:t>
      </w:r>
      <w:r w:rsidR="00747D56" w:rsidRPr="00CB1E1C">
        <w:rPr>
          <w:rFonts w:ascii="Times New Roman" w:hAnsi="Times New Roman" w:cs="Times New Roman"/>
          <w:sz w:val="24"/>
          <w:szCs w:val="24"/>
        </w:rPr>
        <w:t xml:space="preserve">. </w:t>
      </w:r>
      <w:r w:rsidR="00747D56" w:rsidRPr="00CB1E1C">
        <w:rPr>
          <w:rFonts w:ascii="Times New Roman" w:hAnsi="Times New Roman" w:cs="Times New Roman"/>
          <w:color w:val="000000" w:themeColor="text1"/>
          <w:sz w:val="24"/>
          <w:szCs w:val="24"/>
        </w:rPr>
        <w:t>Відвід</w:t>
      </w:r>
      <w:r w:rsidR="00747D56" w:rsidRPr="00444AFF">
        <w:rPr>
          <w:rFonts w:ascii="Times New Roman" w:hAnsi="Times New Roman" w:cs="Times New Roman"/>
          <w:color w:val="000000" w:themeColor="text1"/>
          <w:sz w:val="28"/>
          <w:szCs w:val="28"/>
        </w:rPr>
        <w:t xml:space="preserve"> </w:t>
      </w:r>
      <w:r w:rsidR="005B40D3" w:rsidRPr="00CB1E1C">
        <w:rPr>
          <w:rFonts w:ascii="Times New Roman" w:hAnsi="Times New Roman" w:cs="Times New Roman"/>
          <w:color w:val="000000" w:themeColor="text1"/>
          <w:sz w:val="24"/>
          <w:szCs w:val="24"/>
        </w:rPr>
        <w:t>обґрунтован</w:t>
      </w:r>
      <w:r w:rsidR="00EC11B1" w:rsidRPr="00CB1E1C">
        <w:rPr>
          <w:rFonts w:ascii="Times New Roman" w:hAnsi="Times New Roman" w:cs="Times New Roman"/>
          <w:color w:val="000000" w:themeColor="text1"/>
          <w:sz w:val="24"/>
          <w:szCs w:val="24"/>
        </w:rPr>
        <w:t>о</w:t>
      </w:r>
      <w:r w:rsidR="005B40D3" w:rsidRPr="00444AFF">
        <w:rPr>
          <w:rFonts w:ascii="Times New Roman" w:hAnsi="Times New Roman" w:cs="Times New Roman"/>
          <w:color w:val="000000" w:themeColor="text1"/>
          <w:sz w:val="28"/>
          <w:szCs w:val="28"/>
        </w:rPr>
        <w:t xml:space="preserve"> </w:t>
      </w:r>
      <w:r w:rsidR="005B40D3" w:rsidRPr="00CB1E1C">
        <w:rPr>
          <w:rFonts w:ascii="Times New Roman" w:hAnsi="Times New Roman" w:cs="Times New Roman"/>
          <w:color w:val="000000" w:themeColor="text1"/>
          <w:sz w:val="24"/>
          <w:szCs w:val="24"/>
        </w:rPr>
        <w:t>тим,</w:t>
      </w:r>
      <w:r w:rsidR="005B40D3" w:rsidRPr="00444AFF">
        <w:rPr>
          <w:rFonts w:ascii="Times New Roman" w:hAnsi="Times New Roman" w:cs="Times New Roman"/>
          <w:color w:val="000000" w:themeColor="text1"/>
          <w:sz w:val="28"/>
          <w:szCs w:val="28"/>
        </w:rPr>
        <w:t xml:space="preserve"> </w:t>
      </w:r>
      <w:r w:rsidR="005B40D3" w:rsidRPr="00CB1E1C">
        <w:rPr>
          <w:rFonts w:ascii="Times New Roman" w:hAnsi="Times New Roman" w:cs="Times New Roman"/>
          <w:color w:val="000000" w:themeColor="text1"/>
          <w:sz w:val="24"/>
          <w:szCs w:val="24"/>
        </w:rPr>
        <w:t>що</w:t>
      </w:r>
      <w:r w:rsidR="005B40D3" w:rsidRPr="00444AFF">
        <w:rPr>
          <w:rFonts w:ascii="Times New Roman" w:hAnsi="Times New Roman" w:cs="Times New Roman"/>
          <w:color w:val="000000" w:themeColor="text1"/>
          <w:sz w:val="28"/>
          <w:szCs w:val="28"/>
        </w:rPr>
        <w:t xml:space="preserve"> </w:t>
      </w:r>
      <w:r w:rsidR="005B40D3" w:rsidRPr="00CB1E1C">
        <w:rPr>
          <w:rFonts w:ascii="Times New Roman" w:hAnsi="Times New Roman" w:cs="Times New Roman"/>
          <w:color w:val="000000" w:themeColor="text1"/>
          <w:sz w:val="24"/>
          <w:szCs w:val="24"/>
        </w:rPr>
        <w:t>суддю</w:t>
      </w:r>
      <w:r w:rsidR="005B40D3" w:rsidRPr="00444AFF">
        <w:rPr>
          <w:rFonts w:ascii="Times New Roman" w:hAnsi="Times New Roman" w:cs="Times New Roman"/>
          <w:color w:val="000000" w:themeColor="text1"/>
          <w:sz w:val="28"/>
          <w:szCs w:val="28"/>
        </w:rPr>
        <w:t xml:space="preserve"> </w:t>
      </w:r>
      <w:r w:rsidR="005B40D3" w:rsidRPr="00CB1E1C">
        <w:rPr>
          <w:rFonts w:ascii="Times New Roman" w:hAnsi="Times New Roman" w:cs="Times New Roman"/>
          <w:color w:val="000000" w:themeColor="text1"/>
          <w:sz w:val="24"/>
          <w:szCs w:val="24"/>
        </w:rPr>
        <w:t>визнано</w:t>
      </w:r>
      <w:r w:rsidR="005B40D3" w:rsidRPr="00444AFF">
        <w:rPr>
          <w:rFonts w:ascii="Times New Roman" w:hAnsi="Times New Roman" w:cs="Times New Roman"/>
          <w:color w:val="000000" w:themeColor="text1"/>
          <w:sz w:val="28"/>
          <w:szCs w:val="28"/>
        </w:rPr>
        <w:t xml:space="preserve"> </w:t>
      </w:r>
      <w:r w:rsidR="005B40D3" w:rsidRPr="00CB1E1C">
        <w:rPr>
          <w:rFonts w:ascii="Times New Roman" w:hAnsi="Times New Roman" w:cs="Times New Roman"/>
          <w:color w:val="000000" w:themeColor="text1"/>
          <w:sz w:val="24"/>
          <w:szCs w:val="24"/>
        </w:rPr>
        <w:t>свідком</w:t>
      </w:r>
      <w:r w:rsidR="005B40D3" w:rsidRPr="00444AFF">
        <w:rPr>
          <w:rFonts w:ascii="Times New Roman" w:hAnsi="Times New Roman" w:cs="Times New Roman"/>
          <w:color w:val="000000" w:themeColor="text1"/>
          <w:sz w:val="28"/>
          <w:szCs w:val="28"/>
        </w:rPr>
        <w:t xml:space="preserve"> </w:t>
      </w:r>
      <w:r w:rsidR="005B40D3" w:rsidRPr="00CB1E1C">
        <w:rPr>
          <w:rFonts w:ascii="Times New Roman" w:hAnsi="Times New Roman" w:cs="Times New Roman"/>
          <w:color w:val="000000" w:themeColor="text1"/>
          <w:sz w:val="24"/>
          <w:szCs w:val="24"/>
        </w:rPr>
        <w:t>у</w:t>
      </w:r>
      <w:r w:rsidR="005B40D3" w:rsidRPr="00444AFF">
        <w:rPr>
          <w:rFonts w:ascii="Times New Roman" w:hAnsi="Times New Roman" w:cs="Times New Roman"/>
          <w:color w:val="000000" w:themeColor="text1"/>
          <w:sz w:val="28"/>
          <w:szCs w:val="28"/>
        </w:rPr>
        <w:t xml:space="preserve"> </w:t>
      </w:r>
      <w:r w:rsidR="005B40D3" w:rsidRPr="00CB1E1C">
        <w:rPr>
          <w:rFonts w:ascii="Times New Roman" w:hAnsi="Times New Roman" w:cs="Times New Roman"/>
          <w:color w:val="000000" w:themeColor="text1"/>
          <w:sz w:val="24"/>
          <w:szCs w:val="24"/>
        </w:rPr>
        <w:t>кримінальному</w:t>
      </w:r>
      <w:r w:rsidR="005B40D3" w:rsidRPr="00444AFF">
        <w:rPr>
          <w:rFonts w:ascii="Times New Roman" w:hAnsi="Times New Roman" w:cs="Times New Roman"/>
          <w:color w:val="000000" w:themeColor="text1"/>
          <w:sz w:val="28"/>
          <w:szCs w:val="28"/>
        </w:rPr>
        <w:t xml:space="preserve"> </w:t>
      </w:r>
      <w:r w:rsidR="005B40D3" w:rsidRPr="00CB1E1C">
        <w:rPr>
          <w:rFonts w:ascii="Times New Roman" w:hAnsi="Times New Roman" w:cs="Times New Roman"/>
          <w:color w:val="000000" w:themeColor="text1"/>
          <w:sz w:val="24"/>
          <w:szCs w:val="24"/>
        </w:rPr>
        <w:t>провадженні</w:t>
      </w:r>
      <w:r w:rsidR="005B3941" w:rsidRPr="00444AFF">
        <w:rPr>
          <w:rFonts w:ascii="Times New Roman" w:hAnsi="Times New Roman" w:cs="Times New Roman"/>
          <w:color w:val="000000" w:themeColor="text1"/>
          <w:sz w:val="28"/>
          <w:szCs w:val="28"/>
        </w:rPr>
        <w:t xml:space="preserve"> </w:t>
      </w:r>
      <w:r w:rsidR="00444AFF">
        <w:rPr>
          <w:rFonts w:ascii="Times New Roman" w:hAnsi="Times New Roman" w:cs="Times New Roman"/>
          <w:color w:val="000000" w:themeColor="text1"/>
          <w:sz w:val="24"/>
          <w:szCs w:val="24"/>
        </w:rPr>
        <w:t>НОМЕР_1</w:t>
      </w:r>
      <w:r w:rsidR="005B3941" w:rsidRPr="00CB1E1C">
        <w:rPr>
          <w:rFonts w:ascii="Times New Roman" w:hAnsi="Times New Roman" w:cs="Times New Roman"/>
          <w:color w:val="000000" w:themeColor="text1"/>
          <w:sz w:val="24"/>
          <w:szCs w:val="24"/>
        </w:rPr>
        <w:t xml:space="preserve"> від 20 жовтня 2017 року</w:t>
      </w:r>
      <w:r w:rsidR="005B40D3" w:rsidRPr="00CB1E1C">
        <w:rPr>
          <w:rFonts w:ascii="Times New Roman" w:hAnsi="Times New Roman" w:cs="Times New Roman"/>
          <w:color w:val="000000" w:themeColor="text1"/>
          <w:sz w:val="24"/>
          <w:szCs w:val="24"/>
        </w:rPr>
        <w:t>,</w:t>
      </w:r>
      <w:r w:rsidR="00EC11B1" w:rsidRPr="00CB1E1C">
        <w:rPr>
          <w:rFonts w:ascii="Times New Roman" w:hAnsi="Times New Roman" w:cs="Times New Roman"/>
          <w:color w:val="000000" w:themeColor="text1"/>
          <w:sz w:val="24"/>
          <w:szCs w:val="24"/>
        </w:rPr>
        <w:t xml:space="preserve"> </w:t>
      </w:r>
      <w:r w:rsidR="005B3941" w:rsidRPr="00CB1E1C">
        <w:rPr>
          <w:rFonts w:ascii="Times New Roman" w:hAnsi="Times New Roman" w:cs="Times New Roman"/>
          <w:color w:val="000000" w:themeColor="text1"/>
          <w:sz w:val="24"/>
          <w:szCs w:val="24"/>
        </w:rPr>
        <w:t xml:space="preserve">досудове розслідування </w:t>
      </w:r>
      <w:r w:rsidR="00536214" w:rsidRPr="00CB1E1C">
        <w:rPr>
          <w:rFonts w:ascii="Times New Roman" w:hAnsi="Times New Roman" w:cs="Times New Roman"/>
          <w:color w:val="000000" w:themeColor="text1"/>
          <w:sz w:val="24"/>
          <w:szCs w:val="24"/>
        </w:rPr>
        <w:t>в</w:t>
      </w:r>
      <w:r w:rsidR="005B3941" w:rsidRPr="00CB1E1C">
        <w:rPr>
          <w:rFonts w:ascii="Times New Roman" w:hAnsi="Times New Roman" w:cs="Times New Roman"/>
          <w:color w:val="000000" w:themeColor="text1"/>
          <w:sz w:val="24"/>
          <w:szCs w:val="24"/>
        </w:rPr>
        <w:t xml:space="preserve"> якому </w:t>
      </w:r>
      <w:r w:rsidR="007F1C4F" w:rsidRPr="00CB1E1C">
        <w:rPr>
          <w:rFonts w:ascii="Times New Roman" w:hAnsi="Times New Roman" w:cs="Times New Roman"/>
          <w:color w:val="000000" w:themeColor="text1"/>
          <w:sz w:val="24"/>
          <w:szCs w:val="24"/>
        </w:rPr>
        <w:t>проводило</w:t>
      </w:r>
      <w:r w:rsidR="005B3941" w:rsidRPr="00CB1E1C">
        <w:rPr>
          <w:rFonts w:ascii="Times New Roman" w:hAnsi="Times New Roman" w:cs="Times New Roman"/>
          <w:color w:val="000000" w:themeColor="text1"/>
          <w:sz w:val="24"/>
          <w:szCs w:val="24"/>
        </w:rPr>
        <w:t>с</w:t>
      </w:r>
      <w:r w:rsidR="00536214" w:rsidRPr="00CB1E1C">
        <w:rPr>
          <w:rFonts w:ascii="Times New Roman" w:hAnsi="Times New Roman" w:cs="Times New Roman"/>
          <w:color w:val="000000" w:themeColor="text1"/>
          <w:sz w:val="24"/>
          <w:szCs w:val="24"/>
        </w:rPr>
        <w:t>ь</w:t>
      </w:r>
      <w:r w:rsidR="005B40D3" w:rsidRPr="00CB1E1C">
        <w:rPr>
          <w:rFonts w:ascii="Times New Roman" w:hAnsi="Times New Roman" w:cs="Times New Roman"/>
          <w:color w:val="000000" w:themeColor="text1"/>
          <w:sz w:val="24"/>
          <w:szCs w:val="24"/>
        </w:rPr>
        <w:t xml:space="preserve"> </w:t>
      </w:r>
      <w:r w:rsidR="00EC11B1" w:rsidRPr="00CB1E1C">
        <w:rPr>
          <w:rFonts w:ascii="Times New Roman" w:hAnsi="Times New Roman" w:cs="Times New Roman"/>
          <w:color w:val="000000" w:themeColor="text1"/>
          <w:sz w:val="24"/>
          <w:szCs w:val="24"/>
        </w:rPr>
        <w:t>Генеральною інспекцією Генеральної прокуратури України</w:t>
      </w:r>
      <w:r w:rsidR="007F1C4F" w:rsidRPr="00CB1E1C">
        <w:rPr>
          <w:rFonts w:ascii="Times New Roman" w:hAnsi="Times New Roman" w:cs="Times New Roman"/>
          <w:color w:val="000000" w:themeColor="text1"/>
          <w:sz w:val="24"/>
          <w:szCs w:val="24"/>
        </w:rPr>
        <w:t xml:space="preserve"> за участю Департаменту захисту економіки</w:t>
      </w:r>
      <w:r w:rsidR="005B40D3" w:rsidRPr="00CB1E1C">
        <w:rPr>
          <w:rFonts w:ascii="Times New Roman" w:hAnsi="Times New Roman" w:cs="Times New Roman"/>
          <w:color w:val="000000" w:themeColor="text1"/>
          <w:sz w:val="24"/>
          <w:szCs w:val="24"/>
        </w:rPr>
        <w:t>,</w:t>
      </w:r>
      <w:r w:rsidR="00536214" w:rsidRPr="00CB1E1C">
        <w:rPr>
          <w:rFonts w:ascii="Times New Roman" w:hAnsi="Times New Roman" w:cs="Times New Roman"/>
          <w:color w:val="000000" w:themeColor="text1"/>
          <w:sz w:val="24"/>
          <w:szCs w:val="24"/>
        </w:rPr>
        <w:t xml:space="preserve"> працівниками якого</w:t>
      </w:r>
      <w:r w:rsidR="002A5F75" w:rsidRPr="00CB1E1C">
        <w:rPr>
          <w:rFonts w:ascii="Times New Roman" w:hAnsi="Times New Roman" w:cs="Times New Roman"/>
          <w:color w:val="000000" w:themeColor="text1"/>
          <w:sz w:val="24"/>
          <w:szCs w:val="24"/>
        </w:rPr>
        <w:t xml:space="preserve">, як зазначає </w:t>
      </w:r>
      <w:r w:rsidR="00BA3DEF" w:rsidRPr="00CB1E1C">
        <w:rPr>
          <w:rFonts w:ascii="Times New Roman" w:hAnsi="Times New Roman" w:cs="Times New Roman"/>
          <w:color w:val="000000" w:themeColor="text1"/>
          <w:sz w:val="24"/>
          <w:szCs w:val="24"/>
        </w:rPr>
        <w:t>заявник,</w:t>
      </w:r>
      <w:r w:rsidR="00536214" w:rsidRPr="00CB1E1C">
        <w:rPr>
          <w:rFonts w:ascii="Times New Roman" w:hAnsi="Times New Roman" w:cs="Times New Roman"/>
          <w:color w:val="000000" w:themeColor="text1"/>
          <w:sz w:val="24"/>
          <w:szCs w:val="24"/>
        </w:rPr>
        <w:t xml:space="preserve"> складено</w:t>
      </w:r>
      <w:r w:rsidR="005B40D3" w:rsidRPr="00CB1E1C">
        <w:rPr>
          <w:rFonts w:ascii="Times New Roman" w:hAnsi="Times New Roman" w:cs="Times New Roman"/>
          <w:color w:val="000000" w:themeColor="text1"/>
          <w:sz w:val="24"/>
          <w:szCs w:val="24"/>
        </w:rPr>
        <w:t xml:space="preserve"> </w:t>
      </w:r>
      <w:r w:rsidR="00BA3DEF" w:rsidRPr="00CB1E1C">
        <w:rPr>
          <w:rFonts w:ascii="Times New Roman" w:hAnsi="Times New Roman" w:cs="Times New Roman"/>
          <w:color w:val="000000" w:themeColor="text1"/>
          <w:sz w:val="24"/>
          <w:szCs w:val="24"/>
        </w:rPr>
        <w:t xml:space="preserve">щодо нього </w:t>
      </w:r>
      <w:r w:rsidR="007F1C4F" w:rsidRPr="00CB1E1C">
        <w:rPr>
          <w:rFonts w:ascii="Times New Roman" w:hAnsi="Times New Roman" w:cs="Times New Roman"/>
          <w:color w:val="000000" w:themeColor="text1"/>
          <w:sz w:val="24"/>
          <w:szCs w:val="24"/>
        </w:rPr>
        <w:t xml:space="preserve">протоколи </w:t>
      </w:r>
      <w:r w:rsidR="00536214" w:rsidRPr="00CB1E1C">
        <w:rPr>
          <w:rFonts w:ascii="Times New Roman" w:hAnsi="Times New Roman" w:cs="Times New Roman"/>
          <w:color w:val="000000" w:themeColor="text1"/>
          <w:sz w:val="24"/>
          <w:szCs w:val="24"/>
        </w:rPr>
        <w:t>про адміністративне прав</w:t>
      </w:r>
      <w:bookmarkStart w:id="0" w:name="_GoBack"/>
      <w:bookmarkEnd w:id="0"/>
      <w:r w:rsidR="00536214" w:rsidRPr="00CB1E1C">
        <w:rPr>
          <w:rFonts w:ascii="Times New Roman" w:hAnsi="Times New Roman" w:cs="Times New Roman"/>
          <w:color w:val="000000" w:themeColor="text1"/>
          <w:sz w:val="24"/>
          <w:szCs w:val="24"/>
        </w:rPr>
        <w:t>опорушення, передбачене частиною першою статті 172-5 КУпАП</w:t>
      </w:r>
      <w:r w:rsidR="00766855" w:rsidRPr="00CB1E1C">
        <w:rPr>
          <w:rFonts w:ascii="Times New Roman" w:hAnsi="Times New Roman" w:cs="Times New Roman"/>
          <w:color w:val="000000" w:themeColor="text1"/>
          <w:sz w:val="24"/>
          <w:szCs w:val="24"/>
        </w:rPr>
        <w:t>,</w:t>
      </w:r>
      <w:r w:rsidR="00536214" w:rsidRPr="00CB1E1C">
        <w:rPr>
          <w:rFonts w:ascii="Times New Roman" w:hAnsi="Times New Roman" w:cs="Times New Roman"/>
          <w:color w:val="000000" w:themeColor="text1"/>
          <w:sz w:val="24"/>
          <w:szCs w:val="24"/>
        </w:rPr>
        <w:t xml:space="preserve"> у справі № 572/2133/19. Такі обставини</w:t>
      </w:r>
      <w:r w:rsidR="00BA3DEF" w:rsidRPr="00CB1E1C">
        <w:rPr>
          <w:rFonts w:ascii="Times New Roman" w:hAnsi="Times New Roman" w:cs="Times New Roman"/>
          <w:color w:val="000000" w:themeColor="text1"/>
          <w:sz w:val="24"/>
          <w:szCs w:val="24"/>
        </w:rPr>
        <w:t>, на думку заявника,</w:t>
      </w:r>
      <w:r w:rsidR="00536214" w:rsidRPr="00CB1E1C">
        <w:rPr>
          <w:rFonts w:ascii="Times New Roman" w:hAnsi="Times New Roman" w:cs="Times New Roman"/>
          <w:color w:val="000000" w:themeColor="text1"/>
          <w:sz w:val="24"/>
          <w:szCs w:val="24"/>
        </w:rPr>
        <w:t xml:space="preserve"> свідчать про можливу упередженість </w:t>
      </w:r>
      <w:r w:rsidR="00F62136" w:rsidRPr="00CB1E1C">
        <w:rPr>
          <w:rFonts w:ascii="Times New Roman" w:hAnsi="Times New Roman" w:cs="Times New Roman"/>
          <w:color w:val="000000" w:themeColor="text1"/>
          <w:sz w:val="24"/>
          <w:szCs w:val="24"/>
        </w:rPr>
        <w:t>судді</w:t>
      </w:r>
      <w:r w:rsidR="00536214" w:rsidRPr="00CB1E1C">
        <w:rPr>
          <w:rFonts w:ascii="Times New Roman" w:hAnsi="Times New Roman" w:cs="Times New Roman"/>
          <w:color w:val="000000" w:themeColor="text1"/>
          <w:sz w:val="24"/>
          <w:szCs w:val="24"/>
        </w:rPr>
        <w:t>, оскільки органи прокуратури через розгляд кримінального провадження можуть впливати на головуючого</w:t>
      </w:r>
      <w:r w:rsidR="00F62136" w:rsidRPr="00CB1E1C">
        <w:rPr>
          <w:rFonts w:ascii="Times New Roman" w:hAnsi="Times New Roman" w:cs="Times New Roman"/>
          <w:color w:val="000000" w:themeColor="text1"/>
          <w:sz w:val="24"/>
          <w:szCs w:val="24"/>
        </w:rPr>
        <w:t xml:space="preserve"> </w:t>
      </w:r>
      <w:r w:rsidR="00766855" w:rsidRPr="00CB1E1C">
        <w:rPr>
          <w:rFonts w:ascii="Times New Roman" w:hAnsi="Times New Roman" w:cs="Times New Roman"/>
          <w:color w:val="000000" w:themeColor="text1"/>
          <w:sz w:val="24"/>
          <w:szCs w:val="24"/>
        </w:rPr>
        <w:t>в</w:t>
      </w:r>
      <w:r w:rsidR="00F62136" w:rsidRPr="00CB1E1C">
        <w:rPr>
          <w:rFonts w:ascii="Times New Roman" w:hAnsi="Times New Roman" w:cs="Times New Roman"/>
          <w:color w:val="000000" w:themeColor="text1"/>
          <w:sz w:val="24"/>
          <w:szCs w:val="24"/>
        </w:rPr>
        <w:t xml:space="preserve"> </w:t>
      </w:r>
      <w:r w:rsidR="00766855" w:rsidRPr="00CB1E1C">
        <w:rPr>
          <w:rFonts w:ascii="Times New Roman" w:hAnsi="Times New Roman" w:cs="Times New Roman"/>
          <w:color w:val="000000" w:themeColor="text1"/>
          <w:sz w:val="24"/>
          <w:szCs w:val="24"/>
        </w:rPr>
        <w:t>ц</w:t>
      </w:r>
      <w:r w:rsidR="00F62136" w:rsidRPr="00CB1E1C">
        <w:rPr>
          <w:rFonts w:ascii="Times New Roman" w:hAnsi="Times New Roman" w:cs="Times New Roman"/>
          <w:color w:val="000000" w:themeColor="text1"/>
          <w:sz w:val="24"/>
          <w:szCs w:val="24"/>
        </w:rPr>
        <w:t>ій справі</w:t>
      </w:r>
      <w:r w:rsidR="005B40D3" w:rsidRPr="00CB1E1C">
        <w:rPr>
          <w:rFonts w:ascii="Times New Roman" w:hAnsi="Times New Roman" w:cs="Times New Roman"/>
          <w:color w:val="000000" w:themeColor="text1"/>
          <w:sz w:val="24"/>
          <w:szCs w:val="24"/>
        </w:rPr>
        <w:t xml:space="preserve">. </w:t>
      </w:r>
      <w:r w:rsidR="0024754E" w:rsidRPr="00CB1E1C">
        <w:rPr>
          <w:rFonts w:ascii="Times New Roman" w:hAnsi="Times New Roman" w:cs="Times New Roman"/>
          <w:color w:val="000000" w:themeColor="text1"/>
          <w:sz w:val="24"/>
          <w:szCs w:val="24"/>
        </w:rPr>
        <w:t>Однак</w:t>
      </w:r>
      <w:r w:rsidR="0024754E" w:rsidRPr="00CB1E1C">
        <w:rPr>
          <w:rFonts w:ascii="Times New Roman" w:hAnsi="Times New Roman" w:cs="Times New Roman"/>
          <w:sz w:val="24"/>
          <w:szCs w:val="24"/>
        </w:rPr>
        <w:t xml:space="preserve"> с</w:t>
      </w:r>
      <w:r w:rsidR="005B40D3" w:rsidRPr="00CB1E1C">
        <w:rPr>
          <w:rFonts w:ascii="Times New Roman" w:hAnsi="Times New Roman" w:cs="Times New Roman"/>
          <w:sz w:val="24"/>
          <w:szCs w:val="24"/>
        </w:rPr>
        <w:t xml:space="preserve">уддею </w:t>
      </w:r>
      <w:r w:rsidR="0024754E" w:rsidRPr="00CB1E1C">
        <w:rPr>
          <w:rFonts w:ascii="Times New Roman" w:hAnsi="Times New Roman" w:cs="Times New Roman"/>
          <w:sz w:val="24"/>
          <w:szCs w:val="24"/>
        </w:rPr>
        <w:t xml:space="preserve">Рижим О.А. </w:t>
      </w:r>
      <w:r w:rsidR="005B40D3" w:rsidRPr="00CB1E1C">
        <w:rPr>
          <w:rFonts w:ascii="Times New Roman" w:hAnsi="Times New Roman" w:cs="Times New Roman"/>
          <w:sz w:val="24"/>
          <w:szCs w:val="24"/>
        </w:rPr>
        <w:t>залишено відвід без задоволення з посиланням на надуманість доводів, викладених у відводі, та відсутність доказів, які б прямо свідчили про можливу упередженість судді під час розгляду цієї справи. Утім</w:t>
      </w:r>
      <w:r w:rsidR="007F423C" w:rsidRPr="00CB1E1C">
        <w:rPr>
          <w:rFonts w:ascii="Times New Roman" w:hAnsi="Times New Roman" w:cs="Times New Roman"/>
          <w:sz w:val="24"/>
          <w:szCs w:val="24"/>
        </w:rPr>
        <w:t xml:space="preserve">, на думку ГРД, </w:t>
      </w:r>
      <w:r w:rsidR="005B40D3" w:rsidRPr="00CB1E1C">
        <w:rPr>
          <w:rFonts w:ascii="Times New Roman" w:hAnsi="Times New Roman" w:cs="Times New Roman"/>
          <w:sz w:val="24"/>
          <w:szCs w:val="24"/>
        </w:rPr>
        <w:t>доводи, якими було обґрунтовано відвід, можуть свідчити, що суддя допускав поведінку, яка вказує на недостатній рівень незалежності та неупередженості (безсторонності) при розгляді зазначеної справи</w:t>
      </w:r>
      <w:r w:rsidR="007F423C" w:rsidRPr="00CB1E1C">
        <w:rPr>
          <w:rFonts w:ascii="Times New Roman" w:hAnsi="Times New Roman" w:cs="Times New Roman"/>
          <w:sz w:val="24"/>
          <w:szCs w:val="24"/>
        </w:rPr>
        <w:t>.</w:t>
      </w:r>
    </w:p>
    <w:p w:rsidR="005B40D3" w:rsidRPr="00CB1E1C" w:rsidRDefault="003E4DBB" w:rsidP="005B40D3">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3. У</w:t>
      </w:r>
      <w:r w:rsidR="005B40D3" w:rsidRPr="00CB1E1C">
        <w:rPr>
          <w:rFonts w:ascii="Times New Roman" w:hAnsi="Times New Roman" w:cs="Times New Roman"/>
          <w:sz w:val="24"/>
          <w:szCs w:val="24"/>
        </w:rPr>
        <w:t xml:space="preserve"> 2022 році суддя задекларував право</w:t>
      </w:r>
      <w:r w:rsidR="00766855" w:rsidRPr="00CB1E1C">
        <w:rPr>
          <w:rFonts w:ascii="Times New Roman" w:hAnsi="Times New Roman" w:cs="Times New Roman"/>
          <w:sz w:val="24"/>
          <w:szCs w:val="24"/>
        </w:rPr>
        <w:t xml:space="preserve"> дружини</w:t>
      </w:r>
      <w:r w:rsidR="005B40D3" w:rsidRPr="00CB1E1C">
        <w:rPr>
          <w:rFonts w:ascii="Times New Roman" w:hAnsi="Times New Roman" w:cs="Times New Roman"/>
          <w:sz w:val="24"/>
          <w:szCs w:val="24"/>
        </w:rPr>
        <w:t xml:space="preserve"> користува</w:t>
      </w:r>
      <w:r w:rsidR="00766855" w:rsidRPr="00CB1E1C">
        <w:rPr>
          <w:rFonts w:ascii="Times New Roman" w:hAnsi="Times New Roman" w:cs="Times New Roman"/>
          <w:sz w:val="24"/>
          <w:szCs w:val="24"/>
        </w:rPr>
        <w:t>тися</w:t>
      </w:r>
      <w:r w:rsidR="005B40D3" w:rsidRPr="00CB1E1C">
        <w:rPr>
          <w:rFonts w:ascii="Times New Roman" w:hAnsi="Times New Roman" w:cs="Times New Roman"/>
          <w:sz w:val="24"/>
          <w:szCs w:val="24"/>
        </w:rPr>
        <w:t xml:space="preserve"> автомобілем «MERCEDES-BENZ», який належить на праві власності батьку судді. Джерело походження коштів для придбання такого автомобіля потребує пояснень судді.</w:t>
      </w:r>
    </w:p>
    <w:p w:rsidR="00192F45" w:rsidRPr="00CB1E1C" w:rsidRDefault="00192F45" w:rsidP="00192F45">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shd w:val="clear" w:color="auto" w:fill="FFFFFF"/>
        </w:rPr>
        <w:t>Суддя Рижий О.А. надав письмові пояснення на висновок ГРД та доповнив їх відповідями на запитання членів Комісії під час засідання.</w:t>
      </w:r>
    </w:p>
    <w:p w:rsidR="00BB4D16" w:rsidRPr="00CB1E1C" w:rsidRDefault="00BB4D16" w:rsidP="004C7C8C">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Стосовно повідом</w:t>
      </w:r>
      <w:r w:rsidR="00766855" w:rsidRPr="00CB1E1C">
        <w:rPr>
          <w:rFonts w:ascii="Times New Roman" w:hAnsi="Times New Roman" w:cs="Times New Roman"/>
          <w:sz w:val="24"/>
          <w:szCs w:val="24"/>
        </w:rPr>
        <w:t>лення недостовірних відомостей в</w:t>
      </w:r>
      <w:r w:rsidRPr="00CB1E1C">
        <w:rPr>
          <w:rFonts w:ascii="Times New Roman" w:hAnsi="Times New Roman" w:cs="Times New Roman"/>
          <w:sz w:val="24"/>
          <w:szCs w:val="24"/>
        </w:rPr>
        <w:t xml:space="preserve"> пункті 22 декларації доброчесності</w:t>
      </w:r>
      <w:r w:rsidR="00766855" w:rsidRPr="00CB1E1C">
        <w:rPr>
          <w:rFonts w:ascii="Times New Roman" w:hAnsi="Times New Roman" w:cs="Times New Roman"/>
          <w:sz w:val="24"/>
          <w:szCs w:val="24"/>
        </w:rPr>
        <w:t xml:space="preserve"> судді</w:t>
      </w:r>
      <w:r w:rsidRPr="00CB1E1C">
        <w:rPr>
          <w:rFonts w:ascii="Times New Roman" w:hAnsi="Times New Roman" w:cs="Times New Roman"/>
          <w:sz w:val="24"/>
          <w:szCs w:val="24"/>
        </w:rPr>
        <w:t xml:space="preserve"> за 2016 рік Рижий О.А. </w:t>
      </w:r>
      <w:r w:rsidR="004C7C8C" w:rsidRPr="00CB1E1C">
        <w:rPr>
          <w:rFonts w:ascii="Times New Roman" w:hAnsi="Times New Roman" w:cs="Times New Roman"/>
          <w:sz w:val="24"/>
          <w:szCs w:val="24"/>
        </w:rPr>
        <w:t>підтримав свої пояснення, надані під час співбесіди, проведеної колегією.</w:t>
      </w:r>
      <w:r w:rsidR="00C429A9" w:rsidRPr="00CB1E1C">
        <w:rPr>
          <w:rFonts w:ascii="Times New Roman" w:hAnsi="Times New Roman" w:cs="Times New Roman"/>
          <w:sz w:val="24"/>
          <w:szCs w:val="24"/>
        </w:rPr>
        <w:t xml:space="preserve"> Суддя </w:t>
      </w:r>
      <w:r w:rsidRPr="00CB1E1C">
        <w:rPr>
          <w:rFonts w:ascii="Times New Roman" w:hAnsi="Times New Roman" w:cs="Times New Roman"/>
          <w:sz w:val="24"/>
          <w:szCs w:val="24"/>
        </w:rPr>
        <w:t>пояснив, що на момент</w:t>
      </w:r>
      <w:r w:rsidR="00766855" w:rsidRPr="00CB1E1C">
        <w:rPr>
          <w:rFonts w:ascii="Times New Roman" w:hAnsi="Times New Roman" w:cs="Times New Roman"/>
          <w:sz w:val="24"/>
          <w:szCs w:val="24"/>
        </w:rPr>
        <w:t xml:space="preserve"> заповнення вказаної декларації</w:t>
      </w:r>
      <w:r w:rsidRPr="00CB1E1C">
        <w:rPr>
          <w:rFonts w:ascii="Times New Roman" w:hAnsi="Times New Roman" w:cs="Times New Roman"/>
          <w:sz w:val="24"/>
          <w:szCs w:val="24"/>
        </w:rPr>
        <w:t xml:space="preserve"> в силу законодавчих положень він вважався таким, що не притягувався до адміністративної відповідальності, тому зазначив, що ним не здійснювалися вчинки, які можуть мати наслідком притягнення до відповідальності.</w:t>
      </w:r>
    </w:p>
    <w:p w:rsidR="00C527E6" w:rsidRPr="00CB1E1C" w:rsidRDefault="00766855" w:rsidP="00C527E6">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shd w:val="clear" w:color="auto" w:fill="FFFFFF"/>
        </w:rPr>
        <w:t>Стосовно</w:t>
      </w:r>
      <w:r w:rsidR="00C527E6" w:rsidRPr="00CB1E1C">
        <w:rPr>
          <w:rFonts w:ascii="Times New Roman" w:hAnsi="Times New Roman" w:cs="Times New Roman"/>
          <w:sz w:val="24"/>
          <w:szCs w:val="24"/>
          <w:shd w:val="clear" w:color="auto" w:fill="FFFFFF"/>
        </w:rPr>
        <w:t xml:space="preserve"> невідповідності витрат задекларованим доходам,</w:t>
      </w:r>
      <w:r w:rsidR="00C527E6" w:rsidRPr="00CB1E1C">
        <w:rPr>
          <w:rFonts w:ascii="Times New Roman" w:hAnsi="Times New Roman" w:cs="Times New Roman"/>
          <w:sz w:val="24"/>
          <w:szCs w:val="24"/>
        </w:rPr>
        <w:t xml:space="preserve"> суперечностей (недекларування), недостовірності чи/або неповноти відомостей в майнових деклараціях</w:t>
      </w:r>
      <w:r w:rsidR="00C527E6" w:rsidRPr="00CB1E1C">
        <w:rPr>
          <w:rFonts w:ascii="Times New Roman" w:hAnsi="Times New Roman" w:cs="Times New Roman"/>
          <w:sz w:val="24"/>
          <w:szCs w:val="24"/>
          <w:shd w:val="clear" w:color="auto" w:fill="FFFFFF"/>
        </w:rPr>
        <w:t xml:space="preserve"> та порушення вимог декларування </w:t>
      </w:r>
      <w:r w:rsidR="00C527E6" w:rsidRPr="00CB1E1C">
        <w:rPr>
          <w:rFonts w:ascii="Times New Roman" w:hAnsi="Times New Roman" w:cs="Times New Roman"/>
          <w:sz w:val="24"/>
          <w:szCs w:val="24"/>
        </w:rPr>
        <w:t>суддя надав пояснення та копії документів (договорів купівлі-продажу автомобілів, договорів дарування майна, кредитних договорів, документів, які підтверджують діяльність дружини судді як ФОП), якими, на його думку, спростовуються висновки ГРД щодо перевищення витрат задекларованим доходам судді та членів його сім’ї чи заниження вартості набутого у власність майна.</w:t>
      </w:r>
    </w:p>
    <w:p w:rsidR="006D4F39" w:rsidRPr="00CB1E1C" w:rsidRDefault="00A55A39" w:rsidP="00A55A39">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xml:space="preserve">Стосовно істотних порушень правил </w:t>
      </w:r>
      <w:r w:rsidR="008156D0" w:rsidRPr="00CB1E1C">
        <w:rPr>
          <w:rFonts w:ascii="Times New Roman" w:hAnsi="Times New Roman" w:cs="Times New Roman"/>
          <w:sz w:val="24"/>
          <w:szCs w:val="24"/>
        </w:rPr>
        <w:t xml:space="preserve">судового </w:t>
      </w:r>
      <w:r w:rsidRPr="00CB1E1C">
        <w:rPr>
          <w:rFonts w:ascii="Times New Roman" w:hAnsi="Times New Roman" w:cs="Times New Roman"/>
          <w:sz w:val="24"/>
          <w:szCs w:val="24"/>
        </w:rPr>
        <w:t>процесу під час розгляду справи №</w:t>
      </w:r>
      <w:r w:rsidR="008156D0" w:rsidRPr="00CB1E1C">
        <w:rPr>
          <w:rFonts w:ascii="Times New Roman" w:hAnsi="Times New Roman" w:cs="Times New Roman"/>
          <w:sz w:val="24"/>
          <w:szCs w:val="24"/>
        </w:rPr>
        <w:t> </w:t>
      </w:r>
      <w:r w:rsidRPr="00CB1E1C">
        <w:rPr>
          <w:rFonts w:ascii="Times New Roman" w:hAnsi="Times New Roman" w:cs="Times New Roman"/>
          <w:sz w:val="24"/>
          <w:szCs w:val="24"/>
        </w:rPr>
        <w:t xml:space="preserve">572/2528/18 суддя Рижий О.А. пояснив, що автоматизованою системою на нього було </w:t>
      </w:r>
      <w:proofErr w:type="spellStart"/>
      <w:r w:rsidRPr="00CB1E1C">
        <w:rPr>
          <w:rFonts w:ascii="Times New Roman" w:hAnsi="Times New Roman" w:cs="Times New Roman"/>
          <w:sz w:val="24"/>
          <w:szCs w:val="24"/>
        </w:rPr>
        <w:t>розподілено</w:t>
      </w:r>
      <w:proofErr w:type="spellEnd"/>
      <w:r w:rsidRPr="00CB1E1C">
        <w:rPr>
          <w:rFonts w:ascii="Times New Roman" w:hAnsi="Times New Roman" w:cs="Times New Roman"/>
          <w:sz w:val="24"/>
          <w:szCs w:val="24"/>
        </w:rPr>
        <w:t xml:space="preserve"> справу за позовом фізичної особи до Національної ради України з питань телебачення і радіомовлення та Концерну радіомовлення, радіозв’язку та телебачення про визнання за позивачем права на отримання інформації через аналогове телевізійне мовлення, </w:t>
      </w:r>
      <w:r w:rsidRPr="00CB1E1C">
        <w:rPr>
          <w:rFonts w:ascii="Times New Roman" w:hAnsi="Times New Roman" w:cs="Times New Roman"/>
          <w:sz w:val="24"/>
          <w:szCs w:val="24"/>
        </w:rPr>
        <w:lastRenderedPageBreak/>
        <w:t>зобов’язання Національної ради України з питань телебачення і радіомовлення та Концерну радіомовлення, радіозв’язку та телебачення забезпечити позивачу доступ на отримання інформації через аналогове телевізійне мовлення. Одночасно з позовом представником позивача було подано заяву про забезпечення позову, яку розглянуто у строки</w:t>
      </w:r>
      <w:r w:rsidR="00766855" w:rsidRPr="00CB1E1C">
        <w:rPr>
          <w:rFonts w:ascii="Times New Roman" w:hAnsi="Times New Roman" w:cs="Times New Roman"/>
          <w:sz w:val="24"/>
          <w:szCs w:val="24"/>
        </w:rPr>
        <w:t>,</w:t>
      </w:r>
      <w:r w:rsidRPr="00CB1E1C">
        <w:rPr>
          <w:rFonts w:ascii="Times New Roman" w:hAnsi="Times New Roman" w:cs="Times New Roman"/>
          <w:sz w:val="24"/>
          <w:szCs w:val="24"/>
        </w:rPr>
        <w:t xml:space="preserve"> визначені процесуальним законом. Заяву про забезпечення позову визнано обґрунтованою (</w:t>
      </w:r>
      <w:r w:rsidR="00766855" w:rsidRPr="00CB1E1C">
        <w:rPr>
          <w:rFonts w:ascii="Times New Roman" w:hAnsi="Times New Roman" w:cs="Times New Roman"/>
          <w:sz w:val="24"/>
          <w:szCs w:val="24"/>
        </w:rPr>
        <w:t>у</w:t>
      </w:r>
      <w:r w:rsidRPr="00CB1E1C">
        <w:rPr>
          <w:rFonts w:ascii="Times New Roman" w:hAnsi="Times New Roman" w:cs="Times New Roman"/>
          <w:sz w:val="24"/>
          <w:szCs w:val="24"/>
        </w:rPr>
        <w:t xml:space="preserve"> ній йшлося про те, що </w:t>
      </w:r>
      <w:r w:rsidR="00766855" w:rsidRPr="00CB1E1C">
        <w:rPr>
          <w:rFonts w:ascii="Times New Roman" w:hAnsi="Times New Roman" w:cs="Times New Roman"/>
          <w:sz w:val="24"/>
          <w:szCs w:val="24"/>
        </w:rPr>
        <w:t>незабаром</w:t>
      </w:r>
      <w:r w:rsidRPr="00CB1E1C">
        <w:rPr>
          <w:rFonts w:ascii="Times New Roman" w:hAnsi="Times New Roman" w:cs="Times New Roman"/>
          <w:sz w:val="24"/>
          <w:szCs w:val="24"/>
        </w:rPr>
        <w:t xml:space="preserve"> на всій території Рівненської області буде відключен</w:t>
      </w:r>
      <w:r w:rsidR="00766855" w:rsidRPr="00CB1E1C">
        <w:rPr>
          <w:rFonts w:ascii="Times New Roman" w:hAnsi="Times New Roman" w:cs="Times New Roman"/>
          <w:sz w:val="24"/>
          <w:szCs w:val="24"/>
        </w:rPr>
        <w:t>о</w:t>
      </w:r>
      <w:r w:rsidRPr="00CB1E1C">
        <w:rPr>
          <w:rFonts w:ascii="Times New Roman" w:hAnsi="Times New Roman" w:cs="Times New Roman"/>
          <w:sz w:val="24"/>
          <w:szCs w:val="24"/>
        </w:rPr>
        <w:t xml:space="preserve"> аналогове телебачення, що призведе до порушення прав позивача на отримання інформації) та задоволено </w:t>
      </w:r>
      <w:r w:rsidR="00766855" w:rsidRPr="00CB1E1C">
        <w:rPr>
          <w:rFonts w:ascii="Times New Roman" w:hAnsi="Times New Roman" w:cs="Times New Roman"/>
          <w:sz w:val="24"/>
          <w:szCs w:val="24"/>
        </w:rPr>
        <w:t>в</w:t>
      </w:r>
      <w:r w:rsidRPr="00CB1E1C">
        <w:rPr>
          <w:rFonts w:ascii="Times New Roman" w:hAnsi="Times New Roman" w:cs="Times New Roman"/>
          <w:sz w:val="24"/>
          <w:szCs w:val="24"/>
        </w:rPr>
        <w:t xml:space="preserve"> повному обсязі. </w:t>
      </w:r>
    </w:p>
    <w:p w:rsidR="006D4F39" w:rsidRPr="00CB1E1C" w:rsidRDefault="00A55A39" w:rsidP="00D70B86">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На запитання членів Комісії суддя пояснив, що</w:t>
      </w:r>
      <w:r w:rsidR="006D4F39" w:rsidRPr="00CB1E1C">
        <w:rPr>
          <w:rFonts w:ascii="Times New Roman" w:hAnsi="Times New Roman" w:cs="Times New Roman"/>
          <w:sz w:val="24"/>
          <w:szCs w:val="24"/>
        </w:rPr>
        <w:t>,</w:t>
      </w:r>
      <w:r w:rsidRPr="00CB1E1C">
        <w:rPr>
          <w:rFonts w:ascii="Times New Roman" w:hAnsi="Times New Roman" w:cs="Times New Roman"/>
          <w:sz w:val="24"/>
          <w:szCs w:val="24"/>
        </w:rPr>
        <w:t xml:space="preserve"> приймаючи таку ухвалу</w:t>
      </w:r>
      <w:r w:rsidR="006D4F39" w:rsidRPr="00CB1E1C">
        <w:rPr>
          <w:rFonts w:ascii="Times New Roman" w:hAnsi="Times New Roman" w:cs="Times New Roman"/>
          <w:sz w:val="24"/>
          <w:szCs w:val="24"/>
        </w:rPr>
        <w:t>,</w:t>
      </w:r>
      <w:r w:rsidRPr="00CB1E1C">
        <w:rPr>
          <w:rFonts w:ascii="Times New Roman" w:hAnsi="Times New Roman" w:cs="Times New Roman"/>
          <w:sz w:val="24"/>
          <w:szCs w:val="24"/>
        </w:rPr>
        <w:t xml:space="preserve"> він керувався </w:t>
      </w:r>
      <w:r w:rsidR="006D4F39" w:rsidRPr="00CB1E1C">
        <w:rPr>
          <w:rFonts w:ascii="Times New Roman" w:hAnsi="Times New Roman" w:cs="Times New Roman"/>
          <w:sz w:val="24"/>
          <w:szCs w:val="24"/>
        </w:rPr>
        <w:t>справедливими мотивами, пов’язаними із захистом</w:t>
      </w:r>
      <w:r w:rsidRPr="00CB1E1C">
        <w:rPr>
          <w:rFonts w:ascii="Times New Roman" w:hAnsi="Times New Roman" w:cs="Times New Roman"/>
          <w:sz w:val="24"/>
          <w:szCs w:val="24"/>
        </w:rPr>
        <w:t xml:space="preserve"> прав</w:t>
      </w:r>
      <w:r w:rsidR="006D4F39" w:rsidRPr="00CB1E1C">
        <w:rPr>
          <w:rFonts w:ascii="Times New Roman" w:hAnsi="Times New Roman" w:cs="Times New Roman"/>
          <w:sz w:val="24"/>
          <w:szCs w:val="24"/>
        </w:rPr>
        <w:t>а</w:t>
      </w:r>
      <w:r w:rsidRPr="00CB1E1C">
        <w:rPr>
          <w:rFonts w:ascii="Times New Roman" w:hAnsi="Times New Roman" w:cs="Times New Roman"/>
          <w:sz w:val="24"/>
          <w:szCs w:val="24"/>
        </w:rPr>
        <w:t xml:space="preserve"> людей своєї області </w:t>
      </w:r>
      <w:r w:rsidR="006D4F39" w:rsidRPr="00CB1E1C">
        <w:rPr>
          <w:rFonts w:ascii="Times New Roman" w:hAnsi="Times New Roman" w:cs="Times New Roman"/>
          <w:sz w:val="24"/>
          <w:szCs w:val="24"/>
        </w:rPr>
        <w:t>на</w:t>
      </w:r>
      <w:r w:rsidRPr="00CB1E1C">
        <w:rPr>
          <w:rFonts w:ascii="Times New Roman" w:hAnsi="Times New Roman" w:cs="Times New Roman"/>
          <w:sz w:val="24"/>
          <w:szCs w:val="24"/>
        </w:rPr>
        <w:t xml:space="preserve"> отримання інформації. </w:t>
      </w:r>
      <w:r w:rsidR="006D4F39" w:rsidRPr="00CB1E1C">
        <w:rPr>
          <w:rFonts w:ascii="Times New Roman" w:hAnsi="Times New Roman" w:cs="Times New Roman"/>
          <w:sz w:val="24"/>
          <w:szCs w:val="24"/>
        </w:rPr>
        <w:t>Пересічні жителі, насамперед, сільських населених пунктів могли залишитися без інформації та понести витрати на купівлю додаткового обладнання для поновлення телевізійного мовлення.</w:t>
      </w:r>
      <w:r w:rsidRPr="00CB1E1C">
        <w:rPr>
          <w:rFonts w:ascii="Times New Roman" w:hAnsi="Times New Roman" w:cs="Times New Roman"/>
          <w:sz w:val="24"/>
          <w:szCs w:val="24"/>
        </w:rPr>
        <w:t xml:space="preserve"> </w:t>
      </w:r>
    </w:p>
    <w:p w:rsidR="00A55A39" w:rsidRPr="00CB1E1C" w:rsidRDefault="008156D0" w:rsidP="00A55A39">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Стосовно</w:t>
      </w:r>
      <w:r w:rsidR="00A55A39" w:rsidRPr="00CB1E1C">
        <w:rPr>
          <w:rFonts w:ascii="Times New Roman" w:hAnsi="Times New Roman" w:cs="Times New Roman"/>
          <w:sz w:val="24"/>
          <w:szCs w:val="24"/>
        </w:rPr>
        <w:t xml:space="preserve"> </w:t>
      </w:r>
      <w:r w:rsidR="00D70B86" w:rsidRPr="00CB1E1C">
        <w:rPr>
          <w:rFonts w:ascii="Times New Roman" w:hAnsi="Times New Roman" w:cs="Times New Roman"/>
          <w:sz w:val="24"/>
          <w:szCs w:val="24"/>
        </w:rPr>
        <w:t xml:space="preserve">нетипово </w:t>
      </w:r>
      <w:r w:rsidR="00A55A39" w:rsidRPr="00CB1E1C">
        <w:rPr>
          <w:rFonts w:ascii="Times New Roman" w:hAnsi="Times New Roman" w:cs="Times New Roman"/>
          <w:sz w:val="24"/>
          <w:szCs w:val="24"/>
        </w:rPr>
        <w:t xml:space="preserve">швидкого виготовлення повного тексту мотивованої ухвали про забезпечення позову від 30 серпня 2018 року </w:t>
      </w:r>
      <w:r w:rsidR="00D70B86" w:rsidRPr="00CB1E1C">
        <w:rPr>
          <w:rFonts w:ascii="Times New Roman" w:hAnsi="Times New Roman" w:cs="Times New Roman"/>
          <w:sz w:val="24"/>
          <w:szCs w:val="24"/>
        </w:rPr>
        <w:t>суддя Рижий О.А.</w:t>
      </w:r>
      <w:r w:rsidR="008830B8" w:rsidRPr="00CB1E1C">
        <w:rPr>
          <w:rFonts w:ascii="Times New Roman" w:hAnsi="Times New Roman" w:cs="Times New Roman"/>
          <w:sz w:val="24"/>
          <w:szCs w:val="24"/>
        </w:rPr>
        <w:t xml:space="preserve"> </w:t>
      </w:r>
      <w:r w:rsidR="009A3523" w:rsidRPr="00CB1E1C">
        <w:rPr>
          <w:rFonts w:ascii="Times New Roman" w:hAnsi="Times New Roman" w:cs="Times New Roman"/>
          <w:sz w:val="24"/>
          <w:szCs w:val="24"/>
        </w:rPr>
        <w:t>зазначив</w:t>
      </w:r>
      <w:r w:rsidR="00A55A39" w:rsidRPr="00CB1E1C">
        <w:rPr>
          <w:rFonts w:ascii="Times New Roman" w:hAnsi="Times New Roman" w:cs="Times New Roman"/>
          <w:sz w:val="24"/>
          <w:szCs w:val="24"/>
        </w:rPr>
        <w:t>, що подана заява була достатньо обґрунтованою</w:t>
      </w:r>
      <w:r w:rsidR="009A3523" w:rsidRPr="00CB1E1C">
        <w:rPr>
          <w:rFonts w:ascii="Times New Roman" w:hAnsi="Times New Roman" w:cs="Times New Roman"/>
          <w:sz w:val="24"/>
          <w:szCs w:val="24"/>
        </w:rPr>
        <w:t xml:space="preserve"> і</w:t>
      </w:r>
      <w:r w:rsidR="00A55A39" w:rsidRPr="00CB1E1C">
        <w:rPr>
          <w:rFonts w:ascii="Times New Roman" w:hAnsi="Times New Roman" w:cs="Times New Roman"/>
          <w:sz w:val="24"/>
          <w:szCs w:val="24"/>
        </w:rPr>
        <w:t xml:space="preserve"> </w:t>
      </w:r>
      <w:r w:rsidR="00D70B86" w:rsidRPr="00CB1E1C">
        <w:rPr>
          <w:rFonts w:ascii="Times New Roman" w:hAnsi="Times New Roman" w:cs="Times New Roman"/>
          <w:sz w:val="24"/>
          <w:szCs w:val="24"/>
        </w:rPr>
        <w:t>на її основі в</w:t>
      </w:r>
      <w:r w:rsidR="00A55A39" w:rsidRPr="00CB1E1C">
        <w:rPr>
          <w:rFonts w:ascii="Times New Roman" w:hAnsi="Times New Roman" w:cs="Times New Roman"/>
          <w:sz w:val="24"/>
          <w:szCs w:val="24"/>
        </w:rPr>
        <w:t xml:space="preserve"> системі Д-3 </w:t>
      </w:r>
      <w:r w:rsidR="00D70B86" w:rsidRPr="00CB1E1C">
        <w:rPr>
          <w:rFonts w:ascii="Times New Roman" w:hAnsi="Times New Roman" w:cs="Times New Roman"/>
          <w:sz w:val="24"/>
          <w:szCs w:val="24"/>
        </w:rPr>
        <w:t>він підготував</w:t>
      </w:r>
      <w:r w:rsidR="00A55A39" w:rsidRPr="00CB1E1C">
        <w:rPr>
          <w:rFonts w:ascii="Times New Roman" w:hAnsi="Times New Roman" w:cs="Times New Roman"/>
          <w:sz w:val="24"/>
          <w:szCs w:val="24"/>
        </w:rPr>
        <w:t xml:space="preserve"> текст ухвали</w:t>
      </w:r>
      <w:r w:rsidR="00D70B86" w:rsidRPr="00CB1E1C">
        <w:rPr>
          <w:rFonts w:ascii="Times New Roman" w:hAnsi="Times New Roman" w:cs="Times New Roman"/>
          <w:sz w:val="24"/>
          <w:szCs w:val="24"/>
        </w:rPr>
        <w:t xml:space="preserve">. </w:t>
      </w:r>
      <w:r w:rsidRPr="00CB1E1C">
        <w:rPr>
          <w:rFonts w:ascii="Times New Roman" w:hAnsi="Times New Roman" w:cs="Times New Roman"/>
          <w:sz w:val="24"/>
          <w:szCs w:val="24"/>
        </w:rPr>
        <w:t>Однак</w:t>
      </w:r>
      <w:r w:rsidR="00D70B86" w:rsidRPr="00CB1E1C">
        <w:rPr>
          <w:rFonts w:ascii="Times New Roman" w:hAnsi="Times New Roman" w:cs="Times New Roman"/>
          <w:sz w:val="24"/>
          <w:szCs w:val="24"/>
        </w:rPr>
        <w:t>, ухвалу</w:t>
      </w:r>
      <w:r w:rsidR="00A55A39" w:rsidRPr="00CB1E1C">
        <w:rPr>
          <w:rFonts w:ascii="Times New Roman" w:hAnsi="Times New Roman" w:cs="Times New Roman"/>
          <w:sz w:val="24"/>
          <w:szCs w:val="24"/>
        </w:rPr>
        <w:t xml:space="preserve"> винесено та відправлено у </w:t>
      </w:r>
      <w:r w:rsidRPr="00CB1E1C">
        <w:rPr>
          <w:rFonts w:ascii="Times New Roman" w:hAnsi="Times New Roman" w:cs="Times New Roman"/>
          <w:sz w:val="24"/>
          <w:szCs w:val="24"/>
        </w:rPr>
        <w:t>ЄД</w:t>
      </w:r>
      <w:r w:rsidR="00A55A39" w:rsidRPr="00CB1E1C">
        <w:rPr>
          <w:rFonts w:ascii="Times New Roman" w:hAnsi="Times New Roman" w:cs="Times New Roman"/>
          <w:sz w:val="24"/>
          <w:szCs w:val="24"/>
        </w:rPr>
        <w:t>Р</w:t>
      </w:r>
      <w:r w:rsidRPr="00CB1E1C">
        <w:rPr>
          <w:rFonts w:ascii="Times New Roman" w:hAnsi="Times New Roman" w:cs="Times New Roman"/>
          <w:sz w:val="24"/>
          <w:szCs w:val="24"/>
        </w:rPr>
        <w:t>СР</w:t>
      </w:r>
      <w:r w:rsidR="00A55A39" w:rsidRPr="00CB1E1C">
        <w:rPr>
          <w:rFonts w:ascii="Times New Roman" w:hAnsi="Times New Roman" w:cs="Times New Roman"/>
          <w:sz w:val="24"/>
          <w:szCs w:val="24"/>
        </w:rPr>
        <w:t xml:space="preserve"> 31 серпня 2018 року, а дат</w:t>
      </w:r>
      <w:r w:rsidRPr="00CB1E1C">
        <w:rPr>
          <w:rFonts w:ascii="Times New Roman" w:hAnsi="Times New Roman" w:cs="Times New Roman"/>
          <w:sz w:val="24"/>
          <w:szCs w:val="24"/>
        </w:rPr>
        <w:t>у</w:t>
      </w:r>
      <w:r w:rsidR="00A55A39" w:rsidRPr="00CB1E1C">
        <w:rPr>
          <w:rFonts w:ascii="Times New Roman" w:hAnsi="Times New Roman" w:cs="Times New Roman"/>
          <w:sz w:val="24"/>
          <w:szCs w:val="24"/>
        </w:rPr>
        <w:t xml:space="preserve"> 30</w:t>
      </w:r>
      <w:r w:rsidR="00D70B86" w:rsidRPr="00CB1E1C">
        <w:rPr>
          <w:rFonts w:ascii="Times New Roman" w:hAnsi="Times New Roman" w:cs="Times New Roman"/>
          <w:sz w:val="24"/>
          <w:szCs w:val="24"/>
        </w:rPr>
        <w:t xml:space="preserve"> серпня 2018 року</w:t>
      </w:r>
      <w:r w:rsidR="00A55A39" w:rsidRPr="00CB1E1C">
        <w:rPr>
          <w:rFonts w:ascii="Times New Roman" w:hAnsi="Times New Roman" w:cs="Times New Roman"/>
          <w:sz w:val="24"/>
          <w:szCs w:val="24"/>
        </w:rPr>
        <w:t xml:space="preserve"> не виправлен</w:t>
      </w:r>
      <w:r w:rsidRPr="00CB1E1C">
        <w:rPr>
          <w:rFonts w:ascii="Times New Roman" w:hAnsi="Times New Roman" w:cs="Times New Roman"/>
          <w:sz w:val="24"/>
          <w:szCs w:val="24"/>
        </w:rPr>
        <w:t>о</w:t>
      </w:r>
      <w:r w:rsidR="00A55A39" w:rsidRPr="00CB1E1C">
        <w:rPr>
          <w:rFonts w:ascii="Times New Roman" w:hAnsi="Times New Roman" w:cs="Times New Roman"/>
          <w:sz w:val="24"/>
          <w:szCs w:val="24"/>
        </w:rPr>
        <w:t xml:space="preserve"> помилково.</w:t>
      </w:r>
    </w:p>
    <w:p w:rsidR="00A55A39" w:rsidRPr="00CB1E1C" w:rsidRDefault="00A55A39" w:rsidP="00A55A39">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Суддя у поясненнях вказав, що постановляючи ухвалу про забезпечення позову від</w:t>
      </w:r>
      <w:r w:rsidR="008156D0" w:rsidRPr="00CB1E1C">
        <w:rPr>
          <w:rFonts w:ascii="Times New Roman" w:hAnsi="Times New Roman" w:cs="Times New Roman"/>
          <w:sz w:val="24"/>
          <w:szCs w:val="24"/>
        </w:rPr>
        <w:t> </w:t>
      </w:r>
      <w:r w:rsidRPr="00CB1E1C">
        <w:rPr>
          <w:rFonts w:ascii="Times New Roman" w:hAnsi="Times New Roman" w:cs="Times New Roman"/>
          <w:sz w:val="24"/>
          <w:szCs w:val="24"/>
        </w:rPr>
        <w:t>30</w:t>
      </w:r>
      <w:r w:rsidR="008156D0" w:rsidRPr="00CB1E1C">
        <w:rPr>
          <w:rFonts w:ascii="Times New Roman" w:hAnsi="Times New Roman" w:cs="Times New Roman"/>
          <w:sz w:val="24"/>
          <w:szCs w:val="24"/>
        </w:rPr>
        <w:t> </w:t>
      </w:r>
      <w:r w:rsidRPr="00CB1E1C">
        <w:rPr>
          <w:rFonts w:ascii="Times New Roman" w:hAnsi="Times New Roman" w:cs="Times New Roman"/>
          <w:sz w:val="24"/>
          <w:szCs w:val="24"/>
        </w:rPr>
        <w:t>серпня 2018 року у справі №</w:t>
      </w:r>
      <w:r w:rsidR="008156D0" w:rsidRPr="00CB1E1C">
        <w:rPr>
          <w:rFonts w:ascii="Times New Roman" w:hAnsi="Times New Roman" w:cs="Times New Roman"/>
          <w:sz w:val="24"/>
          <w:szCs w:val="24"/>
        </w:rPr>
        <w:t> </w:t>
      </w:r>
      <w:r w:rsidRPr="00CB1E1C">
        <w:rPr>
          <w:rFonts w:ascii="Times New Roman" w:hAnsi="Times New Roman" w:cs="Times New Roman"/>
          <w:sz w:val="24"/>
          <w:szCs w:val="24"/>
        </w:rPr>
        <w:t xml:space="preserve">572/2528/18, він діяв виключно за внутрішнім переконанням, </w:t>
      </w:r>
      <w:r w:rsidR="007F423C" w:rsidRPr="00CB1E1C">
        <w:rPr>
          <w:rFonts w:ascii="Times New Roman" w:hAnsi="Times New Roman" w:cs="Times New Roman"/>
          <w:sz w:val="24"/>
          <w:szCs w:val="24"/>
        </w:rPr>
        <w:t>с</w:t>
      </w:r>
      <w:r w:rsidRPr="00CB1E1C">
        <w:rPr>
          <w:rFonts w:ascii="Times New Roman" w:hAnsi="Times New Roman" w:cs="Times New Roman"/>
          <w:sz w:val="24"/>
          <w:szCs w:val="24"/>
        </w:rPr>
        <w:t xml:space="preserve">пираючись на власну позицію щодо розуміння положень законів України та ЦПК України. </w:t>
      </w:r>
    </w:p>
    <w:p w:rsidR="00564DA2" w:rsidRPr="00CB1E1C" w:rsidRDefault="00564DA2" w:rsidP="00564DA2">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Стосовно недбалого ставлення судді до оформлення процесуальних документів (судових рішень), зокрема, що</w:t>
      </w:r>
      <w:r w:rsidR="008156D0" w:rsidRPr="00CB1E1C">
        <w:rPr>
          <w:rFonts w:ascii="Times New Roman" w:hAnsi="Times New Roman" w:cs="Times New Roman"/>
          <w:sz w:val="24"/>
          <w:szCs w:val="24"/>
        </w:rPr>
        <w:t>,</w:t>
      </w:r>
      <w:r w:rsidRPr="00CB1E1C">
        <w:rPr>
          <w:rFonts w:ascii="Times New Roman" w:hAnsi="Times New Roman" w:cs="Times New Roman"/>
          <w:sz w:val="24"/>
          <w:szCs w:val="24"/>
        </w:rPr>
        <w:t xml:space="preserve"> за доводами ГРД, призвело до необґрунтованого закриття провадження у справі № 572/1863/19 про адміністративне правопорушення за частиною першою статті 172-6 КУпАП у зв’язку </w:t>
      </w:r>
      <w:r w:rsidR="008156D0" w:rsidRPr="00CB1E1C">
        <w:rPr>
          <w:rFonts w:ascii="Times New Roman" w:hAnsi="Times New Roman" w:cs="Times New Roman"/>
          <w:sz w:val="24"/>
          <w:szCs w:val="24"/>
        </w:rPr>
        <w:t>і</w:t>
      </w:r>
      <w:r w:rsidRPr="00CB1E1C">
        <w:rPr>
          <w:rFonts w:ascii="Times New Roman" w:hAnsi="Times New Roman" w:cs="Times New Roman"/>
          <w:sz w:val="24"/>
          <w:szCs w:val="24"/>
        </w:rPr>
        <w:t>з закінченням строків притягнення особи до адміністративної відповідальності, суддя Рижий О.А. пояснив, що закрив провадження у справі</w:t>
      </w:r>
      <w:r w:rsidR="008156D0" w:rsidRPr="00CB1E1C">
        <w:rPr>
          <w:rFonts w:ascii="Times New Roman" w:hAnsi="Times New Roman" w:cs="Times New Roman"/>
          <w:sz w:val="24"/>
          <w:szCs w:val="24"/>
        </w:rPr>
        <w:t>,</w:t>
      </w:r>
      <w:r w:rsidRPr="0053075E">
        <w:rPr>
          <w:rFonts w:ascii="Times New Roman" w:hAnsi="Times New Roman" w:cs="Times New Roman"/>
          <w:sz w:val="28"/>
          <w:szCs w:val="28"/>
        </w:rPr>
        <w:t xml:space="preserve"> </w:t>
      </w:r>
      <w:r w:rsidRPr="00CB1E1C">
        <w:rPr>
          <w:rFonts w:ascii="Times New Roman" w:hAnsi="Times New Roman" w:cs="Times New Roman"/>
          <w:sz w:val="24"/>
          <w:szCs w:val="24"/>
        </w:rPr>
        <w:t>тому</w:t>
      </w:r>
      <w:r w:rsidRPr="0053075E">
        <w:rPr>
          <w:rFonts w:ascii="Times New Roman" w:hAnsi="Times New Roman" w:cs="Times New Roman"/>
          <w:sz w:val="28"/>
          <w:szCs w:val="28"/>
        </w:rPr>
        <w:t xml:space="preserve"> </w:t>
      </w:r>
      <w:r w:rsidRPr="00CB1E1C">
        <w:rPr>
          <w:rFonts w:ascii="Times New Roman" w:hAnsi="Times New Roman" w:cs="Times New Roman"/>
          <w:sz w:val="24"/>
          <w:szCs w:val="24"/>
        </w:rPr>
        <w:t>що</w:t>
      </w:r>
      <w:r w:rsidRPr="0053075E">
        <w:rPr>
          <w:rFonts w:ascii="Times New Roman" w:hAnsi="Times New Roman" w:cs="Times New Roman"/>
          <w:sz w:val="28"/>
          <w:szCs w:val="28"/>
        </w:rPr>
        <w:t xml:space="preserve"> </w:t>
      </w:r>
      <w:r w:rsidRPr="00CB1E1C">
        <w:rPr>
          <w:rFonts w:ascii="Times New Roman" w:hAnsi="Times New Roman" w:cs="Times New Roman"/>
          <w:sz w:val="24"/>
          <w:szCs w:val="24"/>
        </w:rPr>
        <w:t>за</w:t>
      </w:r>
      <w:r w:rsidRPr="0053075E">
        <w:rPr>
          <w:rFonts w:ascii="Times New Roman" w:hAnsi="Times New Roman" w:cs="Times New Roman"/>
          <w:sz w:val="28"/>
          <w:szCs w:val="28"/>
        </w:rPr>
        <w:t xml:space="preserve"> </w:t>
      </w:r>
      <w:r w:rsidRPr="00CB1E1C">
        <w:rPr>
          <w:rFonts w:ascii="Times New Roman" w:hAnsi="Times New Roman" w:cs="Times New Roman"/>
          <w:sz w:val="24"/>
          <w:szCs w:val="24"/>
        </w:rPr>
        <w:t>роз’ясненнями</w:t>
      </w:r>
      <w:r w:rsidRPr="0053075E">
        <w:rPr>
          <w:rFonts w:ascii="Times New Roman" w:hAnsi="Times New Roman" w:cs="Times New Roman"/>
          <w:sz w:val="28"/>
          <w:szCs w:val="28"/>
        </w:rPr>
        <w:t xml:space="preserve"> </w:t>
      </w:r>
      <w:r w:rsidRPr="00CB1E1C">
        <w:rPr>
          <w:rFonts w:ascii="Times New Roman" w:hAnsi="Times New Roman" w:cs="Times New Roman"/>
          <w:sz w:val="24"/>
          <w:szCs w:val="24"/>
        </w:rPr>
        <w:t>Національного</w:t>
      </w:r>
      <w:r w:rsidRPr="0053075E">
        <w:rPr>
          <w:rFonts w:ascii="Times New Roman" w:hAnsi="Times New Roman" w:cs="Times New Roman"/>
          <w:sz w:val="28"/>
          <w:szCs w:val="28"/>
        </w:rPr>
        <w:t xml:space="preserve"> </w:t>
      </w:r>
      <w:r w:rsidRPr="00CB1E1C">
        <w:rPr>
          <w:rFonts w:ascii="Times New Roman" w:hAnsi="Times New Roman" w:cs="Times New Roman"/>
          <w:sz w:val="24"/>
          <w:szCs w:val="24"/>
        </w:rPr>
        <w:t>агентства</w:t>
      </w:r>
      <w:r w:rsidRPr="0053075E">
        <w:rPr>
          <w:rFonts w:ascii="Times New Roman" w:hAnsi="Times New Roman" w:cs="Times New Roman"/>
          <w:sz w:val="28"/>
          <w:szCs w:val="28"/>
        </w:rPr>
        <w:t xml:space="preserve"> </w:t>
      </w:r>
      <w:r w:rsidRPr="00CB1E1C">
        <w:rPr>
          <w:rFonts w:ascii="Times New Roman" w:hAnsi="Times New Roman" w:cs="Times New Roman"/>
          <w:sz w:val="24"/>
          <w:szCs w:val="24"/>
        </w:rPr>
        <w:t>з</w:t>
      </w:r>
      <w:r w:rsidRPr="0053075E">
        <w:rPr>
          <w:rFonts w:ascii="Times New Roman" w:hAnsi="Times New Roman" w:cs="Times New Roman"/>
          <w:sz w:val="28"/>
          <w:szCs w:val="28"/>
        </w:rPr>
        <w:t xml:space="preserve"> </w:t>
      </w:r>
      <w:r w:rsidRPr="00CB1E1C">
        <w:rPr>
          <w:rFonts w:ascii="Times New Roman" w:hAnsi="Times New Roman" w:cs="Times New Roman"/>
          <w:sz w:val="24"/>
          <w:szCs w:val="24"/>
        </w:rPr>
        <w:t>питань</w:t>
      </w:r>
      <w:r w:rsidRPr="0053075E">
        <w:rPr>
          <w:rFonts w:ascii="Times New Roman" w:hAnsi="Times New Roman" w:cs="Times New Roman"/>
          <w:sz w:val="28"/>
          <w:szCs w:val="28"/>
        </w:rPr>
        <w:t xml:space="preserve"> </w:t>
      </w:r>
      <w:r w:rsidRPr="00CB1E1C">
        <w:rPr>
          <w:rFonts w:ascii="Times New Roman" w:hAnsi="Times New Roman" w:cs="Times New Roman"/>
          <w:sz w:val="24"/>
          <w:szCs w:val="24"/>
        </w:rPr>
        <w:t>запобігання</w:t>
      </w:r>
      <w:r w:rsidRPr="0053075E">
        <w:rPr>
          <w:rFonts w:ascii="Times New Roman" w:hAnsi="Times New Roman" w:cs="Times New Roman"/>
          <w:sz w:val="28"/>
          <w:szCs w:val="28"/>
        </w:rPr>
        <w:t xml:space="preserve"> </w:t>
      </w:r>
      <w:r w:rsidRPr="00CB1E1C">
        <w:rPr>
          <w:rFonts w:ascii="Times New Roman" w:hAnsi="Times New Roman" w:cs="Times New Roman"/>
          <w:sz w:val="24"/>
          <w:szCs w:val="24"/>
        </w:rPr>
        <w:t>корупції</w:t>
      </w:r>
      <w:r w:rsidRPr="0053075E">
        <w:rPr>
          <w:rFonts w:ascii="Times New Roman" w:hAnsi="Times New Roman" w:cs="Times New Roman"/>
          <w:sz w:val="28"/>
          <w:szCs w:val="28"/>
        </w:rPr>
        <w:t xml:space="preserve"> </w:t>
      </w:r>
      <w:r w:rsidRPr="00CB1E1C">
        <w:rPr>
          <w:rFonts w:ascii="Times New Roman" w:hAnsi="Times New Roman" w:cs="Times New Roman"/>
          <w:sz w:val="24"/>
          <w:szCs w:val="24"/>
        </w:rPr>
        <w:t>(далі</w:t>
      </w:r>
      <w:r w:rsidR="0053075E">
        <w:rPr>
          <w:rFonts w:ascii="Times New Roman" w:hAnsi="Times New Roman" w:cs="Times New Roman"/>
          <w:sz w:val="24"/>
          <w:szCs w:val="24"/>
        </w:rPr>
        <w:t xml:space="preserve"> </w:t>
      </w:r>
      <w:r w:rsidRPr="00CB1E1C">
        <w:rPr>
          <w:rFonts w:ascii="Times New Roman" w:hAnsi="Times New Roman" w:cs="Times New Roman"/>
          <w:sz w:val="24"/>
          <w:szCs w:val="24"/>
        </w:rPr>
        <w:t xml:space="preserve">– НАЗК) перебіг строку в таких справах розпочинається з моменту виявлення корупційного правопорушення уповноваженим органом, а не з дати складання протоколу. Встановивши, що з моменту виявлення правопорушення сплив тримісячний строк притягнення до адміністративної відповідальності, провадження у справі підлягало закриттю. </w:t>
      </w:r>
      <w:r w:rsidR="008156D0" w:rsidRPr="00CB1E1C">
        <w:rPr>
          <w:rFonts w:ascii="Times New Roman" w:hAnsi="Times New Roman" w:cs="Times New Roman"/>
          <w:sz w:val="24"/>
          <w:szCs w:val="24"/>
        </w:rPr>
        <w:t>Водночас</w:t>
      </w:r>
      <w:r w:rsidRPr="00CB1E1C">
        <w:rPr>
          <w:rFonts w:ascii="Times New Roman" w:hAnsi="Times New Roman" w:cs="Times New Roman"/>
          <w:sz w:val="24"/>
          <w:szCs w:val="24"/>
        </w:rPr>
        <w:t xml:space="preserve"> суддя визнав, що </w:t>
      </w:r>
      <w:r w:rsidR="008156D0" w:rsidRPr="00CB1E1C">
        <w:rPr>
          <w:rFonts w:ascii="Times New Roman" w:hAnsi="Times New Roman" w:cs="Times New Roman"/>
          <w:sz w:val="24"/>
          <w:szCs w:val="24"/>
        </w:rPr>
        <w:t>в</w:t>
      </w:r>
      <w:r w:rsidRPr="00CB1E1C">
        <w:rPr>
          <w:rFonts w:ascii="Times New Roman" w:hAnsi="Times New Roman" w:cs="Times New Roman"/>
          <w:sz w:val="24"/>
          <w:szCs w:val="24"/>
        </w:rPr>
        <w:t xml:space="preserve"> постанові </w:t>
      </w:r>
      <w:r w:rsidR="007F423C" w:rsidRPr="00CB1E1C">
        <w:rPr>
          <w:rFonts w:ascii="Times New Roman" w:hAnsi="Times New Roman" w:cs="Times New Roman"/>
          <w:sz w:val="24"/>
          <w:szCs w:val="24"/>
        </w:rPr>
        <w:t xml:space="preserve">він </w:t>
      </w:r>
      <w:r w:rsidRPr="00CB1E1C">
        <w:rPr>
          <w:rFonts w:ascii="Times New Roman" w:hAnsi="Times New Roman" w:cs="Times New Roman"/>
          <w:sz w:val="24"/>
          <w:szCs w:val="24"/>
        </w:rPr>
        <w:t>дійсно не вказа</w:t>
      </w:r>
      <w:r w:rsidR="007F423C" w:rsidRPr="00CB1E1C">
        <w:rPr>
          <w:rFonts w:ascii="Times New Roman" w:hAnsi="Times New Roman" w:cs="Times New Roman"/>
          <w:sz w:val="24"/>
          <w:szCs w:val="24"/>
        </w:rPr>
        <w:t>в</w:t>
      </w:r>
      <w:r w:rsidRPr="00CB1E1C">
        <w:rPr>
          <w:rFonts w:ascii="Times New Roman" w:hAnsi="Times New Roman" w:cs="Times New Roman"/>
          <w:sz w:val="24"/>
          <w:szCs w:val="24"/>
        </w:rPr>
        <w:t xml:space="preserve"> дату та обставини виявлення правопорушення.</w:t>
      </w:r>
    </w:p>
    <w:p w:rsidR="006B3C8F" w:rsidRPr="00CB1E1C" w:rsidRDefault="006B3C8F" w:rsidP="006B3C8F">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Стосовно звільнення особи від адміністративної відповідальності за правопорушення, передбачене частиною першою статті 172-6 КУпАП</w:t>
      </w:r>
      <w:r w:rsidR="008156D0" w:rsidRPr="00CB1E1C">
        <w:rPr>
          <w:rFonts w:ascii="Times New Roman" w:hAnsi="Times New Roman" w:cs="Times New Roman"/>
          <w:sz w:val="24"/>
          <w:szCs w:val="24"/>
        </w:rPr>
        <w:t>,</w:t>
      </w:r>
      <w:r w:rsidRPr="00CB1E1C">
        <w:rPr>
          <w:rFonts w:ascii="Times New Roman" w:hAnsi="Times New Roman" w:cs="Times New Roman"/>
          <w:sz w:val="24"/>
          <w:szCs w:val="24"/>
        </w:rPr>
        <w:t xml:space="preserve"> у справі №</w:t>
      </w:r>
      <w:r w:rsidR="008156D0" w:rsidRPr="00CB1E1C">
        <w:rPr>
          <w:rFonts w:ascii="Times New Roman" w:hAnsi="Times New Roman" w:cs="Times New Roman"/>
          <w:sz w:val="24"/>
          <w:szCs w:val="24"/>
        </w:rPr>
        <w:t> </w:t>
      </w:r>
      <w:r w:rsidRPr="00CB1E1C">
        <w:rPr>
          <w:rFonts w:ascii="Times New Roman" w:hAnsi="Times New Roman" w:cs="Times New Roman"/>
          <w:sz w:val="24"/>
          <w:szCs w:val="24"/>
        </w:rPr>
        <w:t>572/2100/19 за малозначністю, суддя Рижий О.А. пояснив, що при накладенні стягнення ним враховано характер вчиненого правопорушення, особу порушника, ступінь його вини, майновий стан, обставини, що пом’якшують і обтяжують відповідальність, а також те, що вчинене діяння не відповідало тій суспільній небезпеці, яка є типовою для цього виду правопорушення</w:t>
      </w:r>
      <w:r w:rsidR="007F423C" w:rsidRPr="00CB1E1C">
        <w:rPr>
          <w:rFonts w:ascii="Times New Roman" w:hAnsi="Times New Roman" w:cs="Times New Roman"/>
          <w:sz w:val="24"/>
          <w:szCs w:val="24"/>
        </w:rPr>
        <w:t xml:space="preserve">. </w:t>
      </w:r>
      <w:r w:rsidR="008156D0" w:rsidRPr="00CB1E1C">
        <w:rPr>
          <w:rFonts w:ascii="Times New Roman" w:hAnsi="Times New Roman" w:cs="Times New Roman"/>
          <w:sz w:val="24"/>
          <w:szCs w:val="24"/>
        </w:rPr>
        <w:t>У</w:t>
      </w:r>
      <w:r w:rsidR="007F423C" w:rsidRPr="00CB1E1C">
        <w:rPr>
          <w:rFonts w:ascii="Times New Roman" w:hAnsi="Times New Roman" w:cs="Times New Roman"/>
          <w:sz w:val="24"/>
          <w:szCs w:val="24"/>
        </w:rPr>
        <w:t xml:space="preserve">раховуючи це, </w:t>
      </w:r>
      <w:r w:rsidR="00D27CEA" w:rsidRPr="00CB1E1C">
        <w:rPr>
          <w:rFonts w:ascii="Times New Roman" w:hAnsi="Times New Roman" w:cs="Times New Roman"/>
          <w:sz w:val="24"/>
          <w:szCs w:val="24"/>
        </w:rPr>
        <w:t>суддя</w:t>
      </w:r>
      <w:r w:rsidR="007F423C" w:rsidRPr="00CB1E1C">
        <w:rPr>
          <w:rFonts w:ascii="Times New Roman" w:hAnsi="Times New Roman" w:cs="Times New Roman"/>
          <w:sz w:val="24"/>
          <w:szCs w:val="24"/>
        </w:rPr>
        <w:t xml:space="preserve"> </w:t>
      </w:r>
      <w:r w:rsidR="00D27CEA" w:rsidRPr="00CB1E1C">
        <w:rPr>
          <w:rFonts w:ascii="Times New Roman" w:hAnsi="Times New Roman" w:cs="Times New Roman"/>
          <w:sz w:val="24"/>
          <w:szCs w:val="24"/>
        </w:rPr>
        <w:t xml:space="preserve">звільнив </w:t>
      </w:r>
      <w:r w:rsidR="007F423C" w:rsidRPr="00CB1E1C">
        <w:rPr>
          <w:rFonts w:ascii="Times New Roman" w:hAnsi="Times New Roman" w:cs="Times New Roman"/>
          <w:sz w:val="24"/>
          <w:szCs w:val="24"/>
        </w:rPr>
        <w:t>особ</w:t>
      </w:r>
      <w:r w:rsidR="00D27CEA" w:rsidRPr="00CB1E1C">
        <w:rPr>
          <w:rFonts w:ascii="Times New Roman" w:hAnsi="Times New Roman" w:cs="Times New Roman"/>
          <w:sz w:val="24"/>
          <w:szCs w:val="24"/>
        </w:rPr>
        <w:t>у</w:t>
      </w:r>
      <w:r w:rsidR="007F423C" w:rsidRPr="00CB1E1C">
        <w:rPr>
          <w:rFonts w:ascii="Times New Roman" w:hAnsi="Times New Roman" w:cs="Times New Roman"/>
          <w:sz w:val="24"/>
          <w:szCs w:val="24"/>
        </w:rPr>
        <w:t xml:space="preserve"> від адміністративної відповідальності та обмежи</w:t>
      </w:r>
      <w:r w:rsidR="00D27CEA" w:rsidRPr="00CB1E1C">
        <w:rPr>
          <w:rFonts w:ascii="Times New Roman" w:hAnsi="Times New Roman" w:cs="Times New Roman"/>
          <w:sz w:val="24"/>
          <w:szCs w:val="24"/>
        </w:rPr>
        <w:t>в</w:t>
      </w:r>
      <w:r w:rsidR="007F423C" w:rsidRPr="00CB1E1C">
        <w:rPr>
          <w:rFonts w:ascii="Times New Roman" w:hAnsi="Times New Roman" w:cs="Times New Roman"/>
          <w:sz w:val="24"/>
          <w:szCs w:val="24"/>
        </w:rPr>
        <w:t>ся усним зауваженням</w:t>
      </w:r>
      <w:r w:rsidRPr="00CB1E1C">
        <w:rPr>
          <w:rFonts w:ascii="Times New Roman" w:hAnsi="Times New Roman" w:cs="Times New Roman"/>
          <w:sz w:val="24"/>
          <w:szCs w:val="24"/>
        </w:rPr>
        <w:t>.</w:t>
      </w:r>
    </w:p>
    <w:p w:rsidR="00E257E3" w:rsidRPr="00CB1E1C" w:rsidRDefault="00E257E3" w:rsidP="00E257E3">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xml:space="preserve">Суддя Рижий О.А. у поясненнях зазначив об’єктивні причини та обставини, які унеможливили розгляд справ про адміністративні правопорушення у строки, </w:t>
      </w:r>
      <w:r w:rsidR="008156D0" w:rsidRPr="00CB1E1C">
        <w:rPr>
          <w:rFonts w:ascii="Times New Roman" w:hAnsi="Times New Roman" w:cs="Times New Roman"/>
          <w:sz w:val="24"/>
          <w:szCs w:val="24"/>
        </w:rPr>
        <w:t>встановлені</w:t>
      </w:r>
      <w:r w:rsidRPr="00CB1E1C">
        <w:rPr>
          <w:rFonts w:ascii="Times New Roman" w:hAnsi="Times New Roman" w:cs="Times New Roman"/>
          <w:sz w:val="24"/>
          <w:szCs w:val="24"/>
        </w:rPr>
        <w:t xml:space="preserve"> статтею 38 КУпАП, а саме: несвоєчасність на</w:t>
      </w:r>
      <w:r w:rsidR="008C7FD9" w:rsidRPr="00CB1E1C">
        <w:rPr>
          <w:rFonts w:ascii="Times New Roman" w:hAnsi="Times New Roman" w:cs="Times New Roman"/>
          <w:sz w:val="24"/>
          <w:szCs w:val="24"/>
        </w:rPr>
        <w:t>дси</w:t>
      </w:r>
      <w:r w:rsidRPr="00CB1E1C">
        <w:rPr>
          <w:rFonts w:ascii="Times New Roman" w:hAnsi="Times New Roman" w:cs="Times New Roman"/>
          <w:sz w:val="24"/>
          <w:szCs w:val="24"/>
        </w:rPr>
        <w:t>л</w:t>
      </w:r>
      <w:r w:rsidR="008C7FD9" w:rsidRPr="00CB1E1C">
        <w:rPr>
          <w:rFonts w:ascii="Times New Roman" w:hAnsi="Times New Roman" w:cs="Times New Roman"/>
          <w:sz w:val="24"/>
          <w:szCs w:val="24"/>
        </w:rPr>
        <w:t>а</w:t>
      </w:r>
      <w:r w:rsidRPr="00CB1E1C">
        <w:rPr>
          <w:rFonts w:ascii="Times New Roman" w:hAnsi="Times New Roman" w:cs="Times New Roman"/>
          <w:sz w:val="24"/>
          <w:szCs w:val="24"/>
        </w:rPr>
        <w:t>ння таких справ до суду; неналежне оформлення на</w:t>
      </w:r>
      <w:r w:rsidR="008C7FD9" w:rsidRPr="00CB1E1C">
        <w:rPr>
          <w:rFonts w:ascii="Times New Roman" w:hAnsi="Times New Roman" w:cs="Times New Roman"/>
          <w:sz w:val="24"/>
          <w:szCs w:val="24"/>
        </w:rPr>
        <w:t>дісланих</w:t>
      </w:r>
      <w:r w:rsidRPr="00CB1E1C">
        <w:rPr>
          <w:rFonts w:ascii="Times New Roman" w:hAnsi="Times New Roman" w:cs="Times New Roman"/>
          <w:sz w:val="24"/>
          <w:szCs w:val="24"/>
        </w:rPr>
        <w:t xml:space="preserve"> до суду матеріалів, що слугувало підставою для їх повернення на </w:t>
      </w:r>
      <w:proofErr w:type="spellStart"/>
      <w:r w:rsidRPr="00CB1E1C">
        <w:rPr>
          <w:rFonts w:ascii="Times New Roman" w:hAnsi="Times New Roman" w:cs="Times New Roman"/>
          <w:sz w:val="24"/>
          <w:szCs w:val="24"/>
        </w:rPr>
        <w:t>дооформлення</w:t>
      </w:r>
      <w:proofErr w:type="spellEnd"/>
      <w:r w:rsidRPr="00CB1E1C">
        <w:rPr>
          <w:rFonts w:ascii="Times New Roman" w:hAnsi="Times New Roman" w:cs="Times New Roman"/>
          <w:sz w:val="24"/>
          <w:szCs w:val="24"/>
        </w:rPr>
        <w:t>; необхідність забезпечення своєчасного та належного повідомлення особи, яка притягується до адміністративної відповідальності, про дату, час та місце розгляду справи.</w:t>
      </w:r>
    </w:p>
    <w:p w:rsidR="00C527E6" w:rsidRPr="00CB1E1C" w:rsidRDefault="008C7FD9" w:rsidP="00345534">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shd w:val="clear" w:color="auto" w:fill="FFFFFF"/>
        </w:rPr>
        <w:t>Стосовно</w:t>
      </w:r>
      <w:r w:rsidR="00B62239" w:rsidRPr="00CB1E1C">
        <w:rPr>
          <w:rFonts w:ascii="Times New Roman" w:hAnsi="Times New Roman" w:cs="Times New Roman"/>
          <w:sz w:val="24"/>
          <w:szCs w:val="24"/>
          <w:shd w:val="clear" w:color="auto" w:fill="FFFFFF"/>
        </w:rPr>
        <w:t xml:space="preserve"> причин незадоволення відводу у справі № 572/2133/19 про притягнення</w:t>
      </w:r>
      <w:r w:rsidRPr="00CB1E1C">
        <w:rPr>
          <w:rFonts w:ascii="Times New Roman" w:hAnsi="Times New Roman" w:cs="Times New Roman"/>
          <w:sz w:val="24"/>
          <w:szCs w:val="24"/>
          <w:shd w:val="clear" w:color="auto" w:fill="FFFFFF"/>
        </w:rPr>
        <w:t xml:space="preserve"> особи</w:t>
      </w:r>
      <w:r w:rsidR="00B62239" w:rsidRPr="00CB1E1C">
        <w:rPr>
          <w:rFonts w:ascii="Times New Roman" w:hAnsi="Times New Roman" w:cs="Times New Roman"/>
          <w:sz w:val="24"/>
          <w:szCs w:val="24"/>
          <w:shd w:val="clear" w:color="auto" w:fill="FFFFFF"/>
        </w:rPr>
        <w:t xml:space="preserve"> до адміністративної відповідальності з підстав, передбачених частиною першою статті 172-5 КУпАП, </w:t>
      </w:r>
      <w:r w:rsidR="00A37492" w:rsidRPr="00CB1E1C">
        <w:rPr>
          <w:rFonts w:ascii="Times New Roman" w:hAnsi="Times New Roman" w:cs="Times New Roman"/>
          <w:sz w:val="24"/>
          <w:szCs w:val="24"/>
          <w:shd w:val="clear" w:color="auto" w:fill="FFFFFF"/>
        </w:rPr>
        <w:t xml:space="preserve">Рижий О.А. </w:t>
      </w:r>
      <w:r w:rsidR="00B62239" w:rsidRPr="00CB1E1C">
        <w:rPr>
          <w:rFonts w:ascii="Times New Roman" w:hAnsi="Times New Roman" w:cs="Times New Roman"/>
          <w:sz w:val="24"/>
          <w:szCs w:val="24"/>
          <w:shd w:val="clear" w:color="auto" w:fill="FFFFFF"/>
        </w:rPr>
        <w:t xml:space="preserve">наголосив, що </w:t>
      </w:r>
      <w:r w:rsidR="007E11FD" w:rsidRPr="00CB1E1C">
        <w:rPr>
          <w:rFonts w:ascii="Times New Roman" w:hAnsi="Times New Roman" w:cs="Times New Roman"/>
          <w:sz w:val="24"/>
          <w:szCs w:val="24"/>
          <w:shd w:val="clear" w:color="auto" w:fill="FFFFFF"/>
        </w:rPr>
        <w:t xml:space="preserve">переконаний у відсутності обґрунтованих підстав для відводу. </w:t>
      </w:r>
      <w:r w:rsidRPr="00CB1E1C">
        <w:rPr>
          <w:rFonts w:ascii="Times New Roman" w:hAnsi="Times New Roman" w:cs="Times New Roman"/>
          <w:sz w:val="24"/>
          <w:szCs w:val="24"/>
          <w:shd w:val="clear" w:color="auto" w:fill="FFFFFF"/>
        </w:rPr>
        <w:t xml:space="preserve">Крім того, </w:t>
      </w:r>
      <w:r w:rsidR="007E11FD" w:rsidRPr="00CB1E1C">
        <w:rPr>
          <w:rFonts w:ascii="Times New Roman" w:hAnsi="Times New Roman" w:cs="Times New Roman"/>
          <w:sz w:val="24"/>
          <w:szCs w:val="24"/>
          <w:shd w:val="clear" w:color="auto" w:fill="FFFFFF"/>
        </w:rPr>
        <w:t>винесене ним рішення</w:t>
      </w:r>
      <w:r w:rsidR="00B62239" w:rsidRPr="00CB1E1C">
        <w:rPr>
          <w:rFonts w:ascii="Times New Roman" w:hAnsi="Times New Roman" w:cs="Times New Roman"/>
          <w:sz w:val="24"/>
          <w:szCs w:val="24"/>
          <w:shd w:val="clear" w:color="auto" w:fill="FFFFFF"/>
        </w:rPr>
        <w:t xml:space="preserve"> було </w:t>
      </w:r>
      <w:proofErr w:type="spellStart"/>
      <w:r w:rsidR="00B62239" w:rsidRPr="00CB1E1C">
        <w:rPr>
          <w:rFonts w:ascii="Times New Roman" w:hAnsi="Times New Roman" w:cs="Times New Roman"/>
          <w:sz w:val="24"/>
          <w:szCs w:val="24"/>
          <w:shd w:val="clear" w:color="auto" w:fill="FFFFFF"/>
        </w:rPr>
        <w:t>переглянуто</w:t>
      </w:r>
      <w:proofErr w:type="spellEnd"/>
      <w:r w:rsidR="00B62239" w:rsidRPr="00CB1E1C">
        <w:rPr>
          <w:rFonts w:ascii="Times New Roman" w:hAnsi="Times New Roman" w:cs="Times New Roman"/>
          <w:sz w:val="24"/>
          <w:szCs w:val="24"/>
          <w:shd w:val="clear" w:color="auto" w:fill="FFFFFF"/>
        </w:rPr>
        <w:t xml:space="preserve"> апеляційним судом та </w:t>
      </w:r>
      <w:r w:rsidR="00B62239" w:rsidRPr="00CB1E1C">
        <w:rPr>
          <w:rFonts w:ascii="Times New Roman" w:hAnsi="Times New Roman" w:cs="Times New Roman"/>
          <w:sz w:val="24"/>
          <w:szCs w:val="24"/>
          <w:shd w:val="clear" w:color="auto" w:fill="FFFFFF"/>
        </w:rPr>
        <w:lastRenderedPageBreak/>
        <w:t>залишено без змін</w:t>
      </w:r>
      <w:r w:rsidR="00793E4B" w:rsidRPr="00CB1E1C">
        <w:rPr>
          <w:rFonts w:ascii="Times New Roman" w:hAnsi="Times New Roman" w:cs="Times New Roman"/>
          <w:sz w:val="24"/>
          <w:szCs w:val="24"/>
          <w:shd w:val="clear" w:color="auto" w:fill="FFFFFF"/>
        </w:rPr>
        <w:t>. А</w:t>
      </w:r>
      <w:r w:rsidR="00B62239" w:rsidRPr="00CB1E1C">
        <w:rPr>
          <w:rFonts w:ascii="Times New Roman" w:hAnsi="Times New Roman" w:cs="Times New Roman"/>
          <w:sz w:val="24"/>
          <w:szCs w:val="24"/>
          <w:shd w:val="clear" w:color="auto" w:fill="FFFFFF"/>
        </w:rPr>
        <w:t>пеляційним судом не виявлено порушень норм процесуального чи матеріального права</w:t>
      </w:r>
      <w:r w:rsidR="00793E4B" w:rsidRPr="00CB1E1C">
        <w:rPr>
          <w:rFonts w:ascii="Times New Roman" w:hAnsi="Times New Roman" w:cs="Times New Roman"/>
          <w:sz w:val="24"/>
          <w:szCs w:val="24"/>
          <w:shd w:val="clear" w:color="auto" w:fill="FFFFFF"/>
        </w:rPr>
        <w:t xml:space="preserve"> при </w:t>
      </w:r>
      <w:r w:rsidR="00974720" w:rsidRPr="00CB1E1C">
        <w:rPr>
          <w:rFonts w:ascii="Times New Roman" w:hAnsi="Times New Roman" w:cs="Times New Roman"/>
          <w:sz w:val="24"/>
          <w:szCs w:val="24"/>
          <w:shd w:val="clear" w:color="auto" w:fill="FFFFFF"/>
        </w:rPr>
        <w:t>винесені</w:t>
      </w:r>
      <w:r w:rsidR="00793E4B" w:rsidRPr="00CB1E1C">
        <w:rPr>
          <w:rFonts w:ascii="Times New Roman" w:hAnsi="Times New Roman" w:cs="Times New Roman"/>
          <w:sz w:val="24"/>
          <w:szCs w:val="24"/>
          <w:shd w:val="clear" w:color="auto" w:fill="FFFFFF"/>
        </w:rPr>
        <w:t xml:space="preserve"> постанови судом першої інстанції.</w:t>
      </w:r>
    </w:p>
    <w:p w:rsidR="00095ABA" w:rsidRPr="00CB1E1C" w:rsidRDefault="00095ABA" w:rsidP="0000012F">
      <w:pPr>
        <w:spacing w:after="0" w:line="240" w:lineRule="auto"/>
        <w:ind w:firstLine="709"/>
        <w:rPr>
          <w:rFonts w:ascii="Times New Roman" w:hAnsi="Times New Roman" w:cs="Times New Roman"/>
          <w:b/>
          <w:sz w:val="24"/>
          <w:szCs w:val="24"/>
        </w:rPr>
      </w:pPr>
      <w:r w:rsidRPr="00CB1E1C">
        <w:rPr>
          <w:rFonts w:ascii="Times New Roman" w:hAnsi="Times New Roman" w:cs="Times New Roman"/>
          <w:b/>
          <w:sz w:val="24"/>
          <w:szCs w:val="24"/>
        </w:rPr>
        <w:t>Мотиви, якими керується Комісія при ухваленні рішення.</w:t>
      </w:r>
    </w:p>
    <w:p w:rsidR="00095ABA" w:rsidRPr="00CB1E1C" w:rsidRDefault="000121A7" w:rsidP="00064E1B">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xml:space="preserve">Дослідивши матеріали суддівського досьє Рижого О.А, у тому числі висновок ГРД про невідповідність судді критеріям доброчесності та професійної етики, проаналізувавши відомості про суддю, </w:t>
      </w:r>
      <w:r w:rsidR="00064E1B" w:rsidRPr="00CB1E1C">
        <w:rPr>
          <w:rFonts w:ascii="Times New Roman" w:hAnsi="Times New Roman" w:cs="Times New Roman"/>
          <w:sz w:val="24"/>
          <w:szCs w:val="24"/>
        </w:rPr>
        <w:t>надані ним пояснення</w:t>
      </w:r>
      <w:r w:rsidRPr="00CB1E1C">
        <w:rPr>
          <w:rFonts w:ascii="Times New Roman" w:hAnsi="Times New Roman" w:cs="Times New Roman"/>
          <w:sz w:val="24"/>
          <w:szCs w:val="24"/>
        </w:rPr>
        <w:t xml:space="preserve">, Комісія </w:t>
      </w:r>
      <w:r w:rsidR="00BA3DEF" w:rsidRPr="00CB1E1C">
        <w:rPr>
          <w:rFonts w:ascii="Times New Roman" w:hAnsi="Times New Roman" w:cs="Times New Roman"/>
          <w:sz w:val="24"/>
          <w:szCs w:val="24"/>
        </w:rPr>
        <w:t xml:space="preserve">у пленарному складі </w:t>
      </w:r>
      <w:r w:rsidRPr="00CB1E1C">
        <w:rPr>
          <w:rFonts w:ascii="Times New Roman" w:hAnsi="Times New Roman" w:cs="Times New Roman"/>
          <w:sz w:val="24"/>
          <w:szCs w:val="24"/>
        </w:rPr>
        <w:t>встановила таке.</w:t>
      </w:r>
    </w:p>
    <w:p w:rsidR="003430ED" w:rsidRPr="00CB1E1C" w:rsidRDefault="00BA3DEF" w:rsidP="003430ED">
      <w:pPr>
        <w:spacing w:after="0" w:line="240" w:lineRule="auto"/>
        <w:ind w:firstLine="709"/>
        <w:jc w:val="both"/>
        <w:rPr>
          <w:rFonts w:ascii="Times New Roman" w:hAnsi="Times New Roman" w:cs="Times New Roman"/>
          <w:sz w:val="24"/>
          <w:szCs w:val="24"/>
        </w:rPr>
      </w:pPr>
      <w:r w:rsidRPr="00CB1E1C">
        <w:rPr>
          <w:rFonts w:ascii="Times New Roman CYR" w:hAnsi="Times New Roman CYR" w:cs="Times New Roman CYR"/>
          <w:color w:val="000000"/>
          <w:sz w:val="24"/>
          <w:szCs w:val="24"/>
        </w:rPr>
        <w:t>Стосовно</w:t>
      </w:r>
      <w:r w:rsidR="003430ED" w:rsidRPr="00CB1E1C">
        <w:rPr>
          <w:rFonts w:ascii="Times New Roman CYR" w:hAnsi="Times New Roman CYR" w:cs="Times New Roman CYR"/>
          <w:color w:val="000000"/>
          <w:sz w:val="24"/>
          <w:szCs w:val="24"/>
        </w:rPr>
        <w:t xml:space="preserve"> відображення в декларації доброчесності</w:t>
      </w:r>
      <w:r w:rsidR="008C7FD9" w:rsidRPr="00CB1E1C">
        <w:rPr>
          <w:rFonts w:ascii="Times New Roman CYR" w:hAnsi="Times New Roman CYR" w:cs="Times New Roman CYR"/>
          <w:color w:val="000000"/>
          <w:sz w:val="24"/>
          <w:szCs w:val="24"/>
        </w:rPr>
        <w:t xml:space="preserve"> судді</w:t>
      </w:r>
      <w:r w:rsidR="003430ED" w:rsidRPr="00CB1E1C">
        <w:rPr>
          <w:rFonts w:ascii="Times New Roman CYR" w:hAnsi="Times New Roman CYR" w:cs="Times New Roman CYR"/>
          <w:color w:val="000000"/>
          <w:sz w:val="24"/>
          <w:szCs w:val="24"/>
        </w:rPr>
        <w:t xml:space="preserve"> за 2016 рік недостовірних відомостей </w:t>
      </w:r>
      <w:r w:rsidR="003430ED" w:rsidRPr="00CB1E1C">
        <w:rPr>
          <w:rFonts w:ascii="Times New Roman" w:hAnsi="Times New Roman" w:cs="Times New Roman"/>
          <w:sz w:val="24"/>
          <w:szCs w:val="24"/>
        </w:rPr>
        <w:t>Комісія у пленарному складі погоджується з висновком колегії про те, що на момент заповнення декларації доброчесності Рижий О.А. добросовісно вважав, що вчинків, які можуть мати наслідком притягнення його до відповідальності, він не здійснював. Факт приховування ним такої інформації спростовується</w:t>
      </w:r>
      <w:r w:rsidR="00C527E6" w:rsidRPr="00CB1E1C">
        <w:rPr>
          <w:rFonts w:ascii="Times New Roman" w:hAnsi="Times New Roman" w:cs="Times New Roman"/>
          <w:sz w:val="24"/>
          <w:szCs w:val="24"/>
        </w:rPr>
        <w:t>, зокрема,</w:t>
      </w:r>
      <w:r w:rsidR="003430ED" w:rsidRPr="00CB1E1C">
        <w:rPr>
          <w:rFonts w:ascii="Times New Roman" w:hAnsi="Times New Roman" w:cs="Times New Roman"/>
          <w:sz w:val="24"/>
          <w:szCs w:val="24"/>
        </w:rPr>
        <w:t xml:space="preserve"> тим, що в анкеті від 20 червня 2018 року (пункт 4 розділу 3 анкети), поданій суддею для проходження кваліфікаційного оцінювання, ним зазначено таку ж інформацію, що відтворено у висновку ГРД.</w:t>
      </w:r>
    </w:p>
    <w:p w:rsidR="003430ED" w:rsidRPr="00CB1E1C" w:rsidRDefault="006B7BFD" w:rsidP="00064E1B">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xml:space="preserve">Комісією у пленарному складі </w:t>
      </w:r>
      <w:r w:rsidR="00B40D11" w:rsidRPr="00CB1E1C">
        <w:rPr>
          <w:rFonts w:ascii="Times New Roman" w:hAnsi="Times New Roman" w:cs="Times New Roman"/>
          <w:sz w:val="24"/>
          <w:szCs w:val="24"/>
        </w:rPr>
        <w:t>підтриман</w:t>
      </w:r>
      <w:r w:rsidR="008C7FD9" w:rsidRPr="00CB1E1C">
        <w:rPr>
          <w:rFonts w:ascii="Times New Roman" w:hAnsi="Times New Roman" w:cs="Times New Roman"/>
          <w:sz w:val="24"/>
          <w:szCs w:val="24"/>
        </w:rPr>
        <w:t>о</w:t>
      </w:r>
      <w:r w:rsidR="00B40D11" w:rsidRPr="00CB1E1C">
        <w:rPr>
          <w:rFonts w:ascii="Times New Roman" w:hAnsi="Times New Roman" w:cs="Times New Roman"/>
          <w:sz w:val="24"/>
          <w:szCs w:val="24"/>
        </w:rPr>
        <w:t xml:space="preserve"> висновки колегії</w:t>
      </w:r>
      <w:r w:rsidR="00E257E3" w:rsidRPr="00CB1E1C">
        <w:rPr>
          <w:rFonts w:ascii="Times New Roman" w:hAnsi="Times New Roman" w:cs="Times New Roman"/>
          <w:sz w:val="24"/>
          <w:szCs w:val="24"/>
        </w:rPr>
        <w:t>, викладені в рішенні від</w:t>
      </w:r>
      <w:r w:rsidR="008C7FD9" w:rsidRPr="00CB1E1C">
        <w:rPr>
          <w:rFonts w:ascii="Times New Roman" w:hAnsi="Times New Roman" w:cs="Times New Roman"/>
          <w:sz w:val="24"/>
          <w:szCs w:val="24"/>
        </w:rPr>
        <w:t> </w:t>
      </w:r>
      <w:r w:rsidR="00E257E3" w:rsidRPr="00CB1E1C">
        <w:rPr>
          <w:rFonts w:ascii="Times New Roman" w:hAnsi="Times New Roman" w:cs="Times New Roman"/>
          <w:sz w:val="24"/>
          <w:szCs w:val="24"/>
        </w:rPr>
        <w:t>15</w:t>
      </w:r>
      <w:r w:rsidR="008C7FD9" w:rsidRPr="00CB1E1C">
        <w:rPr>
          <w:rFonts w:ascii="Times New Roman" w:hAnsi="Times New Roman" w:cs="Times New Roman"/>
          <w:sz w:val="24"/>
          <w:szCs w:val="24"/>
        </w:rPr>
        <w:t> </w:t>
      </w:r>
      <w:r w:rsidR="00E257E3" w:rsidRPr="00CB1E1C">
        <w:rPr>
          <w:rFonts w:ascii="Times New Roman" w:hAnsi="Times New Roman" w:cs="Times New Roman"/>
          <w:sz w:val="24"/>
          <w:szCs w:val="24"/>
        </w:rPr>
        <w:t>січня 2024 року</w:t>
      </w:r>
      <w:r w:rsidR="008C7FD9" w:rsidRPr="00CB1E1C">
        <w:rPr>
          <w:rFonts w:ascii="Times New Roman" w:hAnsi="Times New Roman" w:cs="Times New Roman"/>
          <w:sz w:val="24"/>
          <w:szCs w:val="24"/>
        </w:rPr>
        <w:t xml:space="preserve"> № 5/ко-24</w:t>
      </w:r>
      <w:r w:rsidR="00E257E3" w:rsidRPr="00CB1E1C">
        <w:rPr>
          <w:rFonts w:ascii="Times New Roman" w:hAnsi="Times New Roman" w:cs="Times New Roman"/>
          <w:sz w:val="24"/>
          <w:szCs w:val="24"/>
        </w:rPr>
        <w:t>,</w:t>
      </w:r>
      <w:r w:rsidR="00B40D11" w:rsidRPr="00CB1E1C">
        <w:rPr>
          <w:rFonts w:ascii="Times New Roman" w:hAnsi="Times New Roman" w:cs="Times New Roman"/>
          <w:sz w:val="24"/>
          <w:szCs w:val="24"/>
        </w:rPr>
        <w:t xml:space="preserve"> </w:t>
      </w:r>
      <w:r w:rsidR="0026352C" w:rsidRPr="00CB1E1C">
        <w:rPr>
          <w:rFonts w:ascii="Times New Roman" w:hAnsi="Times New Roman" w:cs="Times New Roman"/>
          <w:sz w:val="24"/>
          <w:szCs w:val="24"/>
        </w:rPr>
        <w:t xml:space="preserve">щодо </w:t>
      </w:r>
      <w:r w:rsidR="0003058F" w:rsidRPr="00CB1E1C">
        <w:rPr>
          <w:rFonts w:ascii="Times New Roman" w:hAnsi="Times New Roman" w:cs="Times New Roman"/>
          <w:sz w:val="24"/>
          <w:szCs w:val="24"/>
          <w:shd w:val="clear" w:color="auto" w:fill="FFFFFF"/>
        </w:rPr>
        <w:t>відсутності чітких та переконливих доказів на підтвердження обставин щодо невідповіднос</w:t>
      </w:r>
      <w:r w:rsidR="000B4F78" w:rsidRPr="00CB1E1C">
        <w:rPr>
          <w:rFonts w:ascii="Times New Roman" w:hAnsi="Times New Roman" w:cs="Times New Roman"/>
          <w:sz w:val="24"/>
          <w:szCs w:val="24"/>
          <w:shd w:val="clear" w:color="auto" w:fill="FFFFFF"/>
        </w:rPr>
        <w:t xml:space="preserve">ті </w:t>
      </w:r>
      <w:r w:rsidR="0026352C" w:rsidRPr="00CB1E1C">
        <w:rPr>
          <w:rFonts w:ascii="Times New Roman" w:hAnsi="Times New Roman" w:cs="Times New Roman"/>
          <w:sz w:val="24"/>
          <w:szCs w:val="24"/>
        </w:rPr>
        <w:t xml:space="preserve">витрат судді Рижого О.А. задекларованим доходам та </w:t>
      </w:r>
      <w:r w:rsidR="000B4F78" w:rsidRPr="00CB1E1C">
        <w:rPr>
          <w:rFonts w:ascii="Times New Roman" w:hAnsi="Times New Roman" w:cs="Times New Roman"/>
          <w:sz w:val="24"/>
          <w:szCs w:val="24"/>
        </w:rPr>
        <w:t xml:space="preserve">наявності </w:t>
      </w:r>
      <w:r w:rsidR="0026352C" w:rsidRPr="00CB1E1C">
        <w:rPr>
          <w:rFonts w:ascii="Times New Roman" w:hAnsi="Times New Roman" w:cs="Times New Roman"/>
          <w:sz w:val="24"/>
          <w:szCs w:val="24"/>
        </w:rPr>
        <w:t>грубих порушень під час декларування майна і доходів</w:t>
      </w:r>
      <w:r w:rsidR="000B4F78" w:rsidRPr="00CB1E1C">
        <w:rPr>
          <w:rFonts w:ascii="Times New Roman" w:hAnsi="Times New Roman" w:cs="Times New Roman"/>
          <w:sz w:val="24"/>
          <w:szCs w:val="24"/>
        </w:rPr>
        <w:t>, які могли бути самостійними підставами для визнання судді таким, що не відповідає займаній посаді.</w:t>
      </w:r>
      <w:r w:rsidR="0026352C" w:rsidRPr="00CB1E1C">
        <w:rPr>
          <w:rFonts w:ascii="Times New Roman" w:hAnsi="Times New Roman" w:cs="Times New Roman"/>
          <w:sz w:val="24"/>
          <w:szCs w:val="24"/>
        </w:rPr>
        <w:t xml:space="preserve"> </w:t>
      </w:r>
    </w:p>
    <w:p w:rsidR="006B7BFD" w:rsidRPr="00CB1E1C" w:rsidRDefault="006B7BFD" w:rsidP="006B7BFD">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xml:space="preserve">Додатково встановлено, що відсутність фінансової можливості батька судді придбати автомобіль марки </w:t>
      </w:r>
      <w:r w:rsidR="008C7FD9" w:rsidRPr="00CB1E1C">
        <w:rPr>
          <w:rFonts w:ascii="Times New Roman" w:hAnsi="Times New Roman" w:cs="Times New Roman"/>
          <w:sz w:val="24"/>
          <w:szCs w:val="24"/>
        </w:rPr>
        <w:t>«</w:t>
      </w:r>
      <w:r w:rsidRPr="00CB1E1C">
        <w:rPr>
          <w:rFonts w:ascii="Times New Roman" w:hAnsi="Times New Roman" w:cs="Times New Roman"/>
          <w:sz w:val="24"/>
          <w:szCs w:val="24"/>
        </w:rPr>
        <w:t>MERCEDES-BENZ</w:t>
      </w:r>
      <w:r w:rsidR="008C7FD9" w:rsidRPr="00CB1E1C">
        <w:rPr>
          <w:rFonts w:ascii="Times New Roman" w:hAnsi="Times New Roman" w:cs="Times New Roman"/>
          <w:sz w:val="24"/>
          <w:szCs w:val="24"/>
        </w:rPr>
        <w:t>»</w:t>
      </w:r>
      <w:r w:rsidRPr="00CB1E1C">
        <w:rPr>
          <w:rFonts w:ascii="Times New Roman" w:hAnsi="Times New Roman" w:cs="Times New Roman"/>
          <w:sz w:val="24"/>
          <w:szCs w:val="24"/>
        </w:rPr>
        <w:t xml:space="preserve">, модель: GLE 350, рік випуску: 2016, спростовується наданими суддею на розгляд </w:t>
      </w:r>
      <w:r w:rsidR="008C7FD9" w:rsidRPr="00CB1E1C">
        <w:rPr>
          <w:rFonts w:ascii="Times New Roman" w:hAnsi="Times New Roman" w:cs="Times New Roman"/>
          <w:sz w:val="24"/>
          <w:szCs w:val="24"/>
        </w:rPr>
        <w:t xml:space="preserve">Комісії у </w:t>
      </w:r>
      <w:r w:rsidRPr="00CB1E1C">
        <w:rPr>
          <w:rFonts w:ascii="Times New Roman" w:hAnsi="Times New Roman" w:cs="Times New Roman"/>
          <w:sz w:val="24"/>
          <w:szCs w:val="24"/>
        </w:rPr>
        <w:t>пленарно</w:t>
      </w:r>
      <w:r w:rsidR="008C7FD9" w:rsidRPr="00CB1E1C">
        <w:rPr>
          <w:rFonts w:ascii="Times New Roman" w:hAnsi="Times New Roman" w:cs="Times New Roman"/>
          <w:sz w:val="24"/>
          <w:szCs w:val="24"/>
        </w:rPr>
        <w:t>му</w:t>
      </w:r>
      <w:r w:rsidRPr="00CB1E1C">
        <w:rPr>
          <w:rFonts w:ascii="Times New Roman" w:hAnsi="Times New Roman" w:cs="Times New Roman"/>
          <w:sz w:val="24"/>
          <w:szCs w:val="24"/>
        </w:rPr>
        <w:t xml:space="preserve"> складі документами (зокрема, декларацією кандидата на посаду особи, уповноваженої на виконання функцій держави або місцевого самоврядування</w:t>
      </w:r>
      <w:r w:rsidR="008C7FD9" w:rsidRPr="00CB1E1C">
        <w:rPr>
          <w:rFonts w:ascii="Times New Roman" w:hAnsi="Times New Roman" w:cs="Times New Roman"/>
          <w:sz w:val="24"/>
          <w:szCs w:val="24"/>
        </w:rPr>
        <w:t>,</w:t>
      </w:r>
      <w:r w:rsidRPr="00CB1E1C">
        <w:rPr>
          <w:rFonts w:ascii="Times New Roman" w:hAnsi="Times New Roman" w:cs="Times New Roman"/>
          <w:sz w:val="24"/>
          <w:szCs w:val="24"/>
        </w:rPr>
        <w:t xml:space="preserve"> за 2021 рік, договором комісії від 20 січня 2022 року, актом огляду реалізованого транспортного засобу від 21 січня 2022 року, актом технічного стану транспортного засобу від 20 січня 2022 року, договором купівлі-продажу транспортного засобу від 21 січня 2022 року).</w:t>
      </w:r>
    </w:p>
    <w:p w:rsidR="00F9612B" w:rsidRPr="00CB1E1C" w:rsidRDefault="0077289E" w:rsidP="0077289E">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Стосовно порушення розумних строків розгляду справ про адміністративні правопорушення, передбачені статтею 130 КУпАП, Комісією встановлено, що, за даними Є</w:t>
      </w:r>
      <w:r w:rsidR="008C7FD9" w:rsidRPr="00CB1E1C">
        <w:rPr>
          <w:rFonts w:ascii="Times New Roman" w:hAnsi="Times New Roman" w:cs="Times New Roman"/>
          <w:sz w:val="24"/>
          <w:szCs w:val="24"/>
        </w:rPr>
        <w:t>ДРСР</w:t>
      </w:r>
      <w:r w:rsidRPr="00CB1E1C">
        <w:rPr>
          <w:rFonts w:ascii="Times New Roman" w:hAnsi="Times New Roman" w:cs="Times New Roman"/>
          <w:sz w:val="24"/>
          <w:szCs w:val="24"/>
        </w:rPr>
        <w:t xml:space="preserve"> у період здійснення повноважень судді в Сарненському районному суді Рівненської області Рижим О.А. розглянуто 377 справ про адміністративні правопорушення з підстав, </w:t>
      </w:r>
      <w:r w:rsidR="008C7FD9" w:rsidRPr="00CB1E1C">
        <w:rPr>
          <w:rFonts w:ascii="Times New Roman" w:hAnsi="Times New Roman" w:cs="Times New Roman"/>
          <w:sz w:val="24"/>
          <w:szCs w:val="24"/>
        </w:rPr>
        <w:t>визначе</w:t>
      </w:r>
      <w:r w:rsidRPr="00CB1E1C">
        <w:rPr>
          <w:rFonts w:ascii="Times New Roman" w:hAnsi="Times New Roman" w:cs="Times New Roman"/>
          <w:sz w:val="24"/>
          <w:szCs w:val="24"/>
        </w:rPr>
        <w:t>них статтею 130 КУпАП, у тому числі справи: № 572/1804/19, № 572/1413/20, № 572/793/20, № 572/876/20, № 572/3099/17, № 572/1577/18, № 572/1965/19, № 572/1100/18, № 572/2709/17, № 572/2809/19, № 572/3833/19, № 572/2707/17.</w:t>
      </w:r>
      <w:r w:rsidR="009B795E" w:rsidRPr="00CB1E1C">
        <w:rPr>
          <w:rFonts w:ascii="Times New Roman" w:hAnsi="Times New Roman" w:cs="Times New Roman"/>
          <w:sz w:val="24"/>
          <w:szCs w:val="24"/>
        </w:rPr>
        <w:t xml:space="preserve"> </w:t>
      </w:r>
      <w:r w:rsidRPr="00CB1E1C">
        <w:rPr>
          <w:rFonts w:ascii="Times New Roman" w:hAnsi="Times New Roman" w:cs="Times New Roman"/>
          <w:sz w:val="24"/>
          <w:szCs w:val="24"/>
        </w:rPr>
        <w:t xml:space="preserve">За результатами розгляду </w:t>
      </w:r>
      <w:r w:rsidR="00F96AB0" w:rsidRPr="00CB1E1C">
        <w:rPr>
          <w:rFonts w:ascii="Times New Roman" w:hAnsi="Times New Roman" w:cs="Times New Roman"/>
          <w:sz w:val="24"/>
          <w:szCs w:val="24"/>
        </w:rPr>
        <w:t>останніх</w:t>
      </w:r>
      <w:r w:rsidRPr="00CB1E1C">
        <w:rPr>
          <w:rFonts w:ascii="Times New Roman" w:hAnsi="Times New Roman" w:cs="Times New Roman"/>
          <w:sz w:val="24"/>
          <w:szCs w:val="24"/>
        </w:rPr>
        <w:t xml:space="preserve"> суддею ухвалено постанови про закриття провадження з підстав, передбачених частиною другою статті 38, пунктом 7 частини першої статті 247 КУпАП (закінчення строку накладення адміністративного стягнення).</w:t>
      </w:r>
    </w:p>
    <w:p w:rsidR="0077289E" w:rsidRPr="00CB1E1C" w:rsidRDefault="00107AF4" w:rsidP="0077289E">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Пояснення судді</w:t>
      </w:r>
      <w:r w:rsidR="00F96AB0" w:rsidRPr="00CB1E1C">
        <w:rPr>
          <w:rFonts w:ascii="Times New Roman" w:hAnsi="Times New Roman" w:cs="Times New Roman"/>
          <w:sz w:val="24"/>
          <w:szCs w:val="24"/>
        </w:rPr>
        <w:t xml:space="preserve"> </w:t>
      </w:r>
      <w:r w:rsidR="0077289E" w:rsidRPr="00CB1E1C">
        <w:rPr>
          <w:rFonts w:ascii="Times New Roman" w:hAnsi="Times New Roman" w:cs="Times New Roman"/>
          <w:sz w:val="24"/>
          <w:szCs w:val="24"/>
        </w:rPr>
        <w:t>підтверджено листом голови Сарненського районного суду Рівненської області І. Довгого</w:t>
      </w:r>
      <w:r w:rsidR="00C41F4E" w:rsidRPr="00CB1E1C">
        <w:rPr>
          <w:rFonts w:ascii="Times New Roman" w:hAnsi="Times New Roman" w:cs="Times New Roman"/>
          <w:sz w:val="24"/>
          <w:szCs w:val="24"/>
        </w:rPr>
        <w:t xml:space="preserve">, у якому </w:t>
      </w:r>
      <w:r w:rsidRPr="00CB1E1C">
        <w:rPr>
          <w:rFonts w:ascii="Times New Roman" w:hAnsi="Times New Roman" w:cs="Times New Roman"/>
          <w:sz w:val="24"/>
          <w:szCs w:val="24"/>
        </w:rPr>
        <w:t>(</w:t>
      </w:r>
      <w:r w:rsidR="00C41F4E" w:rsidRPr="00CB1E1C">
        <w:rPr>
          <w:rFonts w:ascii="Times New Roman" w:hAnsi="Times New Roman" w:cs="Times New Roman"/>
          <w:sz w:val="24"/>
          <w:szCs w:val="24"/>
        </w:rPr>
        <w:t>за даними обліково-статистичних карток на справи про адміністративні правопорушення</w:t>
      </w:r>
      <w:r w:rsidRPr="00CB1E1C">
        <w:rPr>
          <w:rFonts w:ascii="Times New Roman" w:hAnsi="Times New Roman" w:cs="Times New Roman"/>
          <w:sz w:val="24"/>
          <w:szCs w:val="24"/>
        </w:rPr>
        <w:t>)</w:t>
      </w:r>
      <w:r w:rsidR="00C41F4E" w:rsidRPr="00CB1E1C">
        <w:rPr>
          <w:rFonts w:ascii="Times New Roman" w:hAnsi="Times New Roman" w:cs="Times New Roman"/>
          <w:sz w:val="24"/>
          <w:szCs w:val="24"/>
        </w:rPr>
        <w:t xml:space="preserve"> надано інформацію про вказані справи та зазначено, що однією з основних підстав відкладення розгляду у </w:t>
      </w:r>
      <w:r w:rsidRPr="00CB1E1C">
        <w:rPr>
          <w:rFonts w:ascii="Times New Roman" w:hAnsi="Times New Roman" w:cs="Times New Roman"/>
          <w:sz w:val="24"/>
          <w:szCs w:val="24"/>
        </w:rPr>
        <w:t>ц</w:t>
      </w:r>
      <w:r w:rsidR="00C41F4E" w:rsidRPr="00CB1E1C">
        <w:rPr>
          <w:rFonts w:ascii="Times New Roman" w:hAnsi="Times New Roman" w:cs="Times New Roman"/>
          <w:sz w:val="24"/>
          <w:szCs w:val="24"/>
        </w:rPr>
        <w:t xml:space="preserve">их справах була неявка </w:t>
      </w:r>
      <w:r w:rsidRPr="00CB1E1C">
        <w:rPr>
          <w:rFonts w:ascii="Times New Roman" w:hAnsi="Times New Roman" w:cs="Times New Roman"/>
          <w:sz w:val="24"/>
          <w:szCs w:val="24"/>
        </w:rPr>
        <w:t xml:space="preserve">у судове засідання </w:t>
      </w:r>
      <w:r w:rsidR="00C41F4E" w:rsidRPr="00CB1E1C">
        <w:rPr>
          <w:rFonts w:ascii="Times New Roman" w:hAnsi="Times New Roman" w:cs="Times New Roman"/>
          <w:sz w:val="24"/>
          <w:szCs w:val="24"/>
        </w:rPr>
        <w:t>осіб, які притягалися до адміністративної відповідальності</w:t>
      </w:r>
      <w:r w:rsidRPr="00CB1E1C">
        <w:rPr>
          <w:rFonts w:ascii="Times New Roman" w:hAnsi="Times New Roman" w:cs="Times New Roman"/>
          <w:sz w:val="24"/>
          <w:szCs w:val="24"/>
        </w:rPr>
        <w:t>. Зі змісту судових рішень</w:t>
      </w:r>
      <w:r w:rsidR="00156344" w:rsidRPr="00CB1E1C">
        <w:rPr>
          <w:rFonts w:ascii="Times New Roman" w:hAnsi="Times New Roman" w:cs="Times New Roman"/>
          <w:sz w:val="24"/>
          <w:szCs w:val="24"/>
        </w:rPr>
        <w:t>, розміщен</w:t>
      </w:r>
      <w:r w:rsidRPr="00CB1E1C">
        <w:rPr>
          <w:rFonts w:ascii="Times New Roman" w:hAnsi="Times New Roman" w:cs="Times New Roman"/>
          <w:sz w:val="24"/>
          <w:szCs w:val="24"/>
        </w:rPr>
        <w:t>их</w:t>
      </w:r>
      <w:r w:rsidR="00156344" w:rsidRPr="00CB1E1C">
        <w:rPr>
          <w:rFonts w:ascii="Times New Roman" w:hAnsi="Times New Roman" w:cs="Times New Roman"/>
          <w:sz w:val="24"/>
          <w:szCs w:val="24"/>
        </w:rPr>
        <w:t xml:space="preserve"> </w:t>
      </w:r>
      <w:r w:rsidRPr="00CB1E1C">
        <w:rPr>
          <w:rFonts w:ascii="Times New Roman" w:hAnsi="Times New Roman" w:cs="Times New Roman"/>
          <w:sz w:val="24"/>
          <w:szCs w:val="24"/>
        </w:rPr>
        <w:t>в</w:t>
      </w:r>
      <w:r w:rsidR="00156344" w:rsidRPr="00CB1E1C">
        <w:rPr>
          <w:rFonts w:ascii="Times New Roman" w:hAnsi="Times New Roman" w:cs="Times New Roman"/>
          <w:sz w:val="24"/>
          <w:szCs w:val="24"/>
        </w:rPr>
        <w:t xml:space="preserve"> </w:t>
      </w:r>
      <w:r w:rsidRPr="00CB1E1C">
        <w:rPr>
          <w:rFonts w:ascii="Times New Roman" w:hAnsi="Times New Roman" w:cs="Times New Roman"/>
          <w:sz w:val="24"/>
          <w:szCs w:val="24"/>
        </w:rPr>
        <w:t>ЄД</w:t>
      </w:r>
      <w:r w:rsidR="00156344" w:rsidRPr="00CB1E1C">
        <w:rPr>
          <w:rFonts w:ascii="Times New Roman" w:hAnsi="Times New Roman" w:cs="Times New Roman"/>
          <w:sz w:val="24"/>
          <w:szCs w:val="24"/>
        </w:rPr>
        <w:t>Р</w:t>
      </w:r>
      <w:r w:rsidRPr="00CB1E1C">
        <w:rPr>
          <w:rFonts w:ascii="Times New Roman" w:hAnsi="Times New Roman" w:cs="Times New Roman"/>
          <w:sz w:val="24"/>
          <w:szCs w:val="24"/>
        </w:rPr>
        <w:t>СР</w:t>
      </w:r>
      <w:r w:rsidR="00156344" w:rsidRPr="00CB1E1C">
        <w:rPr>
          <w:rFonts w:ascii="Times New Roman" w:hAnsi="Times New Roman" w:cs="Times New Roman"/>
          <w:sz w:val="24"/>
          <w:szCs w:val="24"/>
        </w:rPr>
        <w:t xml:space="preserve">, також вбачається, що деякі справи </w:t>
      </w:r>
      <w:r w:rsidRPr="00CB1E1C">
        <w:rPr>
          <w:rFonts w:ascii="Times New Roman" w:hAnsi="Times New Roman" w:cs="Times New Roman"/>
          <w:sz w:val="24"/>
          <w:szCs w:val="24"/>
        </w:rPr>
        <w:t xml:space="preserve">було </w:t>
      </w:r>
      <w:r w:rsidR="00156344" w:rsidRPr="00CB1E1C">
        <w:rPr>
          <w:rFonts w:ascii="Times New Roman" w:hAnsi="Times New Roman" w:cs="Times New Roman"/>
          <w:sz w:val="24"/>
          <w:szCs w:val="24"/>
        </w:rPr>
        <w:t>відклад</w:t>
      </w:r>
      <w:r w:rsidRPr="00CB1E1C">
        <w:rPr>
          <w:rFonts w:ascii="Times New Roman" w:hAnsi="Times New Roman" w:cs="Times New Roman"/>
          <w:sz w:val="24"/>
          <w:szCs w:val="24"/>
        </w:rPr>
        <w:t>ено</w:t>
      </w:r>
      <w:r w:rsidR="00156344" w:rsidRPr="00CB1E1C">
        <w:rPr>
          <w:rFonts w:ascii="Times New Roman" w:hAnsi="Times New Roman" w:cs="Times New Roman"/>
          <w:sz w:val="24"/>
          <w:szCs w:val="24"/>
        </w:rPr>
        <w:t xml:space="preserve"> по декілька разів у зв’язку з неявкою правопорушників або відсутністю належних доказів їх повідомлення тощо.</w:t>
      </w:r>
      <w:r w:rsidR="00156344" w:rsidRPr="00CB1E1C">
        <w:t xml:space="preserve"> </w:t>
      </w:r>
      <w:r w:rsidR="00156344" w:rsidRPr="00CB1E1C">
        <w:rPr>
          <w:rFonts w:ascii="Times New Roman" w:hAnsi="Times New Roman" w:cs="Times New Roman"/>
          <w:sz w:val="24"/>
          <w:szCs w:val="24"/>
        </w:rPr>
        <w:t xml:space="preserve">Утім, зі змісту </w:t>
      </w:r>
      <w:r w:rsidRPr="00CB1E1C">
        <w:rPr>
          <w:rFonts w:ascii="Times New Roman" w:hAnsi="Times New Roman" w:cs="Times New Roman"/>
          <w:sz w:val="24"/>
          <w:szCs w:val="24"/>
        </w:rPr>
        <w:t>постанов, винесених у справах № 572/1804/19, № </w:t>
      </w:r>
      <w:r w:rsidR="00156344" w:rsidRPr="00CB1E1C">
        <w:rPr>
          <w:rFonts w:ascii="Times New Roman" w:hAnsi="Times New Roman" w:cs="Times New Roman"/>
          <w:sz w:val="24"/>
          <w:szCs w:val="24"/>
        </w:rPr>
        <w:t>572/1413/20, №</w:t>
      </w:r>
      <w:r w:rsidRPr="00CB1E1C">
        <w:rPr>
          <w:rFonts w:ascii="Times New Roman" w:hAnsi="Times New Roman" w:cs="Times New Roman"/>
          <w:sz w:val="24"/>
          <w:szCs w:val="24"/>
        </w:rPr>
        <w:t> </w:t>
      </w:r>
      <w:r w:rsidR="00156344" w:rsidRPr="00CB1E1C">
        <w:rPr>
          <w:rFonts w:ascii="Times New Roman" w:hAnsi="Times New Roman" w:cs="Times New Roman"/>
          <w:sz w:val="24"/>
          <w:szCs w:val="24"/>
        </w:rPr>
        <w:t>572/793/20, №</w:t>
      </w:r>
      <w:r w:rsidRPr="00CB1E1C">
        <w:rPr>
          <w:rFonts w:ascii="Times New Roman" w:hAnsi="Times New Roman" w:cs="Times New Roman"/>
          <w:sz w:val="24"/>
          <w:szCs w:val="24"/>
        </w:rPr>
        <w:t> </w:t>
      </w:r>
      <w:r w:rsidR="00156344" w:rsidRPr="00CB1E1C">
        <w:rPr>
          <w:rFonts w:ascii="Times New Roman" w:hAnsi="Times New Roman" w:cs="Times New Roman"/>
          <w:sz w:val="24"/>
          <w:szCs w:val="24"/>
        </w:rPr>
        <w:t>572/876/20, №</w:t>
      </w:r>
      <w:r w:rsidRPr="00CB1E1C">
        <w:rPr>
          <w:rFonts w:ascii="Times New Roman" w:hAnsi="Times New Roman" w:cs="Times New Roman"/>
          <w:sz w:val="24"/>
          <w:szCs w:val="24"/>
        </w:rPr>
        <w:t> </w:t>
      </w:r>
      <w:r w:rsidR="00156344" w:rsidRPr="00CB1E1C">
        <w:rPr>
          <w:rFonts w:ascii="Times New Roman" w:hAnsi="Times New Roman" w:cs="Times New Roman"/>
          <w:sz w:val="24"/>
          <w:szCs w:val="24"/>
        </w:rPr>
        <w:t>572/1577/18</w:t>
      </w:r>
      <w:r w:rsidR="00D27CEA" w:rsidRPr="00CB1E1C">
        <w:rPr>
          <w:rFonts w:ascii="Times New Roman" w:hAnsi="Times New Roman" w:cs="Times New Roman"/>
          <w:sz w:val="24"/>
          <w:szCs w:val="24"/>
        </w:rPr>
        <w:t>, у зв’язку з відсутністю належного мотивування</w:t>
      </w:r>
      <w:r w:rsidR="00156344" w:rsidRPr="00CB1E1C">
        <w:rPr>
          <w:rFonts w:ascii="Times New Roman" w:hAnsi="Times New Roman" w:cs="Times New Roman"/>
          <w:sz w:val="24"/>
          <w:szCs w:val="24"/>
        </w:rPr>
        <w:t xml:space="preserve"> неможливо встановити причини порушення строків розгляду.</w:t>
      </w:r>
    </w:p>
    <w:p w:rsidR="00156344" w:rsidRPr="00CB1E1C" w:rsidRDefault="00156344" w:rsidP="0077289E">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З огляду на викладене</w:t>
      </w:r>
      <w:r w:rsidR="00107AF4" w:rsidRPr="00CB1E1C">
        <w:rPr>
          <w:rFonts w:ascii="Times New Roman" w:hAnsi="Times New Roman" w:cs="Times New Roman"/>
          <w:sz w:val="24"/>
          <w:szCs w:val="24"/>
        </w:rPr>
        <w:t>, у</w:t>
      </w:r>
      <w:r w:rsidRPr="00CB1E1C">
        <w:rPr>
          <w:rFonts w:ascii="Times New Roman" w:hAnsi="Times New Roman" w:cs="Times New Roman"/>
          <w:sz w:val="24"/>
          <w:szCs w:val="24"/>
        </w:rPr>
        <w:t>раховуючи, що відсоток судових рішень (постанов) про закриття провадження</w:t>
      </w:r>
      <w:r w:rsidR="000E0AC8" w:rsidRPr="00CB1E1C">
        <w:rPr>
          <w:rFonts w:ascii="Times New Roman" w:hAnsi="Times New Roman" w:cs="Times New Roman"/>
          <w:sz w:val="24"/>
          <w:szCs w:val="24"/>
        </w:rPr>
        <w:t xml:space="preserve"> у справах вказаної категорії</w:t>
      </w:r>
      <w:r w:rsidRPr="00CB1E1C">
        <w:rPr>
          <w:rFonts w:ascii="Times New Roman" w:hAnsi="Times New Roman" w:cs="Times New Roman"/>
          <w:sz w:val="24"/>
          <w:szCs w:val="24"/>
        </w:rPr>
        <w:t xml:space="preserve"> у зв’язку із закінченням строків притягнення до адміністративної відповідальності</w:t>
      </w:r>
      <w:r w:rsidR="000E0AC8" w:rsidRPr="00CB1E1C">
        <w:rPr>
          <w:rFonts w:ascii="Times New Roman" w:hAnsi="Times New Roman" w:cs="Times New Roman"/>
          <w:sz w:val="24"/>
          <w:szCs w:val="24"/>
        </w:rPr>
        <w:t xml:space="preserve"> </w:t>
      </w:r>
      <w:r w:rsidRPr="00CB1E1C">
        <w:rPr>
          <w:rFonts w:ascii="Times New Roman" w:hAnsi="Times New Roman" w:cs="Times New Roman"/>
          <w:sz w:val="24"/>
          <w:szCs w:val="24"/>
        </w:rPr>
        <w:t>є незначним (3,2%</w:t>
      </w:r>
      <w:r w:rsidR="000E0AC8" w:rsidRPr="00CB1E1C">
        <w:rPr>
          <w:rFonts w:ascii="Times New Roman" w:hAnsi="Times New Roman" w:cs="Times New Roman"/>
          <w:sz w:val="24"/>
          <w:szCs w:val="24"/>
        </w:rPr>
        <w:t>)</w:t>
      </w:r>
      <w:r w:rsidRPr="00CB1E1C">
        <w:rPr>
          <w:rFonts w:ascii="Times New Roman" w:hAnsi="Times New Roman" w:cs="Times New Roman"/>
          <w:sz w:val="24"/>
          <w:szCs w:val="24"/>
        </w:rPr>
        <w:t>, Комісія у пленарному складі погод</w:t>
      </w:r>
      <w:r w:rsidR="000E0AC8" w:rsidRPr="00CB1E1C">
        <w:rPr>
          <w:rFonts w:ascii="Times New Roman" w:hAnsi="Times New Roman" w:cs="Times New Roman"/>
          <w:sz w:val="24"/>
          <w:szCs w:val="24"/>
        </w:rPr>
        <w:t>жується</w:t>
      </w:r>
      <w:r w:rsidRPr="00CB1E1C">
        <w:rPr>
          <w:rFonts w:ascii="Times New Roman" w:hAnsi="Times New Roman" w:cs="Times New Roman"/>
          <w:sz w:val="24"/>
          <w:szCs w:val="24"/>
        </w:rPr>
        <w:t xml:space="preserve"> з висновками колегії, що це не</w:t>
      </w:r>
      <w:r w:rsidR="000E0AC8" w:rsidRPr="00CB1E1C">
        <w:rPr>
          <w:rFonts w:ascii="Times New Roman" w:hAnsi="Times New Roman" w:cs="Times New Roman"/>
          <w:sz w:val="24"/>
          <w:szCs w:val="24"/>
        </w:rPr>
        <w:t xml:space="preserve"> є</w:t>
      </w:r>
      <w:r w:rsidRPr="00CB1E1C">
        <w:rPr>
          <w:rFonts w:ascii="Times New Roman" w:hAnsi="Times New Roman" w:cs="Times New Roman"/>
          <w:sz w:val="24"/>
          <w:szCs w:val="24"/>
        </w:rPr>
        <w:t xml:space="preserve"> підставою для звільнення судді, </w:t>
      </w:r>
      <w:r w:rsidR="00463E1A" w:rsidRPr="00CB1E1C">
        <w:rPr>
          <w:rFonts w:ascii="Times New Roman" w:hAnsi="Times New Roman" w:cs="Times New Roman"/>
          <w:sz w:val="24"/>
          <w:szCs w:val="24"/>
        </w:rPr>
        <w:t>хоча</w:t>
      </w:r>
      <w:r w:rsidRPr="00CB1E1C">
        <w:rPr>
          <w:rFonts w:ascii="Times New Roman" w:hAnsi="Times New Roman" w:cs="Times New Roman"/>
          <w:sz w:val="24"/>
          <w:szCs w:val="24"/>
        </w:rPr>
        <w:t xml:space="preserve"> </w:t>
      </w:r>
      <w:r w:rsidR="000E0AC8" w:rsidRPr="00CB1E1C">
        <w:rPr>
          <w:rFonts w:ascii="Times New Roman" w:hAnsi="Times New Roman" w:cs="Times New Roman"/>
          <w:sz w:val="24"/>
          <w:szCs w:val="24"/>
        </w:rPr>
        <w:t xml:space="preserve">загалом </w:t>
      </w:r>
      <w:r w:rsidRPr="00CB1E1C">
        <w:rPr>
          <w:rFonts w:ascii="Times New Roman" w:hAnsi="Times New Roman" w:cs="Times New Roman"/>
          <w:sz w:val="24"/>
          <w:szCs w:val="24"/>
        </w:rPr>
        <w:t>могло вплинути на оцінювання судді за критерієм професійної етики</w:t>
      </w:r>
      <w:r w:rsidR="000E0AC8" w:rsidRPr="00CB1E1C">
        <w:rPr>
          <w:rFonts w:ascii="Times New Roman" w:hAnsi="Times New Roman" w:cs="Times New Roman"/>
          <w:sz w:val="24"/>
          <w:szCs w:val="24"/>
        </w:rPr>
        <w:t>.</w:t>
      </w:r>
    </w:p>
    <w:p w:rsidR="003954E0" w:rsidRPr="00CB1E1C" w:rsidRDefault="003954E0" w:rsidP="003954E0">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lastRenderedPageBreak/>
        <w:t>Відповідно до частини третьої статті 38 КУпАП (</w:t>
      </w:r>
      <w:r w:rsidR="00107AF4" w:rsidRPr="00CB1E1C">
        <w:rPr>
          <w:rFonts w:ascii="Times New Roman" w:hAnsi="Times New Roman" w:cs="Times New Roman"/>
          <w:sz w:val="24"/>
          <w:szCs w:val="24"/>
        </w:rPr>
        <w:t>у</w:t>
      </w:r>
      <w:r w:rsidRPr="00CB1E1C">
        <w:rPr>
          <w:rFonts w:ascii="Times New Roman" w:hAnsi="Times New Roman" w:cs="Times New Roman"/>
          <w:sz w:val="24"/>
          <w:szCs w:val="24"/>
        </w:rPr>
        <w:t xml:space="preserve"> редакції, чинній на момент розгляду вказаної справи про адміністративне правопорушення) адміністративне стягнення за вчинення правопорушення, пов’язаного з корупцією, а також правопорушень, передбачених статтями</w:t>
      </w:r>
      <w:r w:rsidR="00107AF4" w:rsidRPr="00CB1E1C">
        <w:rPr>
          <w:rFonts w:ascii="Times New Roman" w:hAnsi="Times New Roman" w:cs="Times New Roman"/>
          <w:sz w:val="24"/>
          <w:szCs w:val="24"/>
        </w:rPr>
        <w:t> </w:t>
      </w:r>
      <w:r w:rsidRPr="00CB1E1C">
        <w:rPr>
          <w:rFonts w:ascii="Times New Roman" w:hAnsi="Times New Roman" w:cs="Times New Roman"/>
          <w:sz w:val="24"/>
          <w:szCs w:val="24"/>
        </w:rPr>
        <w:t>164-14, 212-15, 212-21 цього Кодексу, може бути накладено протягом трьох місяців з дня його виявлення, але не пізніше двох років з дня його вчинення.</w:t>
      </w:r>
    </w:p>
    <w:p w:rsidR="003954E0" w:rsidRPr="00CB1E1C" w:rsidRDefault="003954E0" w:rsidP="003954E0">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Комісія</w:t>
      </w:r>
      <w:r w:rsidR="00C52AE3" w:rsidRPr="00CB1E1C">
        <w:rPr>
          <w:rFonts w:ascii="Times New Roman" w:hAnsi="Times New Roman" w:cs="Times New Roman"/>
          <w:sz w:val="24"/>
          <w:szCs w:val="24"/>
        </w:rPr>
        <w:t xml:space="preserve"> у пленарному складі</w:t>
      </w:r>
      <w:r w:rsidRPr="00CB1E1C">
        <w:rPr>
          <w:rFonts w:ascii="Times New Roman" w:hAnsi="Times New Roman" w:cs="Times New Roman"/>
          <w:sz w:val="24"/>
          <w:szCs w:val="24"/>
        </w:rPr>
        <w:t xml:space="preserve"> не надає пра</w:t>
      </w:r>
      <w:r w:rsidR="00C52AE3" w:rsidRPr="00CB1E1C">
        <w:rPr>
          <w:rFonts w:ascii="Times New Roman" w:hAnsi="Times New Roman" w:cs="Times New Roman"/>
          <w:sz w:val="24"/>
          <w:szCs w:val="24"/>
        </w:rPr>
        <w:t xml:space="preserve">вової оцінки судовому </w:t>
      </w:r>
      <w:r w:rsidR="00C52AE3" w:rsidRPr="00CB1E1C">
        <w:rPr>
          <w:rFonts w:ascii="Times New Roman" w:hAnsi="Times New Roman" w:cs="Times New Roman"/>
          <w:color w:val="000000" w:themeColor="text1"/>
          <w:sz w:val="24"/>
          <w:szCs w:val="24"/>
        </w:rPr>
        <w:t>рішенню</w:t>
      </w:r>
      <w:r w:rsidR="00187056" w:rsidRPr="00CB1E1C">
        <w:rPr>
          <w:color w:val="000000" w:themeColor="text1"/>
        </w:rPr>
        <w:t xml:space="preserve"> </w:t>
      </w:r>
      <w:r w:rsidR="00187056" w:rsidRPr="00CB1E1C">
        <w:rPr>
          <w:rFonts w:ascii="Times New Roman" w:hAnsi="Times New Roman" w:cs="Times New Roman"/>
          <w:color w:val="000000" w:themeColor="text1"/>
          <w:sz w:val="24"/>
          <w:szCs w:val="24"/>
        </w:rPr>
        <w:t>у справі № 572/1863/19 про адміністративне правопорушення за частиною першою статті 172-6 КУпАП</w:t>
      </w:r>
      <w:r w:rsidR="00C52AE3" w:rsidRPr="00CB1E1C">
        <w:rPr>
          <w:rFonts w:ascii="Times New Roman" w:hAnsi="Times New Roman" w:cs="Times New Roman"/>
          <w:color w:val="000000" w:themeColor="text1"/>
          <w:sz w:val="24"/>
          <w:szCs w:val="24"/>
        </w:rPr>
        <w:t xml:space="preserve">, </w:t>
      </w:r>
      <w:r w:rsidR="00107AF4" w:rsidRPr="00CB1E1C">
        <w:rPr>
          <w:rFonts w:ascii="Times New Roman" w:hAnsi="Times New Roman" w:cs="Times New Roman"/>
          <w:sz w:val="24"/>
          <w:szCs w:val="24"/>
        </w:rPr>
        <w:t xml:space="preserve">проте </w:t>
      </w:r>
      <w:r w:rsidRPr="00CB1E1C">
        <w:rPr>
          <w:rFonts w:ascii="Times New Roman" w:hAnsi="Times New Roman" w:cs="Times New Roman"/>
          <w:sz w:val="24"/>
          <w:szCs w:val="24"/>
        </w:rPr>
        <w:t>враховує пояснення судді та констатує, що дійсно за роз’ясненнями НАЗК та судовою практикою вважається, що складання протоколу про адміністративне правопорушення є окремою процесуальною дією, що вчинена на підст</w:t>
      </w:r>
      <w:r w:rsidR="0072142A" w:rsidRPr="00CB1E1C">
        <w:rPr>
          <w:rFonts w:ascii="Times New Roman" w:hAnsi="Times New Roman" w:cs="Times New Roman"/>
          <w:sz w:val="24"/>
          <w:szCs w:val="24"/>
        </w:rPr>
        <w:t xml:space="preserve">аві виявленого факту порушення. </w:t>
      </w:r>
      <w:r w:rsidR="00107AF4" w:rsidRPr="00CB1E1C">
        <w:rPr>
          <w:rFonts w:ascii="Times New Roman" w:hAnsi="Times New Roman" w:cs="Times New Roman"/>
          <w:sz w:val="24"/>
          <w:szCs w:val="24"/>
        </w:rPr>
        <w:t>Водночас</w:t>
      </w:r>
      <w:r w:rsidR="0072142A" w:rsidRPr="00CB1E1C">
        <w:rPr>
          <w:rFonts w:ascii="Times New Roman" w:hAnsi="Times New Roman" w:cs="Times New Roman"/>
          <w:sz w:val="24"/>
          <w:szCs w:val="24"/>
        </w:rPr>
        <w:t xml:space="preserve"> </w:t>
      </w:r>
      <w:r w:rsidRPr="00CB1E1C">
        <w:rPr>
          <w:rFonts w:ascii="Times New Roman" w:hAnsi="Times New Roman" w:cs="Times New Roman"/>
          <w:sz w:val="24"/>
          <w:szCs w:val="24"/>
        </w:rPr>
        <w:t xml:space="preserve">факт виявлення порушення це окрема подія, що завжди передує складанню протоколу про адміністративне правопорушення. </w:t>
      </w:r>
      <w:r w:rsidR="004404FB" w:rsidRPr="00CB1E1C">
        <w:rPr>
          <w:rFonts w:ascii="Times New Roman" w:hAnsi="Times New Roman" w:cs="Times New Roman"/>
          <w:sz w:val="24"/>
          <w:szCs w:val="24"/>
        </w:rPr>
        <w:t>Отже</w:t>
      </w:r>
      <w:r w:rsidRPr="00CB1E1C">
        <w:rPr>
          <w:rFonts w:ascii="Times New Roman" w:hAnsi="Times New Roman" w:cs="Times New Roman"/>
          <w:sz w:val="24"/>
          <w:szCs w:val="24"/>
        </w:rPr>
        <w:t>, моментом виявлення правопорушення, передбаченого частиною першою статті 172-6 КУпАП, є с</w:t>
      </w:r>
      <w:r w:rsidR="00683085" w:rsidRPr="00CB1E1C">
        <w:rPr>
          <w:rFonts w:ascii="Times New Roman" w:hAnsi="Times New Roman" w:cs="Times New Roman"/>
          <w:sz w:val="24"/>
          <w:szCs w:val="24"/>
        </w:rPr>
        <w:t>аме</w:t>
      </w:r>
      <w:r w:rsidRPr="00CB1E1C">
        <w:rPr>
          <w:rFonts w:ascii="Times New Roman" w:hAnsi="Times New Roman" w:cs="Times New Roman"/>
          <w:sz w:val="24"/>
          <w:szCs w:val="24"/>
        </w:rPr>
        <w:t xml:space="preserve"> момент отримання уповноваженим органом інформації про таке правопорушення.</w:t>
      </w:r>
      <w:r w:rsidR="00DA0AEA" w:rsidRPr="00CB1E1C">
        <w:rPr>
          <w:rFonts w:ascii="Times New Roman" w:hAnsi="Times New Roman" w:cs="Times New Roman"/>
          <w:sz w:val="24"/>
          <w:szCs w:val="24"/>
        </w:rPr>
        <w:t xml:space="preserve"> </w:t>
      </w:r>
      <w:r w:rsidR="00FC5488" w:rsidRPr="00CB1E1C">
        <w:rPr>
          <w:rFonts w:ascii="Times New Roman" w:hAnsi="Times New Roman" w:cs="Times New Roman"/>
          <w:sz w:val="24"/>
          <w:szCs w:val="24"/>
        </w:rPr>
        <w:t>С</w:t>
      </w:r>
      <w:r w:rsidR="00DA0AEA" w:rsidRPr="00CB1E1C">
        <w:rPr>
          <w:rFonts w:ascii="Times New Roman" w:hAnsi="Times New Roman" w:cs="Times New Roman"/>
          <w:sz w:val="24"/>
          <w:szCs w:val="24"/>
        </w:rPr>
        <w:t xml:space="preserve">уддя </w:t>
      </w:r>
      <w:r w:rsidR="00107AF4" w:rsidRPr="00CB1E1C">
        <w:rPr>
          <w:rFonts w:ascii="Times New Roman" w:hAnsi="Times New Roman" w:cs="Times New Roman"/>
          <w:sz w:val="24"/>
          <w:szCs w:val="24"/>
        </w:rPr>
        <w:t>в</w:t>
      </w:r>
      <w:r w:rsidR="00DA0AEA" w:rsidRPr="00CB1E1C">
        <w:rPr>
          <w:rFonts w:ascii="Times New Roman" w:hAnsi="Times New Roman" w:cs="Times New Roman"/>
          <w:sz w:val="24"/>
          <w:szCs w:val="24"/>
        </w:rPr>
        <w:t xml:space="preserve"> постанові не зазначив </w:t>
      </w:r>
      <w:r w:rsidR="00FC5488" w:rsidRPr="00CB1E1C">
        <w:rPr>
          <w:rFonts w:ascii="Times New Roman" w:hAnsi="Times New Roman" w:cs="Times New Roman"/>
          <w:sz w:val="24"/>
          <w:szCs w:val="24"/>
        </w:rPr>
        <w:t>дат</w:t>
      </w:r>
      <w:r w:rsidR="00107AF4" w:rsidRPr="00CB1E1C">
        <w:rPr>
          <w:rFonts w:ascii="Times New Roman" w:hAnsi="Times New Roman" w:cs="Times New Roman"/>
          <w:sz w:val="24"/>
          <w:szCs w:val="24"/>
        </w:rPr>
        <w:t>и</w:t>
      </w:r>
      <w:r w:rsidR="00DA0AEA" w:rsidRPr="00CB1E1C">
        <w:rPr>
          <w:rFonts w:ascii="Times New Roman" w:hAnsi="Times New Roman" w:cs="Times New Roman"/>
          <w:sz w:val="24"/>
          <w:szCs w:val="24"/>
        </w:rPr>
        <w:t xml:space="preserve"> виявлен</w:t>
      </w:r>
      <w:r w:rsidR="00FC5488" w:rsidRPr="00CB1E1C">
        <w:rPr>
          <w:rFonts w:ascii="Times New Roman" w:hAnsi="Times New Roman" w:cs="Times New Roman"/>
          <w:sz w:val="24"/>
          <w:szCs w:val="24"/>
        </w:rPr>
        <w:t>ня</w:t>
      </w:r>
      <w:r w:rsidR="00DA0AEA" w:rsidRPr="00CB1E1C">
        <w:rPr>
          <w:rFonts w:ascii="Times New Roman" w:hAnsi="Times New Roman" w:cs="Times New Roman"/>
          <w:sz w:val="24"/>
          <w:szCs w:val="24"/>
        </w:rPr>
        <w:t xml:space="preserve"> правопорушення, що може розцінюватися як недбалість при оформленні судового рішення, однак, з іншого боку, не є самостійною підставою </w:t>
      </w:r>
      <w:r w:rsidR="00FC5488" w:rsidRPr="00CB1E1C">
        <w:rPr>
          <w:rFonts w:ascii="Times New Roman" w:hAnsi="Times New Roman" w:cs="Times New Roman"/>
          <w:sz w:val="24"/>
          <w:szCs w:val="24"/>
        </w:rPr>
        <w:t>для визнання судді таким, що не відповідає займаній посаді.</w:t>
      </w:r>
    </w:p>
    <w:p w:rsidR="00FC5488" w:rsidRPr="00CB1E1C" w:rsidRDefault="00153DD8" w:rsidP="00E14909">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Стосовно</w:t>
      </w:r>
      <w:r w:rsidR="00FC5488" w:rsidRPr="00CB1E1C">
        <w:rPr>
          <w:rFonts w:ascii="Times New Roman" w:hAnsi="Times New Roman" w:cs="Times New Roman"/>
          <w:sz w:val="24"/>
          <w:szCs w:val="24"/>
        </w:rPr>
        <w:t xml:space="preserve"> звільнення особи </w:t>
      </w:r>
      <w:r w:rsidR="00FC5488" w:rsidRPr="00CB1E1C">
        <w:rPr>
          <w:rFonts w:ascii="Times New Roman CYR" w:hAnsi="Times New Roman CYR" w:cs="Times New Roman CYR"/>
          <w:color w:val="000000"/>
          <w:sz w:val="24"/>
          <w:szCs w:val="24"/>
        </w:rPr>
        <w:t xml:space="preserve">від адміністративної відповідальності за частиною </w:t>
      </w:r>
      <w:r w:rsidRPr="00CB1E1C">
        <w:rPr>
          <w:rFonts w:ascii="Times New Roman CYR" w:hAnsi="Times New Roman CYR" w:cs="Times New Roman CYR"/>
          <w:color w:val="000000"/>
          <w:sz w:val="24"/>
          <w:szCs w:val="24"/>
        </w:rPr>
        <w:t>першою</w:t>
      </w:r>
      <w:r w:rsidR="00FC5488" w:rsidRPr="00CB1E1C">
        <w:rPr>
          <w:rFonts w:ascii="Times New Roman CYR" w:hAnsi="Times New Roman CYR" w:cs="Times New Roman CYR"/>
          <w:color w:val="000000"/>
          <w:sz w:val="24"/>
          <w:szCs w:val="24"/>
        </w:rPr>
        <w:t xml:space="preserve"> статті 172-6 у справі </w:t>
      </w:r>
      <w:r w:rsidR="00FC5488" w:rsidRPr="00CB1E1C">
        <w:rPr>
          <w:rFonts w:ascii="Times New Roman" w:hAnsi="Times New Roman" w:cs="Times New Roman"/>
          <w:color w:val="000000"/>
          <w:sz w:val="24"/>
          <w:szCs w:val="24"/>
        </w:rPr>
        <w:t>№</w:t>
      </w:r>
      <w:r w:rsidRPr="00CB1E1C">
        <w:rPr>
          <w:rFonts w:ascii="Times New Roman" w:hAnsi="Times New Roman" w:cs="Times New Roman"/>
          <w:color w:val="000000"/>
          <w:sz w:val="24"/>
          <w:szCs w:val="24"/>
        </w:rPr>
        <w:t> </w:t>
      </w:r>
      <w:r w:rsidR="00FC5488" w:rsidRPr="00CB1E1C">
        <w:rPr>
          <w:rFonts w:ascii="Times New Roman" w:hAnsi="Times New Roman" w:cs="Times New Roman"/>
          <w:color w:val="000000"/>
          <w:sz w:val="24"/>
          <w:szCs w:val="24"/>
        </w:rPr>
        <w:t>572/2100/19</w:t>
      </w:r>
      <w:r w:rsidR="00FC5488" w:rsidRPr="00CB1E1C">
        <w:rPr>
          <w:rFonts w:ascii="Times New Roman CYR" w:hAnsi="Times New Roman CYR" w:cs="Times New Roman CYR"/>
          <w:color w:val="000000"/>
          <w:sz w:val="24"/>
          <w:szCs w:val="24"/>
        </w:rPr>
        <w:t xml:space="preserve"> Комісія вказує, що </w:t>
      </w:r>
      <w:r w:rsidR="00FC5488" w:rsidRPr="00CB1E1C">
        <w:rPr>
          <w:rFonts w:ascii="Times New Roman" w:hAnsi="Times New Roman" w:cs="Times New Roman"/>
          <w:sz w:val="24"/>
          <w:szCs w:val="24"/>
        </w:rPr>
        <w:t>можливість звільнення особи від адміністративної відповідальності при малозначності вчиненого адміністративного правопорушення була передбачена статтею 22 КУпАП. Однак вказана норма не визначає ознак чи критеріїв малозначності адміністративного правопорушення, тому в кожному конкретному випадку суд самостійно визначає можливість прийняття відповідного рішення, ухвалення якого здійснюється за внутрішнім переконанням судді, ураховуючи всі обставини, що підлягають з’ясуванню під час розгляду справи про адміністративне правопорушення, керуючись вимогами закону.</w:t>
      </w:r>
    </w:p>
    <w:p w:rsidR="00330A13" w:rsidRPr="00CB1E1C" w:rsidRDefault="00E14909" w:rsidP="00330A13">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Предметом детального аналізу на засіданні Комісії стало винесення суддею Рижим</w:t>
      </w:r>
      <w:r w:rsidR="00153DD8" w:rsidRPr="00CB1E1C">
        <w:rPr>
          <w:rFonts w:ascii="Times New Roman" w:hAnsi="Times New Roman" w:cs="Times New Roman"/>
          <w:sz w:val="24"/>
          <w:szCs w:val="24"/>
        </w:rPr>
        <w:t> </w:t>
      </w:r>
      <w:r w:rsidRPr="00CB1E1C">
        <w:rPr>
          <w:rFonts w:ascii="Times New Roman" w:hAnsi="Times New Roman" w:cs="Times New Roman"/>
          <w:sz w:val="24"/>
          <w:szCs w:val="24"/>
        </w:rPr>
        <w:t>О.А. ухвали про забезпечення позову у справі №</w:t>
      </w:r>
      <w:r w:rsidR="00153DD8" w:rsidRPr="00CB1E1C">
        <w:rPr>
          <w:rFonts w:ascii="Times New Roman" w:hAnsi="Times New Roman" w:cs="Times New Roman"/>
          <w:sz w:val="24"/>
          <w:szCs w:val="24"/>
        </w:rPr>
        <w:t> </w:t>
      </w:r>
      <w:r w:rsidRPr="00CB1E1C">
        <w:rPr>
          <w:rFonts w:ascii="Times New Roman" w:hAnsi="Times New Roman" w:cs="Times New Roman"/>
          <w:sz w:val="24"/>
          <w:szCs w:val="24"/>
        </w:rPr>
        <w:t xml:space="preserve">572/2528/18. </w:t>
      </w:r>
      <w:r w:rsidR="00153DD8" w:rsidRPr="00CB1E1C">
        <w:rPr>
          <w:rFonts w:ascii="Times New Roman" w:hAnsi="Times New Roman" w:cs="Times New Roman"/>
          <w:sz w:val="24"/>
          <w:szCs w:val="24"/>
        </w:rPr>
        <w:t>Водночас</w:t>
      </w:r>
      <w:r w:rsidR="00330A13" w:rsidRPr="00CB1E1C">
        <w:rPr>
          <w:rFonts w:ascii="Times New Roman" w:hAnsi="Times New Roman" w:cs="Times New Roman"/>
          <w:sz w:val="24"/>
          <w:szCs w:val="24"/>
        </w:rPr>
        <w:t xml:space="preserve"> Комісія не вдається до перевірки та оцінювання постановлених суддею рішень, обставин справи та зауважує, що на стадії кваліфікаційного оцінювання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у тому числі за критеріями доброчесності та професійної етики (рішення Великої Палати Верховного Суду від 16 червня 2022 року у справі № 9901/57/19).</w:t>
      </w:r>
    </w:p>
    <w:p w:rsidR="00F716F5" w:rsidRPr="00CB1E1C" w:rsidRDefault="00F716F5" w:rsidP="00E14909">
      <w:pPr>
        <w:spacing w:after="0" w:line="240" w:lineRule="auto"/>
        <w:ind w:firstLine="708"/>
        <w:jc w:val="both"/>
        <w:rPr>
          <w:rFonts w:ascii="Times New Roman" w:hAnsi="Times New Roman" w:cs="Times New Roman"/>
          <w:sz w:val="24"/>
          <w:szCs w:val="24"/>
        </w:rPr>
      </w:pPr>
      <w:r w:rsidRPr="00CB1E1C">
        <w:rPr>
          <w:rFonts w:ascii="Times New Roman" w:hAnsi="Times New Roman" w:cs="Times New Roman"/>
          <w:sz w:val="24"/>
          <w:szCs w:val="24"/>
        </w:rPr>
        <w:t>Відповідно до частини першої статті 2 ЦПК України завданням цивільного судочинства є справедливий, неупереджений та своєчасний розгляд і вирішення цивільних справ з метою ефективного захисту порушених, невизнаних або оспорюваних прав, свобод чи інтересів фізичних осіб, прав та інтересів юридичних осіб, інтересів держави.</w:t>
      </w:r>
    </w:p>
    <w:p w:rsidR="00F716F5" w:rsidRPr="00CB1E1C" w:rsidRDefault="00153DD8" w:rsidP="00E14909">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Зг</w:t>
      </w:r>
      <w:r w:rsidR="00F716F5" w:rsidRPr="00CB1E1C">
        <w:rPr>
          <w:rFonts w:ascii="Times New Roman" w:hAnsi="Times New Roman" w:cs="Times New Roman"/>
          <w:sz w:val="24"/>
          <w:szCs w:val="24"/>
        </w:rPr>
        <w:t xml:space="preserve">ідно </w:t>
      </w:r>
      <w:r w:rsidRPr="00CB1E1C">
        <w:rPr>
          <w:rFonts w:ascii="Times New Roman" w:hAnsi="Times New Roman" w:cs="Times New Roman"/>
          <w:sz w:val="24"/>
          <w:szCs w:val="24"/>
        </w:rPr>
        <w:t>з</w:t>
      </w:r>
      <w:r w:rsidR="00F716F5" w:rsidRPr="00CB1E1C">
        <w:rPr>
          <w:rFonts w:ascii="Times New Roman" w:hAnsi="Times New Roman" w:cs="Times New Roman"/>
          <w:sz w:val="24"/>
          <w:szCs w:val="24"/>
        </w:rPr>
        <w:t xml:space="preserve"> частин</w:t>
      </w:r>
      <w:r w:rsidRPr="00CB1E1C">
        <w:rPr>
          <w:rFonts w:ascii="Times New Roman" w:hAnsi="Times New Roman" w:cs="Times New Roman"/>
          <w:sz w:val="24"/>
          <w:szCs w:val="24"/>
        </w:rPr>
        <w:t>ами</w:t>
      </w:r>
      <w:r w:rsidR="00F716F5" w:rsidRPr="00CB1E1C">
        <w:rPr>
          <w:rFonts w:ascii="Times New Roman" w:hAnsi="Times New Roman" w:cs="Times New Roman"/>
          <w:sz w:val="24"/>
          <w:szCs w:val="24"/>
        </w:rPr>
        <w:t xml:space="preserve"> першо</w:t>
      </w:r>
      <w:r w:rsidRPr="00CB1E1C">
        <w:rPr>
          <w:rFonts w:ascii="Times New Roman" w:hAnsi="Times New Roman" w:cs="Times New Roman"/>
          <w:sz w:val="24"/>
          <w:szCs w:val="24"/>
        </w:rPr>
        <w:t>ю та</w:t>
      </w:r>
      <w:r w:rsidR="00F716F5" w:rsidRPr="00CB1E1C">
        <w:rPr>
          <w:rFonts w:ascii="Times New Roman" w:hAnsi="Times New Roman" w:cs="Times New Roman"/>
          <w:sz w:val="24"/>
          <w:szCs w:val="24"/>
        </w:rPr>
        <w:t xml:space="preserve"> друго</w:t>
      </w:r>
      <w:r w:rsidRPr="00CB1E1C">
        <w:rPr>
          <w:rFonts w:ascii="Times New Roman" w:hAnsi="Times New Roman" w:cs="Times New Roman"/>
          <w:sz w:val="24"/>
          <w:szCs w:val="24"/>
        </w:rPr>
        <w:t>ю</w:t>
      </w:r>
      <w:r w:rsidR="00F716F5" w:rsidRPr="00CB1E1C">
        <w:rPr>
          <w:rFonts w:ascii="Times New Roman" w:hAnsi="Times New Roman" w:cs="Times New Roman"/>
          <w:sz w:val="24"/>
          <w:szCs w:val="24"/>
        </w:rPr>
        <w:t xml:space="preserve"> статті 149 ЦПК України суд за заявою учасника справи має право вжити передбачених статтею 150 цього Кодексу заходів забезпечення позову. Забезпечення позову допускається як до пред’явлення позову, так і на будь-якій стадії розгляду справи, якщо невжиття таких заходів може істотно ускладнити чи унеможливити виконання рішення суду або ефективний захист, або поновлення порушених чи оспорюваних прав або інтересів позивача, за захистом яких він звернувся або має намір звернутися до суду.</w:t>
      </w:r>
    </w:p>
    <w:p w:rsidR="00F82846" w:rsidRPr="00CB1E1C" w:rsidRDefault="00F82846" w:rsidP="00F82846">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xml:space="preserve">Відповідно до пункту 2 частини першої статті 150 ЦПК України позов забезпечується, серед іншого, забороною вчиняти певні дії. Заходи забезпечення позову мають бути </w:t>
      </w:r>
      <w:proofErr w:type="spellStart"/>
      <w:r w:rsidRPr="00CB1E1C">
        <w:rPr>
          <w:rFonts w:ascii="Times New Roman" w:hAnsi="Times New Roman" w:cs="Times New Roman"/>
          <w:sz w:val="24"/>
          <w:szCs w:val="24"/>
        </w:rPr>
        <w:t>співмірними</w:t>
      </w:r>
      <w:proofErr w:type="spellEnd"/>
      <w:r w:rsidRPr="00CB1E1C">
        <w:rPr>
          <w:rFonts w:ascii="Times New Roman" w:hAnsi="Times New Roman" w:cs="Times New Roman"/>
          <w:sz w:val="24"/>
          <w:szCs w:val="24"/>
        </w:rPr>
        <w:t xml:space="preserve"> із заявленими позивачем вимогами (частина третя статті 150 ЦПК України).</w:t>
      </w:r>
    </w:p>
    <w:p w:rsidR="00F716F5" w:rsidRPr="00CB1E1C" w:rsidRDefault="00F716F5" w:rsidP="00E443A2">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Отже, умовою з</w:t>
      </w:r>
      <w:r w:rsidR="00153DD8" w:rsidRPr="00CB1E1C">
        <w:rPr>
          <w:rFonts w:ascii="Times New Roman" w:hAnsi="Times New Roman" w:cs="Times New Roman"/>
          <w:sz w:val="24"/>
          <w:szCs w:val="24"/>
        </w:rPr>
        <w:t>астосування забезпечення позову</w:t>
      </w:r>
      <w:r w:rsidRPr="00CB1E1C">
        <w:rPr>
          <w:rFonts w:ascii="Times New Roman" w:hAnsi="Times New Roman" w:cs="Times New Roman"/>
          <w:sz w:val="24"/>
          <w:szCs w:val="24"/>
        </w:rPr>
        <w:t xml:space="preserve"> як сукупності процесуальних дій є обґрунтоване припущення, що невжиття таких заходів може утруднити або унеможливити виконання рішення по суті позовних вимог. Такі заходи гарантують виконання рішення суду в разі задоволення позовних вимог.</w:t>
      </w:r>
    </w:p>
    <w:p w:rsidR="00601050" w:rsidRPr="00CB1E1C" w:rsidRDefault="00601050" w:rsidP="00D27CEA">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lastRenderedPageBreak/>
        <w:t>Розглядаючи заяву про забезпечення позову, суд (суддя) з урахуванням доказів, наданих стороною для підтвердження своїх вимог, має пересвідчитись, зокрема</w:t>
      </w:r>
      <w:r w:rsidR="00153DD8" w:rsidRPr="00CB1E1C">
        <w:rPr>
          <w:rFonts w:ascii="Times New Roman" w:hAnsi="Times New Roman" w:cs="Times New Roman"/>
          <w:sz w:val="24"/>
          <w:szCs w:val="24"/>
        </w:rPr>
        <w:t>,</w:t>
      </w:r>
      <w:r w:rsidRPr="00CB1E1C">
        <w:rPr>
          <w:rFonts w:ascii="Times New Roman" w:hAnsi="Times New Roman" w:cs="Times New Roman"/>
          <w:sz w:val="24"/>
          <w:szCs w:val="24"/>
        </w:rPr>
        <w:t xml:space="preserve"> у тому, що між сторонами дійсно виник спір, існує реальна загроза невиконання чи утруднення виконання можливого рішення суду про задоволення позовних вимог, з’ясувати обсяг позовних вимог, дані про особу відповідача, а також співмірність виду забезпечення позову, який просить застосувати особа, що звернулася з таким клопотанням, заявленим позовним вимогам.</w:t>
      </w:r>
      <w:r w:rsidR="00F82846" w:rsidRPr="00CB1E1C">
        <w:rPr>
          <w:rFonts w:ascii="Times New Roman" w:hAnsi="Times New Roman" w:cs="Times New Roman"/>
          <w:sz w:val="24"/>
          <w:szCs w:val="24"/>
        </w:rPr>
        <w:t xml:space="preserve"> </w:t>
      </w:r>
      <w:r w:rsidRPr="00CB1E1C">
        <w:rPr>
          <w:rFonts w:ascii="Times New Roman" w:hAnsi="Times New Roman" w:cs="Times New Roman"/>
          <w:sz w:val="24"/>
          <w:szCs w:val="24"/>
        </w:rPr>
        <w:t xml:space="preserve">Заходи забезпечення позову застосовуються для того, щоб гарантувати виконання можливого рішення суду і повинні застосовуватися лише у разі необхідності, оскільки безпідставне звернення до </w:t>
      </w:r>
      <w:r w:rsidR="00153DD8" w:rsidRPr="00CB1E1C">
        <w:rPr>
          <w:rFonts w:ascii="Times New Roman" w:hAnsi="Times New Roman" w:cs="Times New Roman"/>
          <w:sz w:val="24"/>
          <w:szCs w:val="24"/>
        </w:rPr>
        <w:t>т</w:t>
      </w:r>
      <w:r w:rsidRPr="00CB1E1C">
        <w:rPr>
          <w:rFonts w:ascii="Times New Roman" w:hAnsi="Times New Roman" w:cs="Times New Roman"/>
          <w:sz w:val="24"/>
          <w:szCs w:val="24"/>
        </w:rPr>
        <w:t>а</w:t>
      </w:r>
      <w:r w:rsidR="00153DD8" w:rsidRPr="00CB1E1C">
        <w:rPr>
          <w:rFonts w:ascii="Times New Roman" w:hAnsi="Times New Roman" w:cs="Times New Roman"/>
          <w:sz w:val="24"/>
          <w:szCs w:val="24"/>
        </w:rPr>
        <w:t>к</w:t>
      </w:r>
      <w:r w:rsidRPr="00CB1E1C">
        <w:rPr>
          <w:rFonts w:ascii="Times New Roman" w:hAnsi="Times New Roman" w:cs="Times New Roman"/>
          <w:sz w:val="24"/>
          <w:szCs w:val="24"/>
        </w:rPr>
        <w:t>их дій може спричинити порушення прав та законних інтересів інших осіб чи учасників процесу.</w:t>
      </w:r>
    </w:p>
    <w:p w:rsidR="00F82846" w:rsidRPr="00CB1E1C" w:rsidRDefault="00F82846" w:rsidP="00D27CEA">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Указане відповідає роз’ясненням, наданим судам у пункті 4 постанови Пленуму Верховного Суду України від 22 грудня 2006 року</w:t>
      </w:r>
      <w:r w:rsidR="00153DD8" w:rsidRPr="00CB1E1C">
        <w:rPr>
          <w:rFonts w:ascii="Times New Roman" w:hAnsi="Times New Roman" w:cs="Times New Roman"/>
          <w:sz w:val="24"/>
          <w:szCs w:val="24"/>
        </w:rPr>
        <w:t xml:space="preserve"> № 9 </w:t>
      </w:r>
      <w:r w:rsidRPr="00CB1E1C">
        <w:rPr>
          <w:rFonts w:ascii="Times New Roman" w:hAnsi="Times New Roman" w:cs="Times New Roman"/>
          <w:sz w:val="24"/>
          <w:szCs w:val="24"/>
        </w:rPr>
        <w:t>«Про практику застосування судами цивільного процесуального законодавства при розгляді заяв про забезпечення позову».</w:t>
      </w:r>
    </w:p>
    <w:p w:rsidR="00F82846" w:rsidRPr="00CB1E1C" w:rsidRDefault="00F82846" w:rsidP="00D27CEA">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Частиною десятою статті 150 ЦПК України визначено, що не допускається вжиття заходів забезпечення позову, які за змістом є тотожними задоволенню заявлених позовних вимог, якщо при цьому спір не вирішується по суті.</w:t>
      </w:r>
    </w:p>
    <w:p w:rsidR="00F82846" w:rsidRPr="00CB1E1C" w:rsidRDefault="00F82846" w:rsidP="00F278CB">
      <w:pPr>
        <w:pStyle w:val="ad"/>
        <w:spacing w:before="0" w:beforeAutospacing="0" w:after="0" w:afterAutospacing="0"/>
        <w:ind w:firstLine="709"/>
        <w:jc w:val="both"/>
      </w:pPr>
      <w:r w:rsidRPr="00CB1E1C">
        <w:t>Верховн</w:t>
      </w:r>
      <w:r w:rsidR="00D27CEA" w:rsidRPr="00CB1E1C">
        <w:t>ий</w:t>
      </w:r>
      <w:r w:rsidRPr="00CB1E1C">
        <w:t xml:space="preserve"> Суд</w:t>
      </w:r>
      <w:r w:rsidR="00D27CEA" w:rsidRPr="00CB1E1C">
        <w:t xml:space="preserve"> </w:t>
      </w:r>
      <w:r w:rsidR="00D27CEA" w:rsidRPr="00CB1E1C">
        <w:rPr>
          <w:color w:val="000000"/>
        </w:rPr>
        <w:t xml:space="preserve">у складі колегії суддів Першої судової палати Касаційного цивільного суду </w:t>
      </w:r>
      <w:r w:rsidR="00D27CEA" w:rsidRPr="00CB1E1C">
        <w:t>в ухвалі</w:t>
      </w:r>
      <w:r w:rsidRPr="00CB1E1C">
        <w:t xml:space="preserve"> від 01 лютого 2019 року у справі № 572/2528/18, якою відмовлено у відкритті касаційного провадження за касаційною скаргою Товариства з обмеженою відповідальністю «Телерадіокомпанія «Студія 1+1» на постанову Рівненського апеляційного суду від 18 грудня 2018 року, погодився з висновками суду апеляційної інстанції про те, що позивачем у поданій заяві про забезпечення позову не було обґрунтовано наслідки невжиття зазначених ним заходів забезпечення позову і яким чином невжиття їх спричинить у майбутньому утруднення чи зробить неможливим виконання рішення суду, що є його процесуальним обов’язком (статті 12, 81 ЦПК України).</w:t>
      </w:r>
      <w:r w:rsidR="00D27CEA" w:rsidRPr="00CB1E1C">
        <w:t xml:space="preserve"> </w:t>
      </w:r>
    </w:p>
    <w:p w:rsidR="00F278CB" w:rsidRPr="00CB1E1C" w:rsidRDefault="00F82846" w:rsidP="00F278CB">
      <w:pPr>
        <w:pStyle w:val="ad"/>
        <w:spacing w:before="0" w:beforeAutospacing="0" w:after="0" w:afterAutospacing="0"/>
        <w:ind w:firstLine="709"/>
        <w:jc w:val="both"/>
      </w:pPr>
      <w:r w:rsidRPr="00CB1E1C">
        <w:t xml:space="preserve">Апеляційний суд, скасовуючи ухвалу суду першої інстанції у цій справі та ухвалюючи судове рішення про відмову </w:t>
      </w:r>
      <w:r w:rsidR="00153DD8" w:rsidRPr="00CB1E1C">
        <w:t>в</w:t>
      </w:r>
      <w:r w:rsidRPr="00CB1E1C">
        <w:t xml:space="preserve"> задоволенні заяви про забезпечення позову, </w:t>
      </w:r>
      <w:r w:rsidR="00482132" w:rsidRPr="00CB1E1C">
        <w:t>дійшов висновку</w:t>
      </w:r>
      <w:r w:rsidRPr="00CB1E1C">
        <w:t>, що суд першої інстанції</w:t>
      </w:r>
      <w:r w:rsidR="00153DD8" w:rsidRPr="00CB1E1C">
        <w:t>,</w:t>
      </w:r>
      <w:r w:rsidRPr="00CB1E1C">
        <w:t xml:space="preserve"> всупереч вимогам частини десятої статті 150 ЦПК України застосував захід забезпечення позову, який є фактичним вирішенням спору по суті.</w:t>
      </w:r>
      <w:r w:rsidR="00BA45A1" w:rsidRPr="00CB1E1C">
        <w:t xml:space="preserve"> </w:t>
      </w:r>
      <w:r w:rsidR="00F278CB" w:rsidRPr="00CB1E1C">
        <w:t>В ухвалі Верховного Суду підкресл</w:t>
      </w:r>
      <w:r w:rsidR="00153DD8" w:rsidRPr="00CB1E1C">
        <w:t>ено</w:t>
      </w:r>
      <w:r w:rsidR="00F278CB" w:rsidRPr="00CB1E1C">
        <w:t>: «</w:t>
      </w:r>
      <w:r w:rsidR="00F278CB" w:rsidRPr="00CB1E1C">
        <w:rPr>
          <w:color w:val="000000"/>
        </w:rPr>
        <w:t>Предметом заявле</w:t>
      </w:r>
      <w:r w:rsidR="00153DD8" w:rsidRPr="00CB1E1C">
        <w:rPr>
          <w:color w:val="000000"/>
        </w:rPr>
        <w:t>ного позову є зобов’</w:t>
      </w:r>
      <w:r w:rsidR="00F278CB" w:rsidRPr="00CB1E1C">
        <w:rPr>
          <w:color w:val="000000"/>
        </w:rPr>
        <w:t xml:space="preserve">язання забезпечити позивачу право на доступ до телебачення через аналогове мовлення. Єдиним способом реалізації рішення суду </w:t>
      </w:r>
      <w:r w:rsidR="00153DD8" w:rsidRPr="00CB1E1C">
        <w:rPr>
          <w:color w:val="000000"/>
        </w:rPr>
        <w:t>в</w:t>
      </w:r>
      <w:r w:rsidR="00F278CB" w:rsidRPr="00CB1E1C">
        <w:rPr>
          <w:color w:val="000000"/>
        </w:rPr>
        <w:t xml:space="preserve"> разі його задоволення фактично є саме заборона вимкнення аналогового телемовлення</w:t>
      </w:r>
      <w:r w:rsidR="00F278CB" w:rsidRPr="00CB1E1C">
        <w:t>».</w:t>
      </w:r>
    </w:p>
    <w:p w:rsidR="00F82846" w:rsidRPr="00CB1E1C" w:rsidRDefault="008D6BDF" w:rsidP="00D27CEA">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color w:val="000000"/>
          <w:sz w:val="24"/>
          <w:szCs w:val="24"/>
        </w:rPr>
        <w:t>Також у постанові Рівненського апеляційного суду від 18 грудня 2018 року вказ</w:t>
      </w:r>
      <w:r w:rsidR="00153DD8" w:rsidRPr="00CB1E1C">
        <w:rPr>
          <w:rFonts w:ascii="Times New Roman" w:hAnsi="Times New Roman" w:cs="Times New Roman"/>
          <w:color w:val="000000"/>
          <w:sz w:val="24"/>
          <w:szCs w:val="24"/>
        </w:rPr>
        <w:t>ано</w:t>
      </w:r>
      <w:r w:rsidRPr="00CB1E1C">
        <w:rPr>
          <w:rFonts w:ascii="Times New Roman" w:hAnsi="Times New Roman" w:cs="Times New Roman"/>
          <w:color w:val="000000"/>
          <w:sz w:val="24"/>
          <w:szCs w:val="24"/>
        </w:rPr>
        <w:t>, що с</w:t>
      </w:r>
      <w:r w:rsidR="00BA45A1" w:rsidRPr="00CB1E1C">
        <w:rPr>
          <w:rFonts w:ascii="Times New Roman" w:hAnsi="Times New Roman" w:cs="Times New Roman"/>
          <w:color w:val="000000"/>
          <w:sz w:val="24"/>
          <w:szCs w:val="24"/>
        </w:rPr>
        <w:t>уд у своїй ухвалі не зазначив</w:t>
      </w:r>
      <w:r w:rsidR="00153DD8" w:rsidRPr="00CB1E1C">
        <w:rPr>
          <w:rFonts w:ascii="Times New Roman" w:hAnsi="Times New Roman" w:cs="Times New Roman"/>
          <w:color w:val="000000"/>
          <w:sz w:val="24"/>
          <w:szCs w:val="24"/>
        </w:rPr>
        <w:t xml:space="preserve"> підстав</w:t>
      </w:r>
      <w:r w:rsidR="00BA45A1" w:rsidRPr="00CB1E1C">
        <w:rPr>
          <w:rFonts w:ascii="Times New Roman" w:hAnsi="Times New Roman" w:cs="Times New Roman"/>
          <w:color w:val="000000"/>
          <w:sz w:val="24"/>
          <w:szCs w:val="24"/>
        </w:rPr>
        <w:t xml:space="preserve"> з яких він виходив приймаючи рішення, що невжиття заходів забезпечення позову може істотно ускладнити чи унеможливити виконання рішення суду або ефективний захист, або поновлення порушених чи оспорюваних прав або інтересів позивача, за захистом яких він звернувся.</w:t>
      </w:r>
    </w:p>
    <w:p w:rsidR="000914FC" w:rsidRPr="00CB1E1C" w:rsidRDefault="00C16D11" w:rsidP="000914FC">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Комісія наголошує, що в</w:t>
      </w:r>
      <w:r w:rsidR="000914FC" w:rsidRPr="00CB1E1C">
        <w:rPr>
          <w:rFonts w:ascii="Times New Roman" w:hAnsi="Times New Roman" w:cs="Times New Roman"/>
          <w:sz w:val="24"/>
          <w:szCs w:val="24"/>
        </w:rPr>
        <w:t xml:space="preserve">мотивованість – це вимога до суду наводити письмово </w:t>
      </w:r>
      <w:r w:rsidR="00153DD8" w:rsidRPr="00CB1E1C">
        <w:rPr>
          <w:rFonts w:ascii="Times New Roman" w:hAnsi="Times New Roman" w:cs="Times New Roman"/>
          <w:sz w:val="24"/>
          <w:szCs w:val="24"/>
        </w:rPr>
        <w:t>в</w:t>
      </w:r>
      <w:r w:rsidR="000914FC" w:rsidRPr="00CB1E1C">
        <w:rPr>
          <w:rFonts w:ascii="Times New Roman" w:hAnsi="Times New Roman" w:cs="Times New Roman"/>
          <w:sz w:val="24"/>
          <w:szCs w:val="24"/>
        </w:rPr>
        <w:t xml:space="preserve"> рішенні судження, пояснення про наявність чи відсутність фактів, які є основою для висновку суду. </w:t>
      </w:r>
      <w:r w:rsidR="0069142D" w:rsidRPr="00CB1E1C">
        <w:rPr>
          <w:rFonts w:ascii="Times New Roman" w:hAnsi="Times New Roman" w:cs="Times New Roman"/>
          <w:sz w:val="24"/>
          <w:szCs w:val="24"/>
        </w:rPr>
        <w:t xml:space="preserve">Суд таким має </w:t>
      </w:r>
      <w:r w:rsidR="000914FC" w:rsidRPr="00CB1E1C">
        <w:rPr>
          <w:rFonts w:ascii="Times New Roman" w:hAnsi="Times New Roman" w:cs="Times New Roman"/>
          <w:sz w:val="24"/>
          <w:szCs w:val="24"/>
        </w:rPr>
        <w:t>пояс</w:t>
      </w:r>
      <w:r w:rsidR="0069142D" w:rsidRPr="00CB1E1C">
        <w:rPr>
          <w:rFonts w:ascii="Times New Roman" w:hAnsi="Times New Roman" w:cs="Times New Roman"/>
          <w:sz w:val="24"/>
          <w:szCs w:val="24"/>
        </w:rPr>
        <w:t>нити</w:t>
      </w:r>
      <w:r w:rsidR="000914FC" w:rsidRPr="00CB1E1C">
        <w:rPr>
          <w:rFonts w:ascii="Times New Roman" w:hAnsi="Times New Roman" w:cs="Times New Roman"/>
          <w:sz w:val="24"/>
          <w:szCs w:val="24"/>
        </w:rPr>
        <w:t>, чому він виніс саме таке рішення, погодився з одними та відкинув інші доводи.</w:t>
      </w:r>
    </w:p>
    <w:p w:rsidR="000914FC" w:rsidRPr="00CB1E1C" w:rsidRDefault="000914FC" w:rsidP="00C16D11">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У Висновку № 11 (2008) Консультативної ради європейських суддів до уваги Комітету Міністрів Ради Європи щодо якості судових рішень зазначено, що чітке обґрунтування та аналіз є базовими вимогами до судових рішень і важливим аспектом права на справедливий суд.</w:t>
      </w:r>
    </w:p>
    <w:p w:rsidR="000914FC" w:rsidRPr="00CB1E1C" w:rsidRDefault="000914FC" w:rsidP="000914FC">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xml:space="preserve">Право на вмотивованість судового рішення є складовою права на справедливий суд, гарантованого статтею 6 </w:t>
      </w:r>
      <w:r w:rsidR="0069142D" w:rsidRPr="00CB1E1C">
        <w:rPr>
          <w:rFonts w:ascii="Times New Roman" w:hAnsi="Times New Roman" w:cs="Times New Roman"/>
          <w:sz w:val="24"/>
          <w:szCs w:val="24"/>
        </w:rPr>
        <w:t xml:space="preserve">Конвенції про захист прав людини і основоположних свобод (далі – </w:t>
      </w:r>
      <w:r w:rsidRPr="00CB1E1C">
        <w:rPr>
          <w:rFonts w:ascii="Times New Roman" w:hAnsi="Times New Roman" w:cs="Times New Roman"/>
          <w:sz w:val="24"/>
          <w:szCs w:val="24"/>
        </w:rPr>
        <w:t>Конвенці</w:t>
      </w:r>
      <w:r w:rsidR="0069142D" w:rsidRPr="00CB1E1C">
        <w:rPr>
          <w:rFonts w:ascii="Times New Roman" w:hAnsi="Times New Roman" w:cs="Times New Roman"/>
          <w:sz w:val="24"/>
          <w:szCs w:val="24"/>
        </w:rPr>
        <w:t>я)</w:t>
      </w:r>
      <w:r w:rsidRPr="00CB1E1C">
        <w:rPr>
          <w:rFonts w:ascii="Times New Roman" w:hAnsi="Times New Roman" w:cs="Times New Roman"/>
          <w:sz w:val="24"/>
          <w:szCs w:val="24"/>
        </w:rPr>
        <w:t>. Як неодноразово вказував Європейський суд з прав людини, право на вмотивованість судового рішення сягає своїм корінням більш загального принципу, втіленого у Конвенції, який захищає особу від сваволі; рішення національного суду повинно містити мотиви, які достатні для того, щоб відповісти на істотні аспекти доводів сторони (рішення у справі «</w:t>
      </w:r>
      <w:proofErr w:type="spellStart"/>
      <w:r w:rsidRPr="00CB1E1C">
        <w:rPr>
          <w:rFonts w:ascii="Times New Roman" w:hAnsi="Times New Roman" w:cs="Times New Roman"/>
          <w:sz w:val="24"/>
          <w:szCs w:val="24"/>
        </w:rPr>
        <w:t>Руїз</w:t>
      </w:r>
      <w:proofErr w:type="spellEnd"/>
      <w:r w:rsidRPr="00CB1E1C">
        <w:rPr>
          <w:rFonts w:ascii="Times New Roman" w:hAnsi="Times New Roman" w:cs="Times New Roman"/>
          <w:sz w:val="24"/>
          <w:szCs w:val="24"/>
        </w:rPr>
        <w:t xml:space="preserve"> </w:t>
      </w:r>
      <w:proofErr w:type="spellStart"/>
      <w:r w:rsidRPr="00CB1E1C">
        <w:rPr>
          <w:rFonts w:ascii="Times New Roman" w:hAnsi="Times New Roman" w:cs="Times New Roman"/>
          <w:sz w:val="24"/>
          <w:szCs w:val="24"/>
        </w:rPr>
        <w:t>Торіха</w:t>
      </w:r>
      <w:proofErr w:type="spellEnd"/>
      <w:r w:rsidRPr="00CB1E1C">
        <w:rPr>
          <w:rFonts w:ascii="Times New Roman" w:hAnsi="Times New Roman" w:cs="Times New Roman"/>
          <w:sz w:val="24"/>
          <w:szCs w:val="24"/>
        </w:rPr>
        <w:t xml:space="preserve"> проти Іспанії», параграфи 29–30).</w:t>
      </w:r>
    </w:p>
    <w:p w:rsidR="000914FC" w:rsidRPr="00CB1E1C" w:rsidRDefault="000914FC" w:rsidP="000914FC">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lastRenderedPageBreak/>
        <w:t>У пункті</w:t>
      </w:r>
      <w:r w:rsidRPr="0053075E">
        <w:rPr>
          <w:rFonts w:ascii="Times New Roman" w:hAnsi="Times New Roman" w:cs="Times New Roman"/>
          <w:sz w:val="40"/>
          <w:szCs w:val="40"/>
        </w:rPr>
        <w:t xml:space="preserve"> </w:t>
      </w:r>
      <w:r w:rsidRPr="00CB1E1C">
        <w:rPr>
          <w:rFonts w:ascii="Times New Roman" w:hAnsi="Times New Roman" w:cs="Times New Roman"/>
          <w:sz w:val="24"/>
          <w:szCs w:val="24"/>
        </w:rPr>
        <w:t>16</w:t>
      </w:r>
      <w:r w:rsidRPr="0053075E">
        <w:rPr>
          <w:rFonts w:ascii="Times New Roman" w:hAnsi="Times New Roman" w:cs="Times New Roman"/>
          <w:sz w:val="40"/>
          <w:szCs w:val="40"/>
        </w:rPr>
        <w:t xml:space="preserve"> </w:t>
      </w:r>
      <w:r w:rsidRPr="00CB1E1C">
        <w:rPr>
          <w:rFonts w:ascii="Times New Roman" w:hAnsi="Times New Roman" w:cs="Times New Roman"/>
          <w:sz w:val="24"/>
          <w:szCs w:val="24"/>
        </w:rPr>
        <w:t>розділу</w:t>
      </w:r>
      <w:r w:rsidRPr="0053075E">
        <w:rPr>
          <w:rFonts w:ascii="Times New Roman" w:hAnsi="Times New Roman" w:cs="Times New Roman"/>
          <w:sz w:val="40"/>
          <w:szCs w:val="40"/>
        </w:rPr>
        <w:t xml:space="preserve"> </w:t>
      </w:r>
      <w:r w:rsidRPr="00CB1E1C">
        <w:rPr>
          <w:rFonts w:ascii="Times New Roman" w:hAnsi="Times New Roman" w:cs="Times New Roman"/>
          <w:sz w:val="24"/>
          <w:szCs w:val="24"/>
        </w:rPr>
        <w:t>II</w:t>
      </w:r>
      <w:r w:rsidRPr="0053075E">
        <w:rPr>
          <w:rFonts w:ascii="Times New Roman" w:hAnsi="Times New Roman" w:cs="Times New Roman"/>
          <w:sz w:val="40"/>
          <w:szCs w:val="40"/>
        </w:rPr>
        <w:t xml:space="preserve"> </w:t>
      </w:r>
      <w:r w:rsidRPr="00CB1E1C">
        <w:rPr>
          <w:rFonts w:ascii="Times New Roman" w:hAnsi="Times New Roman" w:cs="Times New Roman"/>
          <w:sz w:val="24"/>
          <w:szCs w:val="24"/>
        </w:rPr>
        <w:t>доповіді</w:t>
      </w:r>
      <w:r w:rsidRPr="0053075E">
        <w:rPr>
          <w:rFonts w:ascii="Times New Roman" w:hAnsi="Times New Roman" w:cs="Times New Roman"/>
          <w:sz w:val="40"/>
          <w:szCs w:val="40"/>
        </w:rPr>
        <w:t xml:space="preserve"> </w:t>
      </w:r>
      <w:r w:rsidRPr="00CB1E1C">
        <w:rPr>
          <w:rFonts w:ascii="Times New Roman" w:hAnsi="Times New Roman" w:cs="Times New Roman"/>
          <w:sz w:val="24"/>
          <w:szCs w:val="24"/>
        </w:rPr>
        <w:t>Європейської</w:t>
      </w:r>
      <w:r w:rsidRPr="0053075E">
        <w:rPr>
          <w:rFonts w:ascii="Times New Roman" w:hAnsi="Times New Roman" w:cs="Times New Roman"/>
          <w:sz w:val="40"/>
          <w:szCs w:val="40"/>
        </w:rPr>
        <w:t xml:space="preserve"> </w:t>
      </w:r>
      <w:r w:rsidRPr="00CB1E1C">
        <w:rPr>
          <w:rFonts w:ascii="Times New Roman" w:hAnsi="Times New Roman" w:cs="Times New Roman"/>
          <w:sz w:val="24"/>
          <w:szCs w:val="24"/>
        </w:rPr>
        <w:t>комісії</w:t>
      </w:r>
      <w:r w:rsidRPr="0053075E">
        <w:rPr>
          <w:rFonts w:ascii="Times New Roman" w:hAnsi="Times New Roman" w:cs="Times New Roman"/>
          <w:sz w:val="40"/>
          <w:szCs w:val="40"/>
        </w:rPr>
        <w:t xml:space="preserve"> </w:t>
      </w:r>
      <w:r w:rsidRPr="00CB1E1C">
        <w:rPr>
          <w:rFonts w:ascii="Times New Roman" w:hAnsi="Times New Roman" w:cs="Times New Roman"/>
          <w:sz w:val="24"/>
          <w:szCs w:val="24"/>
        </w:rPr>
        <w:t>«За</w:t>
      </w:r>
      <w:r w:rsidRPr="0053075E">
        <w:rPr>
          <w:rFonts w:ascii="Times New Roman" w:hAnsi="Times New Roman" w:cs="Times New Roman"/>
          <w:sz w:val="40"/>
          <w:szCs w:val="40"/>
        </w:rPr>
        <w:t xml:space="preserve"> </w:t>
      </w:r>
      <w:r w:rsidRPr="00CB1E1C">
        <w:rPr>
          <w:rFonts w:ascii="Times New Roman" w:hAnsi="Times New Roman" w:cs="Times New Roman"/>
          <w:sz w:val="24"/>
          <w:szCs w:val="24"/>
        </w:rPr>
        <w:t>демократію</w:t>
      </w:r>
      <w:r w:rsidRPr="0053075E">
        <w:rPr>
          <w:rFonts w:ascii="Times New Roman" w:hAnsi="Times New Roman" w:cs="Times New Roman"/>
          <w:sz w:val="40"/>
          <w:szCs w:val="40"/>
        </w:rPr>
        <w:t xml:space="preserve"> </w:t>
      </w:r>
      <w:r w:rsidRPr="00CB1E1C">
        <w:rPr>
          <w:rFonts w:ascii="Times New Roman" w:hAnsi="Times New Roman" w:cs="Times New Roman"/>
          <w:sz w:val="24"/>
          <w:szCs w:val="24"/>
        </w:rPr>
        <w:t>через</w:t>
      </w:r>
      <w:r w:rsidRPr="0053075E">
        <w:rPr>
          <w:rFonts w:ascii="Times New Roman" w:hAnsi="Times New Roman" w:cs="Times New Roman"/>
          <w:sz w:val="40"/>
          <w:szCs w:val="40"/>
        </w:rPr>
        <w:t xml:space="preserve"> </w:t>
      </w:r>
      <w:r w:rsidRPr="00CB1E1C">
        <w:rPr>
          <w:rFonts w:ascii="Times New Roman" w:hAnsi="Times New Roman" w:cs="Times New Roman"/>
          <w:sz w:val="24"/>
          <w:szCs w:val="24"/>
        </w:rPr>
        <w:t>право»</w:t>
      </w:r>
      <w:r w:rsidRPr="0053075E">
        <w:rPr>
          <w:rFonts w:ascii="Times New Roman" w:hAnsi="Times New Roman" w:cs="Times New Roman"/>
          <w:sz w:val="40"/>
          <w:szCs w:val="40"/>
        </w:rPr>
        <w:t xml:space="preserve"> </w:t>
      </w:r>
      <w:r w:rsidRPr="00CB1E1C">
        <w:rPr>
          <w:rFonts w:ascii="Times New Roman" w:hAnsi="Times New Roman" w:cs="Times New Roman"/>
          <w:sz w:val="24"/>
          <w:szCs w:val="24"/>
        </w:rPr>
        <w:t>від</w:t>
      </w:r>
      <w:r w:rsidR="0069142D" w:rsidRPr="00CB1E1C">
        <w:rPr>
          <w:rFonts w:ascii="Times New Roman" w:hAnsi="Times New Roman" w:cs="Times New Roman"/>
          <w:sz w:val="24"/>
          <w:szCs w:val="24"/>
        </w:rPr>
        <w:t xml:space="preserve"> 0</w:t>
      </w:r>
      <w:r w:rsidRPr="00CB1E1C">
        <w:rPr>
          <w:rFonts w:ascii="Times New Roman" w:hAnsi="Times New Roman" w:cs="Times New Roman"/>
          <w:sz w:val="24"/>
          <w:szCs w:val="24"/>
        </w:rPr>
        <w:t>4 квітня 2011 року №</w:t>
      </w:r>
      <w:r w:rsidR="0069142D" w:rsidRPr="00CB1E1C">
        <w:rPr>
          <w:rFonts w:ascii="Times New Roman" w:hAnsi="Times New Roman" w:cs="Times New Roman"/>
          <w:sz w:val="24"/>
          <w:szCs w:val="24"/>
        </w:rPr>
        <w:t> </w:t>
      </w:r>
      <w:r w:rsidRPr="00CB1E1C">
        <w:rPr>
          <w:rFonts w:ascii="Times New Roman" w:hAnsi="Times New Roman" w:cs="Times New Roman"/>
          <w:sz w:val="24"/>
          <w:szCs w:val="24"/>
        </w:rPr>
        <w:t xml:space="preserve">512/2009, схваленої </w:t>
      </w:r>
      <w:r w:rsidR="0069142D" w:rsidRPr="00CB1E1C">
        <w:rPr>
          <w:rFonts w:ascii="Times New Roman" w:hAnsi="Times New Roman" w:cs="Times New Roman"/>
          <w:sz w:val="24"/>
          <w:szCs w:val="24"/>
        </w:rPr>
        <w:t>Венеціанською комісією</w:t>
      </w:r>
      <w:r w:rsidRPr="00CB1E1C">
        <w:rPr>
          <w:rFonts w:ascii="Times New Roman" w:hAnsi="Times New Roman" w:cs="Times New Roman"/>
          <w:sz w:val="24"/>
          <w:szCs w:val="24"/>
        </w:rPr>
        <w:t xml:space="preserve"> на 86-му пленарному засіданні 25–26 березня 2011 року «Верховенство права» (CDL-AD(2011)003rev), вказано, що </w:t>
      </w:r>
      <w:proofErr w:type="spellStart"/>
      <w:r w:rsidRPr="00CB1E1C">
        <w:rPr>
          <w:rFonts w:ascii="Times New Roman" w:hAnsi="Times New Roman" w:cs="Times New Roman"/>
          <w:sz w:val="24"/>
          <w:szCs w:val="24"/>
        </w:rPr>
        <w:t>Rule</w:t>
      </w:r>
      <w:proofErr w:type="spellEnd"/>
      <w:r w:rsidRPr="00CB1E1C">
        <w:rPr>
          <w:rFonts w:ascii="Times New Roman" w:hAnsi="Times New Roman" w:cs="Times New Roman"/>
          <w:sz w:val="24"/>
          <w:szCs w:val="24"/>
        </w:rPr>
        <w:t xml:space="preserve"> </w:t>
      </w:r>
      <w:proofErr w:type="spellStart"/>
      <w:r w:rsidRPr="00CB1E1C">
        <w:rPr>
          <w:rFonts w:ascii="Times New Roman" w:hAnsi="Times New Roman" w:cs="Times New Roman"/>
          <w:sz w:val="24"/>
          <w:szCs w:val="24"/>
        </w:rPr>
        <w:t>of</w:t>
      </w:r>
      <w:proofErr w:type="spellEnd"/>
      <w:r w:rsidRPr="00CB1E1C">
        <w:rPr>
          <w:rFonts w:ascii="Times New Roman" w:hAnsi="Times New Roman" w:cs="Times New Roman"/>
          <w:sz w:val="24"/>
          <w:szCs w:val="24"/>
        </w:rPr>
        <w:t xml:space="preserve"> </w:t>
      </w:r>
      <w:proofErr w:type="spellStart"/>
      <w:r w:rsidRPr="00CB1E1C">
        <w:rPr>
          <w:rFonts w:ascii="Times New Roman" w:hAnsi="Times New Roman" w:cs="Times New Roman"/>
          <w:sz w:val="24"/>
          <w:szCs w:val="24"/>
        </w:rPr>
        <w:t>Law</w:t>
      </w:r>
      <w:proofErr w:type="spellEnd"/>
      <w:r w:rsidRPr="00CB1E1C">
        <w:rPr>
          <w:rFonts w:ascii="Times New Roman" w:hAnsi="Times New Roman" w:cs="Times New Roman"/>
          <w:sz w:val="24"/>
          <w:szCs w:val="24"/>
        </w:rPr>
        <w:t xml:space="preserve"> («верховенство права») є невід’ємною частиною будь-якого демократичного суспільства. У межах цього поняття вимагається, щоб усі, хто наділений повноваженнями ухвалювати рішення, ставилися до кожного з виявом поваги, на основі рівності та розумності й відповідно до закону, і щоб кожен мав можливість оскаржити незаконність рішень у незалежному та безсторонньому суді, де кожен має бути забезпечений справедливими процедурами. Отже, предметом верховенства права є здійснення влади і стосунки між особою та державою. Пунктом 41 розділу IV визначено, що обов’язковими елементами верховенства права є, зокрема: законність, заборона свавілля та доступ до правосуддя, де законність – це принцип, який означає дотримання законів (пункт 42). Заборона свавілля полягає в тому, що деклараційні повноваження органами державної влади мають здійснюватися відповідно до принципу верховенства права, з яким несумісне ухвалення несправедливих, необґрунтованих, нерозумних чи деспотичних рішень (пункт 52).</w:t>
      </w:r>
    </w:p>
    <w:p w:rsidR="000914FC" w:rsidRPr="00CB1E1C" w:rsidRDefault="000914FC" w:rsidP="000914FC">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xml:space="preserve">У </w:t>
      </w:r>
      <w:proofErr w:type="spellStart"/>
      <w:r w:rsidRPr="00CB1E1C">
        <w:rPr>
          <w:rFonts w:ascii="Times New Roman" w:hAnsi="Times New Roman" w:cs="Times New Roman"/>
          <w:sz w:val="24"/>
          <w:szCs w:val="24"/>
        </w:rPr>
        <w:t>Бангалорських</w:t>
      </w:r>
      <w:proofErr w:type="spellEnd"/>
      <w:r w:rsidRPr="00CB1E1C">
        <w:rPr>
          <w:rFonts w:ascii="Times New Roman" w:hAnsi="Times New Roman" w:cs="Times New Roman"/>
          <w:sz w:val="24"/>
          <w:szCs w:val="24"/>
        </w:rPr>
        <w:t xml:space="preserve"> принципах поведінки суддів від 19 травня 2006 року, схвалених Резолюцією Економічної та Соціальної Ради ООН від 27 липня 2006 року №</w:t>
      </w:r>
      <w:r w:rsidR="00683085" w:rsidRPr="00CB1E1C">
        <w:rPr>
          <w:rFonts w:ascii="Times New Roman" w:hAnsi="Times New Roman" w:cs="Times New Roman"/>
          <w:sz w:val="24"/>
          <w:szCs w:val="24"/>
        </w:rPr>
        <w:t> </w:t>
      </w:r>
      <w:r w:rsidRPr="00CB1E1C">
        <w:rPr>
          <w:rFonts w:ascii="Times New Roman" w:hAnsi="Times New Roman" w:cs="Times New Roman"/>
          <w:sz w:val="24"/>
          <w:szCs w:val="24"/>
        </w:rPr>
        <w:t>2006/23, зазначено, що об’єктивність судді є необхідною умовою для належного виконання ним своїх обов’язків. Вона проявляється не тільки у змісті винесеного рішення, а й в усіх процесуальних діях, що супроводжують його прийняття.</w:t>
      </w:r>
    </w:p>
    <w:p w:rsidR="000D16E0" w:rsidRPr="00CB1E1C" w:rsidRDefault="003A3FA8" w:rsidP="000914FC">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 xml:space="preserve">Комісія </w:t>
      </w:r>
      <w:r w:rsidR="0069142D" w:rsidRPr="00CB1E1C">
        <w:rPr>
          <w:rFonts w:ascii="Times New Roman" w:hAnsi="Times New Roman" w:cs="Times New Roman"/>
          <w:sz w:val="24"/>
          <w:szCs w:val="24"/>
        </w:rPr>
        <w:t xml:space="preserve">у пленарному складі </w:t>
      </w:r>
      <w:r w:rsidRPr="00CB1E1C">
        <w:rPr>
          <w:rFonts w:ascii="Times New Roman" w:hAnsi="Times New Roman" w:cs="Times New Roman"/>
          <w:sz w:val="24"/>
          <w:szCs w:val="24"/>
        </w:rPr>
        <w:t xml:space="preserve">відзначає, що </w:t>
      </w:r>
      <w:r w:rsidR="000914FC" w:rsidRPr="00CB1E1C">
        <w:rPr>
          <w:rFonts w:ascii="Times New Roman" w:hAnsi="Times New Roman" w:cs="Times New Roman"/>
          <w:sz w:val="24"/>
          <w:szCs w:val="24"/>
        </w:rPr>
        <w:t>ухвалою Сарненського районного суду Рівненської області від 30 серпня 2018 року суддя Рижий О.А. фактично вирішив спір по суті до початку розгляду справи</w:t>
      </w:r>
      <w:r w:rsidRPr="00CB1E1C">
        <w:rPr>
          <w:rFonts w:ascii="Times New Roman" w:hAnsi="Times New Roman" w:cs="Times New Roman"/>
          <w:sz w:val="24"/>
          <w:szCs w:val="24"/>
        </w:rPr>
        <w:t>, без</w:t>
      </w:r>
      <w:r w:rsidR="000914FC" w:rsidRPr="00CB1E1C">
        <w:rPr>
          <w:rFonts w:ascii="Times New Roman" w:hAnsi="Times New Roman" w:cs="Times New Roman"/>
          <w:sz w:val="24"/>
          <w:szCs w:val="24"/>
        </w:rPr>
        <w:t xml:space="preserve"> встановлення обставин порушення прав та законних інтересів особи, яка звернулась за захистом </w:t>
      </w:r>
      <w:r w:rsidRPr="00CB1E1C">
        <w:rPr>
          <w:rFonts w:ascii="Times New Roman" w:hAnsi="Times New Roman" w:cs="Times New Roman"/>
          <w:sz w:val="24"/>
          <w:szCs w:val="24"/>
        </w:rPr>
        <w:t>таких</w:t>
      </w:r>
      <w:r w:rsidR="000914FC" w:rsidRPr="00CB1E1C">
        <w:rPr>
          <w:rFonts w:ascii="Times New Roman" w:hAnsi="Times New Roman" w:cs="Times New Roman"/>
          <w:sz w:val="24"/>
          <w:szCs w:val="24"/>
        </w:rPr>
        <w:t xml:space="preserve"> прав</w:t>
      </w:r>
      <w:r w:rsidR="000D16E0" w:rsidRPr="00CB1E1C">
        <w:rPr>
          <w:rFonts w:ascii="Times New Roman" w:hAnsi="Times New Roman" w:cs="Times New Roman"/>
          <w:sz w:val="24"/>
          <w:szCs w:val="24"/>
        </w:rPr>
        <w:t>.</w:t>
      </w:r>
      <w:r w:rsidR="00C16D11" w:rsidRPr="00CB1E1C">
        <w:rPr>
          <w:rFonts w:ascii="Times New Roman" w:hAnsi="Times New Roman" w:cs="Times New Roman"/>
          <w:sz w:val="24"/>
          <w:szCs w:val="24"/>
        </w:rPr>
        <w:t xml:space="preserve"> </w:t>
      </w:r>
      <w:r w:rsidR="0069142D" w:rsidRPr="00CB1E1C">
        <w:rPr>
          <w:rFonts w:ascii="Times New Roman" w:hAnsi="Times New Roman" w:cs="Times New Roman"/>
          <w:sz w:val="24"/>
          <w:szCs w:val="24"/>
        </w:rPr>
        <w:t>Водночас</w:t>
      </w:r>
      <w:r w:rsidR="000D16E0" w:rsidRPr="00CB1E1C">
        <w:rPr>
          <w:rFonts w:ascii="Times New Roman" w:hAnsi="Times New Roman" w:cs="Times New Roman"/>
          <w:sz w:val="24"/>
          <w:szCs w:val="24"/>
        </w:rPr>
        <w:t xml:space="preserve"> в ухвалі Сарненського районного суду Рівненської області від 30 серпня 2018 року не наведено належних, співвідносних із положеннями процесуального закону мотивів, з яких виходив суд, задовольняючи заяву про забезпечення позову, що може свідчити про порушення основоположного </w:t>
      </w:r>
      <w:r w:rsidR="001E6612" w:rsidRPr="00CB1E1C">
        <w:rPr>
          <w:rFonts w:ascii="Times New Roman" w:hAnsi="Times New Roman" w:cs="Times New Roman"/>
          <w:sz w:val="24"/>
          <w:szCs w:val="24"/>
        </w:rPr>
        <w:t xml:space="preserve">принципу </w:t>
      </w:r>
      <w:r w:rsidR="000D16E0" w:rsidRPr="00CB1E1C">
        <w:rPr>
          <w:rFonts w:ascii="Times New Roman" w:hAnsi="Times New Roman" w:cs="Times New Roman"/>
          <w:sz w:val="24"/>
          <w:szCs w:val="24"/>
        </w:rPr>
        <w:t>права на справедливий суд.</w:t>
      </w:r>
    </w:p>
    <w:p w:rsidR="000914FC" w:rsidRPr="00CB1E1C" w:rsidRDefault="00B261B1" w:rsidP="00B261B1">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Аналізуючи д</w:t>
      </w:r>
      <w:r w:rsidR="00266FE8" w:rsidRPr="00CB1E1C">
        <w:rPr>
          <w:rFonts w:ascii="Times New Roman" w:hAnsi="Times New Roman" w:cs="Times New Roman"/>
          <w:sz w:val="24"/>
          <w:szCs w:val="24"/>
        </w:rPr>
        <w:t xml:space="preserve">ії судді Рижого О.А. при розгляді справи </w:t>
      </w:r>
      <w:r w:rsidRPr="00CB1E1C">
        <w:rPr>
          <w:rFonts w:ascii="Times New Roman" w:hAnsi="Times New Roman" w:cs="Times New Roman"/>
          <w:sz w:val="24"/>
          <w:szCs w:val="24"/>
        </w:rPr>
        <w:t>№ 572/2528/18, результатами як</w:t>
      </w:r>
      <w:r w:rsidR="000D58F8" w:rsidRPr="00CB1E1C">
        <w:rPr>
          <w:rFonts w:ascii="Times New Roman" w:hAnsi="Times New Roman" w:cs="Times New Roman"/>
          <w:sz w:val="24"/>
          <w:szCs w:val="24"/>
        </w:rPr>
        <w:t>их</w:t>
      </w:r>
      <w:r w:rsidRPr="00CB1E1C">
        <w:rPr>
          <w:rFonts w:ascii="Times New Roman" w:hAnsi="Times New Roman" w:cs="Times New Roman"/>
          <w:sz w:val="24"/>
          <w:szCs w:val="24"/>
        </w:rPr>
        <w:t xml:space="preserve"> стало винесення ухвали про забезпечення позову</w:t>
      </w:r>
      <w:r w:rsidR="000D16E0" w:rsidRPr="00CB1E1C">
        <w:rPr>
          <w:rFonts w:ascii="Times New Roman" w:hAnsi="Times New Roman" w:cs="Times New Roman"/>
          <w:sz w:val="24"/>
          <w:szCs w:val="24"/>
        </w:rPr>
        <w:t>,</w:t>
      </w:r>
      <w:r w:rsidR="000D16E0" w:rsidRPr="00CB1E1C">
        <w:t xml:space="preserve"> </w:t>
      </w:r>
      <w:r w:rsidR="000D16E0" w:rsidRPr="00CB1E1C">
        <w:rPr>
          <w:rFonts w:ascii="Times New Roman" w:hAnsi="Times New Roman" w:cs="Times New Roman"/>
          <w:sz w:val="24"/>
          <w:szCs w:val="24"/>
        </w:rPr>
        <w:t>Комісія у пленарному складі дійшла висновку</w:t>
      </w:r>
      <w:r w:rsidR="00561D0F" w:rsidRPr="00CB1E1C">
        <w:rPr>
          <w:rFonts w:ascii="Times New Roman" w:hAnsi="Times New Roman" w:cs="Times New Roman"/>
          <w:sz w:val="24"/>
          <w:szCs w:val="24"/>
        </w:rPr>
        <w:t xml:space="preserve"> про наявність </w:t>
      </w:r>
      <w:r w:rsidR="0036390E" w:rsidRPr="00CB1E1C">
        <w:rPr>
          <w:rFonts w:ascii="Times New Roman" w:hAnsi="Times New Roman" w:cs="Times New Roman"/>
          <w:sz w:val="24"/>
          <w:szCs w:val="24"/>
        </w:rPr>
        <w:t>обґрунтован</w:t>
      </w:r>
      <w:r w:rsidR="00561D0F" w:rsidRPr="00CB1E1C">
        <w:rPr>
          <w:rFonts w:ascii="Times New Roman" w:hAnsi="Times New Roman" w:cs="Times New Roman"/>
          <w:sz w:val="24"/>
          <w:szCs w:val="24"/>
        </w:rPr>
        <w:t>их</w:t>
      </w:r>
      <w:r w:rsidR="0036390E" w:rsidRPr="00CB1E1C">
        <w:rPr>
          <w:rFonts w:ascii="Times New Roman" w:hAnsi="Times New Roman" w:cs="Times New Roman"/>
          <w:sz w:val="24"/>
          <w:szCs w:val="24"/>
        </w:rPr>
        <w:t xml:space="preserve"> підстав для сумніву </w:t>
      </w:r>
      <w:r w:rsidR="0069142D" w:rsidRPr="00CB1E1C">
        <w:rPr>
          <w:rFonts w:ascii="Times New Roman" w:hAnsi="Times New Roman" w:cs="Times New Roman"/>
          <w:sz w:val="24"/>
          <w:szCs w:val="24"/>
        </w:rPr>
        <w:t>в</w:t>
      </w:r>
      <w:r w:rsidR="0036390E" w:rsidRPr="00CB1E1C">
        <w:rPr>
          <w:rFonts w:ascii="Times New Roman" w:hAnsi="Times New Roman" w:cs="Times New Roman"/>
          <w:sz w:val="24"/>
          <w:szCs w:val="24"/>
        </w:rPr>
        <w:t xml:space="preserve"> неупередженості судді</w:t>
      </w:r>
      <w:r w:rsidR="00021B41" w:rsidRPr="00CB1E1C">
        <w:rPr>
          <w:rFonts w:ascii="Times New Roman" w:hAnsi="Times New Roman" w:cs="Times New Roman"/>
          <w:sz w:val="24"/>
          <w:szCs w:val="24"/>
        </w:rPr>
        <w:t xml:space="preserve"> під час розгляду відповідної справи</w:t>
      </w:r>
      <w:r w:rsidR="00931D82" w:rsidRPr="00CB1E1C">
        <w:rPr>
          <w:rFonts w:ascii="Times New Roman" w:hAnsi="Times New Roman" w:cs="Times New Roman"/>
          <w:sz w:val="24"/>
          <w:szCs w:val="24"/>
        </w:rPr>
        <w:t>. Це своєю чергою</w:t>
      </w:r>
      <w:r w:rsidR="0036390E" w:rsidRPr="00CB1E1C">
        <w:rPr>
          <w:rFonts w:ascii="Times New Roman" w:hAnsi="Times New Roman" w:cs="Times New Roman"/>
          <w:sz w:val="24"/>
          <w:szCs w:val="24"/>
        </w:rPr>
        <w:t xml:space="preserve"> </w:t>
      </w:r>
      <w:r w:rsidR="000D16E0" w:rsidRPr="00CB1E1C">
        <w:rPr>
          <w:rFonts w:ascii="Times New Roman" w:hAnsi="Times New Roman" w:cs="Times New Roman"/>
          <w:sz w:val="24"/>
          <w:szCs w:val="24"/>
        </w:rPr>
        <w:t>негативно впливає на авторитет правосуддя та суспільну довіру до суду</w:t>
      </w:r>
      <w:r w:rsidR="000914FC" w:rsidRPr="00CB1E1C">
        <w:rPr>
          <w:rFonts w:ascii="Times New Roman" w:hAnsi="Times New Roman" w:cs="Times New Roman"/>
          <w:sz w:val="24"/>
          <w:szCs w:val="24"/>
        </w:rPr>
        <w:t>.</w:t>
      </w:r>
    </w:p>
    <w:p w:rsidR="00585533" w:rsidRPr="00CB1E1C" w:rsidRDefault="009E3A96" w:rsidP="003D073E">
      <w:pPr>
        <w:spacing w:after="0" w:line="240" w:lineRule="auto"/>
        <w:ind w:firstLine="709"/>
        <w:jc w:val="both"/>
        <w:rPr>
          <w:rFonts w:ascii="Times New Roman" w:hAnsi="Times New Roman" w:cs="Times New Roman"/>
          <w:color w:val="000000" w:themeColor="text1"/>
          <w:sz w:val="24"/>
          <w:szCs w:val="24"/>
        </w:rPr>
      </w:pPr>
      <w:r w:rsidRPr="00CB1E1C">
        <w:rPr>
          <w:rFonts w:ascii="Times New Roman" w:hAnsi="Times New Roman" w:cs="Times New Roman"/>
          <w:color w:val="000000" w:themeColor="text1"/>
          <w:sz w:val="24"/>
          <w:szCs w:val="24"/>
        </w:rPr>
        <w:t>Статтею 1 Кодексу суддівської етики, затвердженого рішенням Х</w:t>
      </w:r>
      <w:r w:rsidR="00C320FC" w:rsidRPr="00CB1E1C">
        <w:rPr>
          <w:rFonts w:ascii="Times New Roman" w:hAnsi="Times New Roman" w:cs="Times New Roman"/>
          <w:color w:val="000000" w:themeColor="text1"/>
          <w:sz w:val="24"/>
          <w:szCs w:val="24"/>
        </w:rPr>
        <w:t>І (чергового)</w:t>
      </w:r>
      <w:r w:rsidRPr="00CB1E1C">
        <w:rPr>
          <w:rFonts w:ascii="Times New Roman" w:hAnsi="Times New Roman" w:cs="Times New Roman"/>
          <w:color w:val="000000" w:themeColor="text1"/>
          <w:sz w:val="24"/>
          <w:szCs w:val="24"/>
        </w:rPr>
        <w:t xml:space="preserve"> з’їзду суддів України від </w:t>
      </w:r>
      <w:r w:rsidR="00C320FC" w:rsidRPr="00CB1E1C">
        <w:rPr>
          <w:rFonts w:ascii="Times New Roman" w:hAnsi="Times New Roman" w:cs="Times New Roman"/>
          <w:color w:val="000000" w:themeColor="text1"/>
          <w:sz w:val="24"/>
          <w:szCs w:val="24"/>
        </w:rPr>
        <w:t xml:space="preserve">22 лютого 2013 </w:t>
      </w:r>
      <w:r w:rsidRPr="00CB1E1C">
        <w:rPr>
          <w:rFonts w:ascii="Times New Roman" w:hAnsi="Times New Roman" w:cs="Times New Roman"/>
          <w:color w:val="000000" w:themeColor="text1"/>
          <w:sz w:val="24"/>
          <w:szCs w:val="24"/>
        </w:rPr>
        <w:t>року</w:t>
      </w:r>
      <w:r w:rsidR="008D33CF" w:rsidRPr="00CB1E1C">
        <w:rPr>
          <w:rFonts w:ascii="Times New Roman" w:hAnsi="Times New Roman" w:cs="Times New Roman"/>
          <w:color w:val="000000" w:themeColor="text1"/>
          <w:sz w:val="24"/>
          <w:szCs w:val="24"/>
        </w:rPr>
        <w:t xml:space="preserve"> </w:t>
      </w:r>
      <w:r w:rsidR="0069142D" w:rsidRPr="00CB1E1C">
        <w:rPr>
          <w:rFonts w:ascii="Times New Roman" w:hAnsi="Times New Roman" w:cs="Times New Roman"/>
          <w:color w:val="000000" w:themeColor="text1"/>
          <w:sz w:val="24"/>
          <w:szCs w:val="24"/>
        </w:rPr>
        <w:t>(</w:t>
      </w:r>
      <w:r w:rsidR="008D33CF" w:rsidRPr="00CB1E1C">
        <w:rPr>
          <w:rFonts w:ascii="Times New Roman" w:hAnsi="Times New Roman" w:cs="Times New Roman"/>
          <w:color w:val="000000" w:themeColor="text1"/>
          <w:sz w:val="24"/>
          <w:szCs w:val="24"/>
          <w:shd w:val="clear" w:color="auto" w:fill="FFFFFF"/>
        </w:rPr>
        <w:t>в редакції, чинній до вересня 2024 року</w:t>
      </w:r>
      <w:r w:rsidR="00460D1F" w:rsidRPr="00CB1E1C">
        <w:rPr>
          <w:rFonts w:ascii="Times New Roman" w:hAnsi="Times New Roman" w:cs="Times New Roman"/>
          <w:color w:val="000000" w:themeColor="text1"/>
          <w:sz w:val="24"/>
          <w:szCs w:val="24"/>
          <w:shd w:val="clear" w:color="auto" w:fill="FFFFFF"/>
        </w:rPr>
        <w:t>)</w:t>
      </w:r>
      <w:r w:rsidRPr="00CB1E1C">
        <w:rPr>
          <w:rFonts w:ascii="Times New Roman" w:hAnsi="Times New Roman" w:cs="Times New Roman"/>
          <w:color w:val="000000" w:themeColor="text1"/>
          <w:sz w:val="24"/>
          <w:szCs w:val="24"/>
        </w:rPr>
        <w:t>, встановлено, що</w:t>
      </w:r>
      <w:r w:rsidR="003D073E" w:rsidRPr="00CB1E1C">
        <w:rPr>
          <w:rFonts w:ascii="Times New Roman" w:hAnsi="Times New Roman" w:cs="Times New Roman"/>
          <w:color w:val="000000" w:themeColor="text1"/>
          <w:sz w:val="24"/>
          <w:szCs w:val="24"/>
        </w:rPr>
        <w:t xml:space="preserve"> </w:t>
      </w:r>
      <w:r w:rsidR="003F3E11" w:rsidRPr="00CB1E1C">
        <w:rPr>
          <w:rFonts w:ascii="Times New Roman" w:hAnsi="Times New Roman" w:cs="Times New Roman"/>
          <w:color w:val="000000" w:themeColor="text1"/>
          <w:sz w:val="24"/>
          <w:szCs w:val="24"/>
        </w:rPr>
        <w:t>с</w:t>
      </w:r>
      <w:r w:rsidR="003F3E11" w:rsidRPr="00CB1E1C">
        <w:rPr>
          <w:rFonts w:ascii="Times New Roman" w:hAnsi="Times New Roman" w:cs="Times New Roman"/>
          <w:sz w:val="24"/>
          <w:szCs w:val="24"/>
        </w:rPr>
        <w:t xml:space="preserve">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w:t>
      </w:r>
    </w:p>
    <w:p w:rsidR="00BF5DF8" w:rsidRPr="00CB1E1C" w:rsidRDefault="00A1167B" w:rsidP="00BF5DF8">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Отже, п</w:t>
      </w:r>
      <w:r w:rsidR="00BF5DF8" w:rsidRPr="00CB1E1C">
        <w:rPr>
          <w:rFonts w:ascii="Times New Roman" w:hAnsi="Times New Roman" w:cs="Times New Roman"/>
          <w:sz w:val="24"/>
          <w:szCs w:val="24"/>
        </w:rPr>
        <w:t xml:space="preserve">ідсумовуючи результати кваліфікаційного оцінювання судді Рижого О.А. на етапі </w:t>
      </w:r>
      <w:r w:rsidR="00460D1F" w:rsidRPr="00CB1E1C">
        <w:rPr>
          <w:rFonts w:ascii="Times New Roman" w:hAnsi="Times New Roman" w:cs="Times New Roman"/>
          <w:sz w:val="24"/>
          <w:szCs w:val="24"/>
        </w:rPr>
        <w:t>«Д</w:t>
      </w:r>
      <w:r w:rsidR="00BF5DF8" w:rsidRPr="00CB1E1C">
        <w:rPr>
          <w:rFonts w:ascii="Times New Roman" w:hAnsi="Times New Roman" w:cs="Times New Roman"/>
          <w:sz w:val="24"/>
          <w:szCs w:val="24"/>
        </w:rPr>
        <w:t>ослідження досьє та проведення співбесіди</w:t>
      </w:r>
      <w:r w:rsidR="00460D1F" w:rsidRPr="00CB1E1C">
        <w:rPr>
          <w:rFonts w:ascii="Times New Roman" w:hAnsi="Times New Roman" w:cs="Times New Roman"/>
          <w:sz w:val="24"/>
          <w:szCs w:val="24"/>
        </w:rPr>
        <w:t>»</w:t>
      </w:r>
      <w:r w:rsidR="00BF5DF8" w:rsidRPr="00CB1E1C">
        <w:rPr>
          <w:rFonts w:ascii="Times New Roman" w:hAnsi="Times New Roman" w:cs="Times New Roman"/>
          <w:sz w:val="24"/>
          <w:szCs w:val="24"/>
        </w:rPr>
        <w:t>, Комісія у пленарному складі доходить висновку про наявність обґрунтованого сумніву у відповідності судді критерію професійної етики та доброчесності за дослідженими вище показниками.</w:t>
      </w:r>
    </w:p>
    <w:p w:rsidR="00BF5DF8" w:rsidRPr="00CB1E1C" w:rsidRDefault="00BF5DF8" w:rsidP="00BF5DF8">
      <w:pPr>
        <w:spacing w:after="0" w:line="240" w:lineRule="auto"/>
        <w:ind w:firstLine="709"/>
        <w:jc w:val="both"/>
        <w:rPr>
          <w:rFonts w:ascii="Times New Roman" w:hAnsi="Times New Roman" w:cs="Times New Roman"/>
          <w:b/>
          <w:sz w:val="24"/>
          <w:szCs w:val="24"/>
        </w:rPr>
      </w:pPr>
      <w:r w:rsidRPr="00CB1E1C">
        <w:rPr>
          <w:rFonts w:ascii="Times New Roman" w:hAnsi="Times New Roman" w:cs="Times New Roman"/>
          <w:b/>
          <w:sz w:val="24"/>
          <w:szCs w:val="24"/>
        </w:rPr>
        <w:t>Результати голосування Комісією у пленарному складі.</w:t>
      </w:r>
    </w:p>
    <w:p w:rsidR="008411C3" w:rsidRPr="00CB1E1C" w:rsidRDefault="00BF5DF8" w:rsidP="00BF5DF8">
      <w:pPr>
        <w:spacing w:after="0" w:line="240" w:lineRule="auto"/>
        <w:ind w:firstLine="709"/>
        <w:jc w:val="both"/>
        <w:rPr>
          <w:rFonts w:ascii="Times New Roman" w:hAnsi="Times New Roman" w:cs="Times New Roman"/>
          <w:color w:val="000000" w:themeColor="text1"/>
          <w:sz w:val="24"/>
          <w:szCs w:val="24"/>
        </w:rPr>
      </w:pPr>
      <w:r w:rsidRPr="00CB1E1C">
        <w:rPr>
          <w:rFonts w:ascii="Times New Roman" w:hAnsi="Times New Roman" w:cs="Times New Roman"/>
          <w:color w:val="000000" w:themeColor="text1"/>
          <w:sz w:val="24"/>
          <w:szCs w:val="24"/>
        </w:rPr>
        <w:t>Абзац</w:t>
      </w:r>
      <w:r w:rsidR="008411C3" w:rsidRPr="00CB1E1C">
        <w:rPr>
          <w:rFonts w:ascii="Times New Roman" w:hAnsi="Times New Roman" w:cs="Times New Roman"/>
          <w:color w:val="000000" w:themeColor="text1"/>
          <w:sz w:val="24"/>
          <w:szCs w:val="24"/>
        </w:rPr>
        <w:t>а</w:t>
      </w:r>
      <w:r w:rsidRPr="00CB1E1C">
        <w:rPr>
          <w:rFonts w:ascii="Times New Roman" w:hAnsi="Times New Roman" w:cs="Times New Roman"/>
          <w:color w:val="000000" w:themeColor="text1"/>
          <w:sz w:val="24"/>
          <w:szCs w:val="24"/>
        </w:rPr>
        <w:t>м</w:t>
      </w:r>
      <w:r w:rsidR="008411C3" w:rsidRPr="00CB1E1C">
        <w:rPr>
          <w:rFonts w:ascii="Times New Roman" w:hAnsi="Times New Roman" w:cs="Times New Roman"/>
          <w:color w:val="000000" w:themeColor="text1"/>
          <w:sz w:val="24"/>
          <w:szCs w:val="24"/>
        </w:rPr>
        <w:t>и</w:t>
      </w:r>
      <w:r w:rsidRPr="00CB1E1C">
        <w:rPr>
          <w:rFonts w:ascii="Times New Roman" w:hAnsi="Times New Roman" w:cs="Times New Roman"/>
          <w:color w:val="000000" w:themeColor="text1"/>
          <w:sz w:val="24"/>
          <w:szCs w:val="24"/>
        </w:rPr>
        <w:t xml:space="preserve"> другим </w:t>
      </w:r>
      <w:r w:rsidR="008411C3" w:rsidRPr="00CB1E1C">
        <w:rPr>
          <w:rFonts w:ascii="Times New Roman" w:hAnsi="Times New Roman" w:cs="Times New Roman"/>
          <w:color w:val="000000" w:themeColor="text1"/>
          <w:sz w:val="24"/>
          <w:szCs w:val="24"/>
        </w:rPr>
        <w:t xml:space="preserve">та третім </w:t>
      </w:r>
      <w:r w:rsidRPr="00CB1E1C">
        <w:rPr>
          <w:rFonts w:ascii="Times New Roman" w:hAnsi="Times New Roman" w:cs="Times New Roman"/>
          <w:color w:val="000000" w:themeColor="text1"/>
          <w:sz w:val="24"/>
          <w:szCs w:val="24"/>
        </w:rPr>
        <w:t xml:space="preserve">пункту </w:t>
      </w:r>
      <w:r w:rsidRPr="00CB1E1C">
        <w:rPr>
          <w:rFonts w:ascii="Times New Roman" w:hAnsi="Times New Roman" w:cs="Times New Roman"/>
          <w:sz w:val="24"/>
          <w:szCs w:val="24"/>
        </w:rPr>
        <w:t xml:space="preserve">20 розділу ХІІ «Прикінцеві та перехідні положення» Закону передбачено, що за результатами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CB1E1C">
        <w:rPr>
          <w:rFonts w:ascii="Times New Roman" w:hAnsi="Times New Roman" w:cs="Times New Roman"/>
          <w:sz w:val="24"/>
          <w:szCs w:val="24"/>
        </w:rPr>
        <w:t>непідтвердження</w:t>
      </w:r>
      <w:proofErr w:type="spellEnd"/>
      <w:r w:rsidRPr="00CB1E1C">
        <w:rPr>
          <w:rFonts w:ascii="Times New Roman" w:hAnsi="Times New Roman" w:cs="Times New Roman"/>
          <w:sz w:val="24"/>
          <w:szCs w:val="24"/>
        </w:rPr>
        <w:t xml:space="preserve"> здатності судді (кандидата на посаду судді) здійснювати правосуддя у відповідному суді.</w:t>
      </w:r>
      <w:r w:rsidR="008411C3" w:rsidRPr="00CB1E1C">
        <w:rPr>
          <w:rFonts w:ascii="Times New Roman" w:hAnsi="Times New Roman" w:cs="Times New Roman"/>
          <w:sz w:val="24"/>
          <w:szCs w:val="24"/>
        </w:rPr>
        <w:t xml:space="preserve"> </w:t>
      </w:r>
      <w:r w:rsidR="008411C3" w:rsidRPr="00CB1E1C">
        <w:rPr>
          <w:rFonts w:ascii="Times New Roman" w:hAnsi="Times New Roman" w:cs="Times New Roman"/>
          <w:color w:val="000000" w:themeColor="text1"/>
          <w:sz w:val="24"/>
          <w:szCs w:val="24"/>
        </w:rPr>
        <w:t xml:space="preserve">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w:t>
      </w:r>
      <w:r w:rsidR="008411C3" w:rsidRPr="00CB1E1C">
        <w:rPr>
          <w:rFonts w:ascii="Times New Roman" w:hAnsi="Times New Roman" w:cs="Times New Roman"/>
          <w:color w:val="000000" w:themeColor="text1"/>
          <w:sz w:val="24"/>
          <w:szCs w:val="24"/>
        </w:rPr>
        <w:lastRenderedPageBreak/>
        <w:t>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rsidR="00BF5DF8" w:rsidRPr="00CB1E1C" w:rsidRDefault="00BF5DF8" w:rsidP="00BF5DF8">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color w:val="000000" w:themeColor="text1"/>
          <w:sz w:val="24"/>
          <w:szCs w:val="24"/>
        </w:rPr>
        <w:t>За результатами перевірки обставин, в</w:t>
      </w:r>
      <w:r w:rsidRPr="00CB1E1C">
        <w:rPr>
          <w:rFonts w:ascii="Times New Roman" w:hAnsi="Times New Roman" w:cs="Times New Roman"/>
          <w:sz w:val="24"/>
          <w:szCs w:val="24"/>
        </w:rPr>
        <w:t xml:space="preserve">икладених у висновку ГРД, взявши до уваги надані суддею Рижим О.А. пояснення, дослідивши матеріали суддівського досьє, Комісія </w:t>
      </w:r>
      <w:r w:rsidR="005E1740" w:rsidRPr="00CB1E1C">
        <w:rPr>
          <w:rFonts w:ascii="Times New Roman" w:hAnsi="Times New Roman" w:cs="Times New Roman"/>
          <w:sz w:val="24"/>
          <w:szCs w:val="24"/>
        </w:rPr>
        <w:t xml:space="preserve">у пленарному складі </w:t>
      </w:r>
      <w:r w:rsidRPr="00CB1E1C">
        <w:rPr>
          <w:rFonts w:ascii="Times New Roman" w:hAnsi="Times New Roman" w:cs="Times New Roman"/>
          <w:sz w:val="24"/>
          <w:szCs w:val="24"/>
        </w:rPr>
        <w:t>встановила факти, які свідчать про невідповідність судді Сарненського районного суду Рівненської області Рижого О.А. критеріям доброчесності та професійної етики</w:t>
      </w:r>
      <w:r w:rsidR="00460D1F" w:rsidRPr="00CB1E1C">
        <w:rPr>
          <w:rFonts w:ascii="Times New Roman" w:hAnsi="Times New Roman" w:cs="Times New Roman"/>
          <w:sz w:val="24"/>
          <w:szCs w:val="24"/>
        </w:rPr>
        <w:t>,</w:t>
      </w:r>
      <w:r w:rsidRPr="00CB1E1C">
        <w:rPr>
          <w:rFonts w:ascii="Times New Roman" w:hAnsi="Times New Roman" w:cs="Times New Roman"/>
          <w:sz w:val="24"/>
          <w:szCs w:val="24"/>
        </w:rPr>
        <w:t xml:space="preserve"> </w:t>
      </w:r>
      <w:r w:rsidR="00C16D11" w:rsidRPr="00CB1E1C">
        <w:rPr>
          <w:rFonts w:ascii="Times New Roman" w:hAnsi="Times New Roman" w:cs="Times New Roman"/>
          <w:sz w:val="24"/>
          <w:szCs w:val="24"/>
        </w:rPr>
        <w:t xml:space="preserve">та </w:t>
      </w:r>
      <w:r w:rsidRPr="00CB1E1C">
        <w:rPr>
          <w:rFonts w:ascii="Times New Roman" w:hAnsi="Times New Roman" w:cs="Times New Roman"/>
          <w:sz w:val="24"/>
          <w:szCs w:val="24"/>
        </w:rPr>
        <w:t>дійшла висновку, що суддя Рижий О.А. не відповідає займаній посаді.</w:t>
      </w:r>
    </w:p>
    <w:p w:rsidR="009013E4" w:rsidRPr="00CB1E1C" w:rsidRDefault="007650A1" w:rsidP="001D321A">
      <w:pPr>
        <w:spacing w:after="0" w:line="240" w:lineRule="auto"/>
        <w:ind w:firstLine="709"/>
        <w:jc w:val="both"/>
        <w:rPr>
          <w:rFonts w:ascii="Times New Roman" w:hAnsi="Times New Roman" w:cs="Times New Roman"/>
          <w:sz w:val="24"/>
          <w:szCs w:val="24"/>
        </w:rPr>
      </w:pPr>
      <w:r w:rsidRPr="00CB1E1C">
        <w:rPr>
          <w:rFonts w:ascii="Times New Roman" w:hAnsi="Times New Roman" w:cs="Times New Roman"/>
          <w:sz w:val="24"/>
          <w:szCs w:val="24"/>
        </w:rPr>
        <w:t>Керуючись підпунктом 4 пункту 16-1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Вища кваліфікаційна комісія суддів України</w:t>
      </w:r>
      <w:r w:rsidR="009013E4" w:rsidRPr="00CB1E1C">
        <w:rPr>
          <w:rFonts w:ascii="Times New Roman" w:hAnsi="Times New Roman" w:cs="Times New Roman"/>
          <w:sz w:val="24"/>
          <w:szCs w:val="24"/>
        </w:rPr>
        <w:t xml:space="preserve"> </w:t>
      </w:r>
      <w:r w:rsidRPr="00CB1E1C">
        <w:rPr>
          <w:rFonts w:ascii="Times New Roman" w:hAnsi="Times New Roman" w:cs="Times New Roman"/>
          <w:sz w:val="24"/>
          <w:szCs w:val="24"/>
        </w:rPr>
        <w:t>десятьма голосами «За» і чотирма</w:t>
      </w:r>
      <w:r w:rsidR="00460D1F" w:rsidRPr="00CB1E1C">
        <w:rPr>
          <w:rFonts w:ascii="Times New Roman" w:hAnsi="Times New Roman" w:cs="Times New Roman"/>
          <w:sz w:val="24"/>
          <w:szCs w:val="24"/>
        </w:rPr>
        <w:t xml:space="preserve"> голосами</w:t>
      </w:r>
      <w:r w:rsidRPr="00CB1E1C">
        <w:rPr>
          <w:rFonts w:ascii="Times New Roman" w:hAnsi="Times New Roman" w:cs="Times New Roman"/>
          <w:sz w:val="24"/>
          <w:szCs w:val="24"/>
        </w:rPr>
        <w:t xml:space="preserve"> «Проти»,</w:t>
      </w:r>
    </w:p>
    <w:p w:rsidR="001D321A" w:rsidRPr="00CB1E1C" w:rsidRDefault="001D321A" w:rsidP="001D321A">
      <w:pPr>
        <w:spacing w:after="0" w:line="240" w:lineRule="auto"/>
        <w:ind w:firstLine="709"/>
        <w:jc w:val="both"/>
        <w:rPr>
          <w:rFonts w:ascii="Times New Roman" w:hAnsi="Times New Roman" w:cs="Times New Roman"/>
          <w:sz w:val="24"/>
          <w:szCs w:val="24"/>
        </w:rPr>
      </w:pPr>
    </w:p>
    <w:p w:rsidR="001D321A" w:rsidRPr="00CB1E1C" w:rsidRDefault="001D321A" w:rsidP="001D321A">
      <w:pPr>
        <w:spacing w:after="0" w:line="240" w:lineRule="auto"/>
        <w:ind w:firstLine="709"/>
        <w:jc w:val="center"/>
        <w:rPr>
          <w:rFonts w:ascii="Times New Roman" w:hAnsi="Times New Roman" w:cs="Times New Roman"/>
          <w:sz w:val="24"/>
          <w:szCs w:val="24"/>
        </w:rPr>
      </w:pPr>
      <w:r w:rsidRPr="00CB1E1C">
        <w:rPr>
          <w:rFonts w:ascii="Times New Roman" w:hAnsi="Times New Roman" w:cs="Times New Roman"/>
          <w:sz w:val="24"/>
          <w:szCs w:val="24"/>
        </w:rPr>
        <w:t>вирішила:</w:t>
      </w:r>
    </w:p>
    <w:p w:rsidR="00095ABA" w:rsidRPr="00CB1E1C" w:rsidRDefault="00095ABA" w:rsidP="001D321A">
      <w:pPr>
        <w:shd w:val="clear" w:color="auto" w:fill="FFFFFF"/>
        <w:tabs>
          <w:tab w:val="left" w:pos="7300"/>
        </w:tabs>
        <w:spacing w:after="0" w:line="240" w:lineRule="auto"/>
        <w:ind w:firstLine="567"/>
        <w:jc w:val="both"/>
        <w:rPr>
          <w:rFonts w:ascii="Times New Roman" w:hAnsi="Times New Roman" w:cs="Times New Roman"/>
          <w:sz w:val="24"/>
          <w:szCs w:val="24"/>
        </w:rPr>
      </w:pPr>
    </w:p>
    <w:p w:rsidR="00095ABA" w:rsidRPr="00CB1E1C" w:rsidRDefault="00095ABA" w:rsidP="00095ABA">
      <w:pPr>
        <w:shd w:val="clear" w:color="auto" w:fill="FFFFFF"/>
        <w:tabs>
          <w:tab w:val="left" w:pos="7300"/>
        </w:tabs>
        <w:spacing w:after="0" w:line="240" w:lineRule="auto"/>
        <w:ind w:firstLine="567"/>
        <w:jc w:val="both"/>
        <w:rPr>
          <w:rFonts w:ascii="Times New Roman" w:hAnsi="Times New Roman" w:cs="Times New Roman"/>
          <w:sz w:val="24"/>
          <w:szCs w:val="24"/>
        </w:rPr>
      </w:pPr>
      <w:r w:rsidRPr="00CB1E1C">
        <w:rPr>
          <w:rFonts w:ascii="Times New Roman" w:hAnsi="Times New Roman" w:cs="Times New Roman"/>
          <w:sz w:val="24"/>
          <w:szCs w:val="24"/>
        </w:rPr>
        <w:t>Визнати суддю Сарненського районного суду Рівненської області Рижого Олексія Анатолійовича таким, що не відповідає займаній посаді.</w:t>
      </w:r>
    </w:p>
    <w:p w:rsidR="00095ABA" w:rsidRPr="00CB1E1C" w:rsidRDefault="00095ABA" w:rsidP="00095ABA">
      <w:pPr>
        <w:shd w:val="clear" w:color="auto" w:fill="FFFFFF"/>
        <w:tabs>
          <w:tab w:val="left" w:pos="7300"/>
        </w:tabs>
        <w:spacing w:after="0" w:line="240" w:lineRule="auto"/>
        <w:ind w:firstLine="567"/>
        <w:jc w:val="both"/>
        <w:rPr>
          <w:rFonts w:ascii="Times New Roman" w:hAnsi="Times New Roman" w:cs="Times New Roman"/>
          <w:sz w:val="24"/>
          <w:szCs w:val="24"/>
        </w:rPr>
      </w:pPr>
      <w:proofErr w:type="spellStart"/>
      <w:r w:rsidRPr="00CB1E1C">
        <w:rPr>
          <w:rFonts w:ascii="Times New Roman" w:hAnsi="Times New Roman" w:cs="Times New Roman"/>
          <w:sz w:val="24"/>
          <w:szCs w:val="24"/>
        </w:rPr>
        <w:t>Внести</w:t>
      </w:r>
      <w:proofErr w:type="spellEnd"/>
      <w:r w:rsidRPr="00CB1E1C">
        <w:rPr>
          <w:rFonts w:ascii="Times New Roman" w:hAnsi="Times New Roman" w:cs="Times New Roman"/>
          <w:sz w:val="24"/>
          <w:szCs w:val="24"/>
        </w:rPr>
        <w:t xml:space="preserve"> до Вищої ради правосуддя подання про звільнення Рижого Олексія Анатолійовича з посади судді Сарненського районного суду Рівненської області.</w:t>
      </w:r>
    </w:p>
    <w:p w:rsidR="00095ABA" w:rsidRPr="00CB1E1C" w:rsidRDefault="00095ABA" w:rsidP="00095ABA">
      <w:pPr>
        <w:shd w:val="clear" w:color="auto" w:fill="FFFFFF"/>
        <w:tabs>
          <w:tab w:val="left" w:pos="7300"/>
        </w:tabs>
        <w:spacing w:after="0" w:line="240" w:lineRule="auto"/>
        <w:ind w:firstLine="567"/>
        <w:jc w:val="both"/>
        <w:rPr>
          <w:rFonts w:ascii="Times New Roman" w:hAnsi="Times New Roman" w:cs="Times New Roman"/>
          <w:sz w:val="24"/>
          <w:szCs w:val="24"/>
        </w:rPr>
      </w:pPr>
    </w:p>
    <w:p w:rsidR="001D321A" w:rsidRPr="00CB1E1C" w:rsidRDefault="001D321A" w:rsidP="001D321A">
      <w:pPr>
        <w:spacing w:after="0" w:line="240" w:lineRule="auto"/>
        <w:ind w:firstLine="709"/>
        <w:jc w:val="both"/>
        <w:rPr>
          <w:rFonts w:ascii="Times New Roman" w:hAnsi="Times New Roman" w:cs="Times New Roman"/>
          <w:sz w:val="24"/>
          <w:szCs w:val="24"/>
        </w:rPr>
      </w:pPr>
    </w:p>
    <w:p w:rsidR="001D321A" w:rsidRPr="00CB1E1C" w:rsidRDefault="001D321A" w:rsidP="001D321A">
      <w:pPr>
        <w:spacing w:after="0" w:line="240" w:lineRule="auto"/>
        <w:ind w:firstLine="709"/>
        <w:jc w:val="both"/>
        <w:rPr>
          <w:rFonts w:ascii="Times New Roman" w:hAnsi="Times New Roman" w:cs="Times New Roman"/>
          <w:sz w:val="24"/>
          <w:szCs w:val="24"/>
        </w:rPr>
      </w:pPr>
    </w:p>
    <w:p w:rsidR="00B21E09" w:rsidRPr="00CB1E1C" w:rsidRDefault="00937498" w:rsidP="00B21E09">
      <w:pPr>
        <w:jc w:val="both"/>
        <w:rPr>
          <w:rFonts w:ascii="Times New Roman" w:hAnsi="Times New Roman" w:cs="Times New Roman"/>
          <w:sz w:val="24"/>
          <w:szCs w:val="24"/>
        </w:rPr>
      </w:pPr>
      <w:r w:rsidRPr="00CB1E1C">
        <w:rPr>
          <w:rFonts w:ascii="Times New Roman" w:hAnsi="Times New Roman" w:cs="Times New Roman"/>
          <w:sz w:val="24"/>
          <w:szCs w:val="24"/>
        </w:rPr>
        <w:t>Головуючий</w:t>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t xml:space="preserve">     </w:t>
      </w:r>
      <w:r w:rsidR="00785877" w:rsidRPr="00CB1E1C">
        <w:rPr>
          <w:rFonts w:ascii="Times New Roman" w:hAnsi="Times New Roman" w:cs="Times New Roman"/>
          <w:sz w:val="24"/>
          <w:szCs w:val="24"/>
        </w:rPr>
        <w:t xml:space="preserve">  </w:t>
      </w:r>
      <w:r w:rsidR="00AB618A" w:rsidRPr="00CB1E1C">
        <w:rPr>
          <w:rFonts w:ascii="Times New Roman" w:hAnsi="Times New Roman" w:cs="Times New Roman"/>
          <w:sz w:val="24"/>
          <w:szCs w:val="24"/>
        </w:rPr>
        <w:t xml:space="preserve"> </w:t>
      </w:r>
      <w:r w:rsidR="00B21E09" w:rsidRPr="00CB1E1C">
        <w:rPr>
          <w:rFonts w:ascii="Times New Roman" w:hAnsi="Times New Roman" w:cs="Times New Roman"/>
          <w:sz w:val="24"/>
          <w:szCs w:val="24"/>
        </w:rPr>
        <w:t>Андрій ПАСІЧНИК («ЗА»)</w:t>
      </w:r>
    </w:p>
    <w:p w:rsidR="00B21E09" w:rsidRPr="00CB1E1C" w:rsidRDefault="00937498" w:rsidP="00B21E09">
      <w:pPr>
        <w:jc w:val="both"/>
        <w:rPr>
          <w:rFonts w:ascii="Times New Roman" w:hAnsi="Times New Roman" w:cs="Times New Roman"/>
          <w:color w:val="000000" w:themeColor="text1"/>
          <w:sz w:val="24"/>
          <w:szCs w:val="24"/>
        </w:rPr>
      </w:pPr>
      <w:r w:rsidRPr="00CB1E1C">
        <w:rPr>
          <w:rFonts w:ascii="Times New Roman" w:hAnsi="Times New Roman" w:cs="Times New Roman"/>
          <w:sz w:val="24"/>
          <w:szCs w:val="24"/>
        </w:rPr>
        <w:t xml:space="preserve">Члени Комісії: </w:t>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t xml:space="preserve">     </w:t>
      </w:r>
      <w:r w:rsidR="00785877" w:rsidRPr="00CB1E1C">
        <w:rPr>
          <w:rFonts w:ascii="Times New Roman" w:hAnsi="Times New Roman" w:cs="Times New Roman"/>
          <w:sz w:val="24"/>
          <w:szCs w:val="24"/>
        </w:rPr>
        <w:t xml:space="preserve"> </w:t>
      </w:r>
      <w:r w:rsidR="00AB618A" w:rsidRPr="00CB1E1C">
        <w:rPr>
          <w:rFonts w:ascii="Times New Roman" w:hAnsi="Times New Roman" w:cs="Times New Roman"/>
          <w:sz w:val="24"/>
          <w:szCs w:val="24"/>
        </w:rPr>
        <w:t xml:space="preserve">  </w:t>
      </w:r>
      <w:r w:rsidR="00B21E09" w:rsidRPr="00CB1E1C">
        <w:rPr>
          <w:rFonts w:ascii="Times New Roman" w:hAnsi="Times New Roman" w:cs="Times New Roman"/>
          <w:color w:val="000000" w:themeColor="text1"/>
          <w:sz w:val="24"/>
          <w:szCs w:val="24"/>
        </w:rPr>
        <w:t>Михайло БОГОНІС («</w:t>
      </w:r>
      <w:r w:rsidRPr="00CB1E1C">
        <w:rPr>
          <w:rFonts w:ascii="Times New Roman" w:hAnsi="Times New Roman" w:cs="Times New Roman"/>
          <w:color w:val="000000" w:themeColor="text1"/>
          <w:sz w:val="24"/>
          <w:szCs w:val="24"/>
        </w:rPr>
        <w:t>ЗА</w:t>
      </w:r>
      <w:r w:rsidR="00B21E09" w:rsidRPr="00CB1E1C">
        <w:rPr>
          <w:rFonts w:ascii="Times New Roman" w:hAnsi="Times New Roman" w:cs="Times New Roman"/>
          <w:color w:val="000000" w:themeColor="text1"/>
          <w:sz w:val="24"/>
          <w:szCs w:val="24"/>
        </w:rPr>
        <w:t>»)</w:t>
      </w:r>
    </w:p>
    <w:p w:rsidR="00B21E09" w:rsidRPr="00CB1E1C" w:rsidRDefault="00785877" w:rsidP="00B21E09">
      <w:pPr>
        <w:jc w:val="both"/>
        <w:rPr>
          <w:rFonts w:ascii="Times New Roman" w:hAnsi="Times New Roman" w:cs="Times New Roman"/>
          <w:sz w:val="24"/>
          <w:szCs w:val="24"/>
        </w:rPr>
      </w:pP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t xml:space="preserve">  </w:t>
      </w:r>
      <w:r w:rsidR="00B21E09" w:rsidRPr="00CB1E1C">
        <w:rPr>
          <w:rFonts w:ascii="Times New Roman" w:hAnsi="Times New Roman" w:cs="Times New Roman"/>
          <w:sz w:val="24"/>
          <w:szCs w:val="24"/>
        </w:rPr>
        <w:t xml:space="preserve">    </w:t>
      </w:r>
      <w:r w:rsidR="00AB618A" w:rsidRPr="00CB1E1C">
        <w:rPr>
          <w:rFonts w:ascii="Times New Roman" w:hAnsi="Times New Roman" w:cs="Times New Roman"/>
          <w:sz w:val="24"/>
          <w:szCs w:val="24"/>
        </w:rPr>
        <w:t xml:space="preserve">  </w:t>
      </w:r>
      <w:r w:rsidR="00B21E09" w:rsidRPr="00CB1E1C">
        <w:rPr>
          <w:rFonts w:ascii="Times New Roman" w:hAnsi="Times New Roman" w:cs="Times New Roman"/>
          <w:sz w:val="24"/>
          <w:szCs w:val="24"/>
        </w:rPr>
        <w:t>Людмила ВОЛКОВА («ЗА»)</w:t>
      </w:r>
    </w:p>
    <w:p w:rsidR="00B21E09" w:rsidRPr="00CB1E1C" w:rsidRDefault="00937498" w:rsidP="00B21E09">
      <w:pPr>
        <w:jc w:val="both"/>
        <w:rPr>
          <w:rFonts w:ascii="Times New Roman" w:hAnsi="Times New Roman" w:cs="Times New Roman"/>
          <w:sz w:val="24"/>
          <w:szCs w:val="24"/>
        </w:rPr>
      </w:pP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t xml:space="preserve">    </w:t>
      </w:r>
      <w:r w:rsidR="00785877" w:rsidRPr="00CB1E1C">
        <w:rPr>
          <w:rFonts w:ascii="Times New Roman" w:hAnsi="Times New Roman" w:cs="Times New Roman"/>
          <w:sz w:val="24"/>
          <w:szCs w:val="24"/>
        </w:rPr>
        <w:t xml:space="preserve">    </w:t>
      </w:r>
      <w:r w:rsidR="00B21E09" w:rsidRPr="00CB1E1C">
        <w:rPr>
          <w:rFonts w:ascii="Times New Roman" w:hAnsi="Times New Roman" w:cs="Times New Roman"/>
          <w:sz w:val="24"/>
          <w:szCs w:val="24"/>
        </w:rPr>
        <w:t>Віталій ГАЦЕЛЮК</w:t>
      </w:r>
      <w:r w:rsidR="00A14B75" w:rsidRPr="00CB1E1C">
        <w:rPr>
          <w:rFonts w:ascii="Times New Roman" w:hAnsi="Times New Roman" w:cs="Times New Roman"/>
          <w:sz w:val="24"/>
          <w:szCs w:val="24"/>
        </w:rPr>
        <w:t xml:space="preserve"> («ЗА»)</w:t>
      </w:r>
    </w:p>
    <w:p w:rsidR="00B21E09" w:rsidRPr="00CB1E1C" w:rsidRDefault="00937498" w:rsidP="00B21E09">
      <w:pPr>
        <w:jc w:val="both"/>
        <w:rPr>
          <w:rFonts w:ascii="Times New Roman" w:hAnsi="Times New Roman" w:cs="Times New Roman"/>
          <w:sz w:val="24"/>
          <w:szCs w:val="24"/>
        </w:rPr>
      </w:pP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t xml:space="preserve">     </w:t>
      </w:r>
      <w:r w:rsidR="00785877" w:rsidRPr="00CB1E1C">
        <w:rPr>
          <w:rFonts w:ascii="Times New Roman" w:hAnsi="Times New Roman" w:cs="Times New Roman"/>
          <w:sz w:val="24"/>
          <w:szCs w:val="24"/>
        </w:rPr>
        <w:t xml:space="preserve">   </w:t>
      </w:r>
      <w:r w:rsidR="00B21E09" w:rsidRPr="00CB1E1C">
        <w:rPr>
          <w:rFonts w:ascii="Times New Roman" w:hAnsi="Times New Roman" w:cs="Times New Roman"/>
          <w:sz w:val="24"/>
          <w:szCs w:val="24"/>
        </w:rPr>
        <w:t>Ярослав ДУХ</w:t>
      </w:r>
      <w:r w:rsidR="00A14B75" w:rsidRPr="00CB1E1C">
        <w:rPr>
          <w:rFonts w:ascii="Times New Roman" w:hAnsi="Times New Roman" w:cs="Times New Roman"/>
          <w:sz w:val="24"/>
          <w:szCs w:val="24"/>
        </w:rPr>
        <w:t xml:space="preserve"> («ЗА»)</w:t>
      </w:r>
    </w:p>
    <w:p w:rsidR="00937498" w:rsidRPr="00CB1E1C" w:rsidRDefault="00937498" w:rsidP="00937498">
      <w:pPr>
        <w:jc w:val="both"/>
        <w:rPr>
          <w:rFonts w:ascii="Times New Roman" w:hAnsi="Times New Roman" w:cs="Times New Roman"/>
          <w:color w:val="000000" w:themeColor="text1"/>
          <w:sz w:val="24"/>
          <w:szCs w:val="24"/>
        </w:rPr>
      </w:pP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color w:val="000000" w:themeColor="text1"/>
          <w:sz w:val="24"/>
          <w:szCs w:val="24"/>
        </w:rPr>
        <w:t xml:space="preserve">    </w:t>
      </w:r>
      <w:r w:rsidR="00B21E09" w:rsidRPr="00CB1E1C">
        <w:rPr>
          <w:rFonts w:ascii="Times New Roman" w:hAnsi="Times New Roman" w:cs="Times New Roman"/>
          <w:color w:val="000000" w:themeColor="text1"/>
          <w:sz w:val="24"/>
          <w:szCs w:val="24"/>
        </w:rPr>
        <w:t xml:space="preserve">     Роман КИДИСЮК</w:t>
      </w:r>
      <w:r w:rsidRPr="00CB1E1C">
        <w:rPr>
          <w:rFonts w:ascii="Times New Roman" w:hAnsi="Times New Roman" w:cs="Times New Roman"/>
          <w:color w:val="000000" w:themeColor="text1"/>
          <w:sz w:val="24"/>
          <w:szCs w:val="24"/>
        </w:rPr>
        <w:t xml:space="preserve"> («ПРОТИ»)</w:t>
      </w:r>
    </w:p>
    <w:p w:rsidR="00B21E09" w:rsidRPr="00CB1E1C" w:rsidRDefault="00937498" w:rsidP="00B21E09">
      <w:pPr>
        <w:jc w:val="both"/>
        <w:rPr>
          <w:rFonts w:ascii="Times New Roman" w:hAnsi="Times New Roman" w:cs="Times New Roman"/>
          <w:sz w:val="24"/>
          <w:szCs w:val="24"/>
        </w:rPr>
      </w:pP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t xml:space="preserve">    </w:t>
      </w:r>
      <w:r w:rsidR="00B21E09" w:rsidRPr="00CB1E1C">
        <w:rPr>
          <w:rFonts w:ascii="Times New Roman" w:hAnsi="Times New Roman" w:cs="Times New Roman"/>
          <w:sz w:val="24"/>
          <w:szCs w:val="24"/>
        </w:rPr>
        <w:t xml:space="preserve">     Надія КОБЕЦЬКА («ПРОТИ»)</w:t>
      </w:r>
    </w:p>
    <w:p w:rsidR="00B21E09" w:rsidRPr="00CB1E1C" w:rsidRDefault="00937498" w:rsidP="00B21E09">
      <w:pPr>
        <w:jc w:val="both"/>
        <w:rPr>
          <w:rFonts w:ascii="Times New Roman" w:hAnsi="Times New Roman" w:cs="Times New Roman"/>
          <w:sz w:val="24"/>
          <w:szCs w:val="24"/>
        </w:rPr>
      </w:pP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t xml:space="preserve">    </w:t>
      </w:r>
      <w:r w:rsidR="00B21E09" w:rsidRPr="00CB1E1C">
        <w:rPr>
          <w:rFonts w:ascii="Times New Roman" w:hAnsi="Times New Roman" w:cs="Times New Roman"/>
          <w:sz w:val="24"/>
          <w:szCs w:val="24"/>
        </w:rPr>
        <w:t xml:space="preserve">     Олег КОЛІУШ</w:t>
      </w:r>
      <w:r w:rsidR="00A14B75" w:rsidRPr="00CB1E1C">
        <w:rPr>
          <w:rFonts w:ascii="Times New Roman" w:hAnsi="Times New Roman" w:cs="Times New Roman"/>
          <w:sz w:val="24"/>
          <w:szCs w:val="24"/>
        </w:rPr>
        <w:t xml:space="preserve"> («ЗА»)</w:t>
      </w:r>
    </w:p>
    <w:p w:rsidR="00B21E09" w:rsidRDefault="00B21E09" w:rsidP="00B21E09">
      <w:pPr>
        <w:jc w:val="both"/>
        <w:rPr>
          <w:rFonts w:ascii="Times New Roman" w:hAnsi="Times New Roman" w:cs="Times New Roman"/>
          <w:color w:val="000000" w:themeColor="text1"/>
          <w:sz w:val="24"/>
          <w:szCs w:val="24"/>
        </w:rPr>
      </w:pP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00937498" w:rsidRPr="00CB1E1C">
        <w:rPr>
          <w:rFonts w:ascii="Times New Roman" w:hAnsi="Times New Roman" w:cs="Times New Roman"/>
          <w:sz w:val="24"/>
          <w:szCs w:val="24"/>
        </w:rPr>
        <w:t xml:space="preserve">         </w:t>
      </w:r>
      <w:r w:rsidRPr="00CB1E1C">
        <w:rPr>
          <w:rFonts w:ascii="Times New Roman" w:hAnsi="Times New Roman" w:cs="Times New Roman"/>
          <w:color w:val="000000" w:themeColor="text1"/>
          <w:sz w:val="24"/>
          <w:szCs w:val="24"/>
        </w:rPr>
        <w:t>Володимир ЛУГАНСЬКИЙ</w:t>
      </w:r>
      <w:r w:rsidR="00A14B75" w:rsidRPr="00CB1E1C">
        <w:rPr>
          <w:rFonts w:ascii="Times New Roman" w:hAnsi="Times New Roman" w:cs="Times New Roman"/>
          <w:color w:val="000000" w:themeColor="text1"/>
          <w:sz w:val="24"/>
          <w:szCs w:val="24"/>
        </w:rPr>
        <w:t xml:space="preserve"> («</w:t>
      </w:r>
      <w:r w:rsidR="00937498" w:rsidRPr="00CB1E1C">
        <w:rPr>
          <w:rFonts w:ascii="Times New Roman" w:hAnsi="Times New Roman" w:cs="Times New Roman"/>
          <w:color w:val="000000" w:themeColor="text1"/>
          <w:sz w:val="24"/>
          <w:szCs w:val="24"/>
        </w:rPr>
        <w:t>ПРОТИ</w:t>
      </w:r>
      <w:r w:rsidR="00A14B75" w:rsidRPr="00CB1E1C">
        <w:rPr>
          <w:rFonts w:ascii="Times New Roman" w:hAnsi="Times New Roman" w:cs="Times New Roman"/>
          <w:color w:val="000000" w:themeColor="text1"/>
          <w:sz w:val="24"/>
          <w:szCs w:val="24"/>
        </w:rPr>
        <w:t>»)</w:t>
      </w:r>
    </w:p>
    <w:p w:rsidR="00B21E09" w:rsidRPr="00CB1E1C" w:rsidRDefault="00C17DA0" w:rsidP="00C17DA0">
      <w:pPr>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CB1E1C">
        <w:rPr>
          <w:rFonts w:ascii="Times New Roman" w:hAnsi="Times New Roman" w:cs="Times New Roman"/>
          <w:sz w:val="24"/>
          <w:szCs w:val="24"/>
        </w:rPr>
        <w:t xml:space="preserve">         </w:t>
      </w:r>
      <w:r w:rsidR="00B21E09" w:rsidRPr="00CB1E1C">
        <w:rPr>
          <w:rFonts w:ascii="Times New Roman" w:hAnsi="Times New Roman" w:cs="Times New Roman"/>
          <w:sz w:val="24"/>
          <w:szCs w:val="24"/>
        </w:rPr>
        <w:t>Олексій ОМЕЛЬЯН</w:t>
      </w:r>
      <w:r w:rsidR="00A14B75" w:rsidRPr="00CB1E1C">
        <w:rPr>
          <w:rFonts w:ascii="Times New Roman" w:hAnsi="Times New Roman" w:cs="Times New Roman"/>
          <w:sz w:val="24"/>
          <w:szCs w:val="24"/>
        </w:rPr>
        <w:t xml:space="preserve"> («ЗА»)</w:t>
      </w:r>
    </w:p>
    <w:p w:rsidR="00B21E09" w:rsidRPr="00CB1E1C" w:rsidRDefault="00937498" w:rsidP="00B21E09">
      <w:pPr>
        <w:jc w:val="both"/>
        <w:rPr>
          <w:rFonts w:ascii="Times New Roman" w:hAnsi="Times New Roman" w:cs="Times New Roman"/>
          <w:sz w:val="24"/>
          <w:szCs w:val="24"/>
        </w:rPr>
      </w:pP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t xml:space="preserve">     </w:t>
      </w:r>
      <w:r w:rsidR="00B21E09" w:rsidRPr="00CB1E1C">
        <w:rPr>
          <w:rFonts w:ascii="Times New Roman" w:hAnsi="Times New Roman" w:cs="Times New Roman"/>
          <w:sz w:val="24"/>
          <w:szCs w:val="24"/>
        </w:rPr>
        <w:t xml:space="preserve"> </w:t>
      </w:r>
      <w:r w:rsidR="00785877" w:rsidRPr="00CB1E1C">
        <w:rPr>
          <w:rFonts w:ascii="Times New Roman" w:hAnsi="Times New Roman" w:cs="Times New Roman"/>
          <w:sz w:val="24"/>
          <w:szCs w:val="24"/>
        </w:rPr>
        <w:t xml:space="preserve"> </w:t>
      </w:r>
      <w:r w:rsidR="00B21E09" w:rsidRPr="00CB1E1C">
        <w:rPr>
          <w:rFonts w:ascii="Times New Roman" w:hAnsi="Times New Roman" w:cs="Times New Roman"/>
          <w:sz w:val="24"/>
          <w:szCs w:val="24"/>
        </w:rPr>
        <w:t xml:space="preserve">  Роман САБОДАШ</w:t>
      </w:r>
      <w:r w:rsidRPr="00CB1E1C">
        <w:rPr>
          <w:rFonts w:ascii="Times New Roman" w:hAnsi="Times New Roman" w:cs="Times New Roman"/>
          <w:sz w:val="24"/>
          <w:szCs w:val="24"/>
        </w:rPr>
        <w:t xml:space="preserve"> («ЗА»)</w:t>
      </w:r>
    </w:p>
    <w:p w:rsidR="00B21E09" w:rsidRPr="00CB1E1C" w:rsidRDefault="00937498" w:rsidP="00B21E09">
      <w:pPr>
        <w:jc w:val="both"/>
        <w:rPr>
          <w:rFonts w:ascii="Times New Roman" w:hAnsi="Times New Roman" w:cs="Times New Roman"/>
          <w:sz w:val="24"/>
          <w:szCs w:val="24"/>
        </w:rPr>
      </w:pP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t xml:space="preserve">    </w:t>
      </w:r>
      <w:r w:rsidR="00B21E09" w:rsidRPr="00CB1E1C">
        <w:rPr>
          <w:rFonts w:ascii="Times New Roman" w:hAnsi="Times New Roman" w:cs="Times New Roman"/>
          <w:sz w:val="24"/>
          <w:szCs w:val="24"/>
        </w:rPr>
        <w:t xml:space="preserve">    </w:t>
      </w:r>
      <w:r w:rsidR="00785877" w:rsidRPr="00CB1E1C">
        <w:rPr>
          <w:rFonts w:ascii="Times New Roman" w:hAnsi="Times New Roman" w:cs="Times New Roman"/>
          <w:sz w:val="24"/>
          <w:szCs w:val="24"/>
        </w:rPr>
        <w:t xml:space="preserve"> </w:t>
      </w:r>
      <w:r w:rsidR="00B21E09" w:rsidRPr="00CB1E1C">
        <w:rPr>
          <w:rFonts w:ascii="Times New Roman" w:hAnsi="Times New Roman" w:cs="Times New Roman"/>
          <w:sz w:val="24"/>
          <w:szCs w:val="24"/>
        </w:rPr>
        <w:t>Руслан СИДОРОВИЧ</w:t>
      </w:r>
      <w:r w:rsidR="00A14B75" w:rsidRPr="00CB1E1C">
        <w:rPr>
          <w:rFonts w:ascii="Times New Roman" w:hAnsi="Times New Roman" w:cs="Times New Roman"/>
          <w:sz w:val="24"/>
          <w:szCs w:val="24"/>
        </w:rPr>
        <w:t xml:space="preserve"> («ЗА»)</w:t>
      </w:r>
    </w:p>
    <w:p w:rsidR="00B21E09" w:rsidRPr="00CB1E1C" w:rsidRDefault="00937498" w:rsidP="00B21E09">
      <w:pPr>
        <w:jc w:val="both"/>
        <w:rPr>
          <w:rFonts w:ascii="Times New Roman" w:hAnsi="Times New Roman" w:cs="Times New Roman"/>
          <w:sz w:val="24"/>
          <w:szCs w:val="24"/>
        </w:rPr>
      </w:pP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t xml:space="preserve">        </w:t>
      </w:r>
      <w:r w:rsidR="00785877" w:rsidRPr="00CB1E1C">
        <w:rPr>
          <w:rFonts w:ascii="Times New Roman" w:hAnsi="Times New Roman" w:cs="Times New Roman"/>
          <w:sz w:val="24"/>
          <w:szCs w:val="24"/>
        </w:rPr>
        <w:t xml:space="preserve"> </w:t>
      </w:r>
      <w:r w:rsidR="00B21E09" w:rsidRPr="00CB1E1C">
        <w:rPr>
          <w:rFonts w:ascii="Times New Roman" w:hAnsi="Times New Roman" w:cs="Times New Roman"/>
          <w:sz w:val="24"/>
          <w:szCs w:val="24"/>
        </w:rPr>
        <w:t>Сергій ЧУМАК</w:t>
      </w:r>
      <w:r w:rsidR="00A14B75" w:rsidRPr="00CB1E1C">
        <w:rPr>
          <w:rFonts w:ascii="Times New Roman" w:hAnsi="Times New Roman" w:cs="Times New Roman"/>
          <w:sz w:val="24"/>
          <w:szCs w:val="24"/>
        </w:rPr>
        <w:t xml:space="preserve"> («ЗА»)</w:t>
      </w:r>
    </w:p>
    <w:p w:rsidR="00B21E09" w:rsidRPr="00CB1E1C" w:rsidRDefault="00937498" w:rsidP="00B21E09">
      <w:pPr>
        <w:jc w:val="both"/>
        <w:rPr>
          <w:rFonts w:ascii="Times New Roman" w:hAnsi="Times New Roman" w:cs="Times New Roman"/>
          <w:sz w:val="24"/>
          <w:szCs w:val="24"/>
        </w:rPr>
      </w:pP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r>
      <w:r w:rsidRPr="00CB1E1C">
        <w:rPr>
          <w:rFonts w:ascii="Times New Roman" w:hAnsi="Times New Roman" w:cs="Times New Roman"/>
          <w:sz w:val="24"/>
          <w:szCs w:val="24"/>
        </w:rPr>
        <w:tab/>
        <w:t xml:space="preserve">    </w:t>
      </w:r>
      <w:r w:rsidR="00B21E09" w:rsidRPr="00CB1E1C">
        <w:rPr>
          <w:rFonts w:ascii="Times New Roman" w:hAnsi="Times New Roman" w:cs="Times New Roman"/>
          <w:sz w:val="24"/>
          <w:szCs w:val="24"/>
        </w:rPr>
        <w:t xml:space="preserve">    </w:t>
      </w:r>
      <w:r w:rsidR="00785877" w:rsidRPr="00CB1E1C">
        <w:rPr>
          <w:rFonts w:ascii="Times New Roman" w:hAnsi="Times New Roman" w:cs="Times New Roman"/>
          <w:sz w:val="24"/>
          <w:szCs w:val="24"/>
        </w:rPr>
        <w:t xml:space="preserve"> </w:t>
      </w:r>
      <w:r w:rsidR="00B21E09" w:rsidRPr="00CB1E1C">
        <w:rPr>
          <w:rFonts w:ascii="Times New Roman" w:hAnsi="Times New Roman" w:cs="Times New Roman"/>
          <w:sz w:val="24"/>
          <w:szCs w:val="24"/>
        </w:rPr>
        <w:t>Галина ШЕВЧУК («ПРОТИ»)</w:t>
      </w:r>
    </w:p>
    <w:sectPr w:rsidR="00B21E09" w:rsidRPr="00CB1E1C" w:rsidSect="009854B7">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527" w:rsidRDefault="00393527" w:rsidP="00B33C55">
      <w:pPr>
        <w:spacing w:after="0" w:line="240" w:lineRule="auto"/>
      </w:pPr>
      <w:r>
        <w:separator/>
      </w:r>
    </w:p>
  </w:endnote>
  <w:endnote w:type="continuationSeparator" w:id="0">
    <w:p w:rsidR="00393527" w:rsidRDefault="00393527" w:rsidP="00B33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527" w:rsidRDefault="00393527" w:rsidP="00B33C55">
      <w:pPr>
        <w:spacing w:after="0" w:line="240" w:lineRule="auto"/>
      </w:pPr>
      <w:r>
        <w:separator/>
      </w:r>
    </w:p>
  </w:footnote>
  <w:footnote w:type="continuationSeparator" w:id="0">
    <w:p w:rsidR="00393527" w:rsidRDefault="00393527" w:rsidP="00B33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1553038"/>
      <w:docPartObj>
        <w:docPartGallery w:val="Page Numbers (Top of Page)"/>
        <w:docPartUnique/>
      </w:docPartObj>
    </w:sdtPr>
    <w:sdtEndPr/>
    <w:sdtContent>
      <w:p w:rsidR="0070642E" w:rsidRDefault="0070642E">
        <w:pPr>
          <w:pStyle w:val="a4"/>
          <w:jc w:val="center"/>
        </w:pPr>
        <w:r>
          <w:fldChar w:fldCharType="begin"/>
        </w:r>
        <w:r>
          <w:instrText>PAGE   \* MERGEFORMAT</w:instrText>
        </w:r>
        <w:r>
          <w:fldChar w:fldCharType="separate"/>
        </w:r>
        <w:r w:rsidR="005E1740">
          <w:rPr>
            <w:noProof/>
          </w:rPr>
          <w:t>14</w:t>
        </w:r>
        <w:r>
          <w:fldChar w:fldCharType="end"/>
        </w:r>
      </w:p>
    </w:sdtContent>
  </w:sdt>
  <w:p w:rsidR="0070642E" w:rsidRDefault="0070642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27A7F"/>
    <w:multiLevelType w:val="hybridMultilevel"/>
    <w:tmpl w:val="B41ACFA2"/>
    <w:lvl w:ilvl="0" w:tplc="407EB59C">
      <w:start w:val="27"/>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77827C9E"/>
    <w:multiLevelType w:val="multilevel"/>
    <w:tmpl w:val="341444A6"/>
    <w:lvl w:ilvl="0">
      <w:start w:val="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F06"/>
    <w:rsid w:val="0000012F"/>
    <w:rsid w:val="00000DA4"/>
    <w:rsid w:val="00011358"/>
    <w:rsid w:val="000121A7"/>
    <w:rsid w:val="00021B41"/>
    <w:rsid w:val="00025E9C"/>
    <w:rsid w:val="00026AF6"/>
    <w:rsid w:val="0003058F"/>
    <w:rsid w:val="000400F2"/>
    <w:rsid w:val="00041462"/>
    <w:rsid w:val="000423AE"/>
    <w:rsid w:val="000423E0"/>
    <w:rsid w:val="00042BE1"/>
    <w:rsid w:val="000471F8"/>
    <w:rsid w:val="0004790F"/>
    <w:rsid w:val="000505F6"/>
    <w:rsid w:val="00050BC0"/>
    <w:rsid w:val="00050DE8"/>
    <w:rsid w:val="0005500A"/>
    <w:rsid w:val="00062F06"/>
    <w:rsid w:val="0006492D"/>
    <w:rsid w:val="00064E1B"/>
    <w:rsid w:val="00065DA3"/>
    <w:rsid w:val="00065F87"/>
    <w:rsid w:val="00066D1C"/>
    <w:rsid w:val="000807D0"/>
    <w:rsid w:val="00084FA8"/>
    <w:rsid w:val="00085387"/>
    <w:rsid w:val="00090BDB"/>
    <w:rsid w:val="000914FC"/>
    <w:rsid w:val="00091887"/>
    <w:rsid w:val="00095ABA"/>
    <w:rsid w:val="000A0176"/>
    <w:rsid w:val="000A44C7"/>
    <w:rsid w:val="000B4F78"/>
    <w:rsid w:val="000B5317"/>
    <w:rsid w:val="000B76E4"/>
    <w:rsid w:val="000C4319"/>
    <w:rsid w:val="000D16E0"/>
    <w:rsid w:val="000D4AD1"/>
    <w:rsid w:val="000D58F8"/>
    <w:rsid w:val="000D5B06"/>
    <w:rsid w:val="000E0AC8"/>
    <w:rsid w:val="000E7A78"/>
    <w:rsid w:val="000F5291"/>
    <w:rsid w:val="001010D8"/>
    <w:rsid w:val="00101A82"/>
    <w:rsid w:val="00107AF4"/>
    <w:rsid w:val="001233E3"/>
    <w:rsid w:val="00123B09"/>
    <w:rsid w:val="00123CFF"/>
    <w:rsid w:val="001378A6"/>
    <w:rsid w:val="00140A99"/>
    <w:rsid w:val="00140B68"/>
    <w:rsid w:val="00141C74"/>
    <w:rsid w:val="00151F99"/>
    <w:rsid w:val="00153DD8"/>
    <w:rsid w:val="0015458B"/>
    <w:rsid w:val="00154F5F"/>
    <w:rsid w:val="00155800"/>
    <w:rsid w:val="00156344"/>
    <w:rsid w:val="00160C20"/>
    <w:rsid w:val="001663F2"/>
    <w:rsid w:val="00170E18"/>
    <w:rsid w:val="00173E73"/>
    <w:rsid w:val="00182129"/>
    <w:rsid w:val="00185F5F"/>
    <w:rsid w:val="00187056"/>
    <w:rsid w:val="00190282"/>
    <w:rsid w:val="00192F45"/>
    <w:rsid w:val="001940C7"/>
    <w:rsid w:val="001974A9"/>
    <w:rsid w:val="001A2409"/>
    <w:rsid w:val="001B1A73"/>
    <w:rsid w:val="001C1A5C"/>
    <w:rsid w:val="001D321A"/>
    <w:rsid w:val="001E2149"/>
    <w:rsid w:val="001E3950"/>
    <w:rsid w:val="001E54F0"/>
    <w:rsid w:val="001E6612"/>
    <w:rsid w:val="001F22B5"/>
    <w:rsid w:val="001F3996"/>
    <w:rsid w:val="002046BA"/>
    <w:rsid w:val="00207B1C"/>
    <w:rsid w:val="00210025"/>
    <w:rsid w:val="00211735"/>
    <w:rsid w:val="00213F9D"/>
    <w:rsid w:val="00215BA1"/>
    <w:rsid w:val="00216182"/>
    <w:rsid w:val="0021653E"/>
    <w:rsid w:val="0022431E"/>
    <w:rsid w:val="0024685D"/>
    <w:rsid w:val="0024754E"/>
    <w:rsid w:val="00250BAA"/>
    <w:rsid w:val="00253AB2"/>
    <w:rsid w:val="002544E4"/>
    <w:rsid w:val="002550A6"/>
    <w:rsid w:val="0026352C"/>
    <w:rsid w:val="002656EE"/>
    <w:rsid w:val="002669B0"/>
    <w:rsid w:val="00266FE8"/>
    <w:rsid w:val="00267EDD"/>
    <w:rsid w:val="00271D95"/>
    <w:rsid w:val="002858FB"/>
    <w:rsid w:val="0028749B"/>
    <w:rsid w:val="002A182A"/>
    <w:rsid w:val="002A5F75"/>
    <w:rsid w:val="002B3AA9"/>
    <w:rsid w:val="002C1F14"/>
    <w:rsid w:val="002C3918"/>
    <w:rsid w:val="002C444D"/>
    <w:rsid w:val="002D181F"/>
    <w:rsid w:val="002D5F7D"/>
    <w:rsid w:val="002E1D00"/>
    <w:rsid w:val="002F49BD"/>
    <w:rsid w:val="002F4C12"/>
    <w:rsid w:val="002F501E"/>
    <w:rsid w:val="002F74B2"/>
    <w:rsid w:val="00300CC6"/>
    <w:rsid w:val="00305A66"/>
    <w:rsid w:val="00305ACB"/>
    <w:rsid w:val="00310CA6"/>
    <w:rsid w:val="00324694"/>
    <w:rsid w:val="003251F2"/>
    <w:rsid w:val="00330A13"/>
    <w:rsid w:val="00332D81"/>
    <w:rsid w:val="003430ED"/>
    <w:rsid w:val="00344E0E"/>
    <w:rsid w:val="00345534"/>
    <w:rsid w:val="00347FED"/>
    <w:rsid w:val="00353B65"/>
    <w:rsid w:val="00361EEA"/>
    <w:rsid w:val="0036390E"/>
    <w:rsid w:val="003652F3"/>
    <w:rsid w:val="00380D76"/>
    <w:rsid w:val="00382CF5"/>
    <w:rsid w:val="00393527"/>
    <w:rsid w:val="003954E0"/>
    <w:rsid w:val="003A3FA8"/>
    <w:rsid w:val="003A676D"/>
    <w:rsid w:val="003B3CE8"/>
    <w:rsid w:val="003B59DB"/>
    <w:rsid w:val="003B721D"/>
    <w:rsid w:val="003C4398"/>
    <w:rsid w:val="003C6797"/>
    <w:rsid w:val="003D073E"/>
    <w:rsid w:val="003D26D1"/>
    <w:rsid w:val="003D3459"/>
    <w:rsid w:val="003D35DC"/>
    <w:rsid w:val="003D48A2"/>
    <w:rsid w:val="003E4DBB"/>
    <w:rsid w:val="003E5E9F"/>
    <w:rsid w:val="003F3E11"/>
    <w:rsid w:val="00403CEF"/>
    <w:rsid w:val="00403FA0"/>
    <w:rsid w:val="004044E8"/>
    <w:rsid w:val="00413D45"/>
    <w:rsid w:val="00416E91"/>
    <w:rsid w:val="00420874"/>
    <w:rsid w:val="00427150"/>
    <w:rsid w:val="00436BFE"/>
    <w:rsid w:val="004376A5"/>
    <w:rsid w:val="00440050"/>
    <w:rsid w:val="004404FB"/>
    <w:rsid w:val="00444AFF"/>
    <w:rsid w:val="00445394"/>
    <w:rsid w:val="00446197"/>
    <w:rsid w:val="00446B68"/>
    <w:rsid w:val="00452822"/>
    <w:rsid w:val="00460D1F"/>
    <w:rsid w:val="00462B49"/>
    <w:rsid w:val="00463E1A"/>
    <w:rsid w:val="00465A8C"/>
    <w:rsid w:val="00480B81"/>
    <w:rsid w:val="00480BB3"/>
    <w:rsid w:val="00482132"/>
    <w:rsid w:val="00484E26"/>
    <w:rsid w:val="0049786F"/>
    <w:rsid w:val="004A4D35"/>
    <w:rsid w:val="004A73C8"/>
    <w:rsid w:val="004B1FBA"/>
    <w:rsid w:val="004C0B89"/>
    <w:rsid w:val="004C3F17"/>
    <w:rsid w:val="004C5CD0"/>
    <w:rsid w:val="004C7C8C"/>
    <w:rsid w:val="004D1110"/>
    <w:rsid w:val="004D367D"/>
    <w:rsid w:val="004E1E83"/>
    <w:rsid w:val="004F0238"/>
    <w:rsid w:val="004F2A7D"/>
    <w:rsid w:val="00502871"/>
    <w:rsid w:val="00510B26"/>
    <w:rsid w:val="00516039"/>
    <w:rsid w:val="005217AC"/>
    <w:rsid w:val="00521F7D"/>
    <w:rsid w:val="00524CE7"/>
    <w:rsid w:val="005265AF"/>
    <w:rsid w:val="0053075E"/>
    <w:rsid w:val="00536214"/>
    <w:rsid w:val="005364C2"/>
    <w:rsid w:val="00537F47"/>
    <w:rsid w:val="005406C2"/>
    <w:rsid w:val="00540D7E"/>
    <w:rsid w:val="00554A6F"/>
    <w:rsid w:val="00561D0F"/>
    <w:rsid w:val="00564DA2"/>
    <w:rsid w:val="005675B1"/>
    <w:rsid w:val="00570678"/>
    <w:rsid w:val="00570770"/>
    <w:rsid w:val="00571CC7"/>
    <w:rsid w:val="00571DBF"/>
    <w:rsid w:val="0057623A"/>
    <w:rsid w:val="00580A6A"/>
    <w:rsid w:val="0058172F"/>
    <w:rsid w:val="00585533"/>
    <w:rsid w:val="005920CC"/>
    <w:rsid w:val="00597742"/>
    <w:rsid w:val="00597976"/>
    <w:rsid w:val="005B3941"/>
    <w:rsid w:val="005B40D3"/>
    <w:rsid w:val="005B7D33"/>
    <w:rsid w:val="005C1E37"/>
    <w:rsid w:val="005E1705"/>
    <w:rsid w:val="005E1740"/>
    <w:rsid w:val="005E17EA"/>
    <w:rsid w:val="005E76E7"/>
    <w:rsid w:val="005F4D21"/>
    <w:rsid w:val="00601050"/>
    <w:rsid w:val="00601604"/>
    <w:rsid w:val="00601A47"/>
    <w:rsid w:val="00611101"/>
    <w:rsid w:val="00617367"/>
    <w:rsid w:val="00625AF9"/>
    <w:rsid w:val="00632BA0"/>
    <w:rsid w:val="00634FD0"/>
    <w:rsid w:val="00656CB1"/>
    <w:rsid w:val="0066148A"/>
    <w:rsid w:val="0066418F"/>
    <w:rsid w:val="006750FD"/>
    <w:rsid w:val="00676353"/>
    <w:rsid w:val="00683085"/>
    <w:rsid w:val="00686594"/>
    <w:rsid w:val="0069142D"/>
    <w:rsid w:val="00692667"/>
    <w:rsid w:val="00693800"/>
    <w:rsid w:val="00697BDE"/>
    <w:rsid w:val="006A5EDF"/>
    <w:rsid w:val="006B1EF7"/>
    <w:rsid w:val="006B3C8F"/>
    <w:rsid w:val="006B631E"/>
    <w:rsid w:val="006B66FB"/>
    <w:rsid w:val="006B7BFD"/>
    <w:rsid w:val="006C343C"/>
    <w:rsid w:val="006D2E18"/>
    <w:rsid w:val="006D38B5"/>
    <w:rsid w:val="006D4F39"/>
    <w:rsid w:val="006E155A"/>
    <w:rsid w:val="006E33C0"/>
    <w:rsid w:val="006E3A3D"/>
    <w:rsid w:val="006F1C35"/>
    <w:rsid w:val="006F6F29"/>
    <w:rsid w:val="00706337"/>
    <w:rsid w:val="0070642E"/>
    <w:rsid w:val="0071041A"/>
    <w:rsid w:val="007116D2"/>
    <w:rsid w:val="00712432"/>
    <w:rsid w:val="00716E02"/>
    <w:rsid w:val="00717186"/>
    <w:rsid w:val="0072142A"/>
    <w:rsid w:val="00721E80"/>
    <w:rsid w:val="007271B5"/>
    <w:rsid w:val="0073381D"/>
    <w:rsid w:val="00737EA9"/>
    <w:rsid w:val="00740BCE"/>
    <w:rsid w:val="00747D56"/>
    <w:rsid w:val="00756245"/>
    <w:rsid w:val="00760163"/>
    <w:rsid w:val="0076082A"/>
    <w:rsid w:val="007650A1"/>
    <w:rsid w:val="00766855"/>
    <w:rsid w:val="007669B4"/>
    <w:rsid w:val="0077220D"/>
    <w:rsid w:val="0077289E"/>
    <w:rsid w:val="00785877"/>
    <w:rsid w:val="00786321"/>
    <w:rsid w:val="00786680"/>
    <w:rsid w:val="0079061B"/>
    <w:rsid w:val="00791514"/>
    <w:rsid w:val="00792AD3"/>
    <w:rsid w:val="00793E4B"/>
    <w:rsid w:val="00797287"/>
    <w:rsid w:val="007A2959"/>
    <w:rsid w:val="007A2A74"/>
    <w:rsid w:val="007A2FB1"/>
    <w:rsid w:val="007B7F36"/>
    <w:rsid w:val="007C0A7F"/>
    <w:rsid w:val="007C20C1"/>
    <w:rsid w:val="007C38F6"/>
    <w:rsid w:val="007D0896"/>
    <w:rsid w:val="007D3D67"/>
    <w:rsid w:val="007D5A06"/>
    <w:rsid w:val="007E02E0"/>
    <w:rsid w:val="007E11FD"/>
    <w:rsid w:val="007E3573"/>
    <w:rsid w:val="007E6364"/>
    <w:rsid w:val="007F1C4F"/>
    <w:rsid w:val="007F423C"/>
    <w:rsid w:val="008003AF"/>
    <w:rsid w:val="00800FAD"/>
    <w:rsid w:val="00802235"/>
    <w:rsid w:val="00806031"/>
    <w:rsid w:val="00807EC9"/>
    <w:rsid w:val="008156D0"/>
    <w:rsid w:val="00817276"/>
    <w:rsid w:val="00820BA8"/>
    <w:rsid w:val="008219FF"/>
    <w:rsid w:val="00827852"/>
    <w:rsid w:val="00830049"/>
    <w:rsid w:val="0083451C"/>
    <w:rsid w:val="008411C3"/>
    <w:rsid w:val="00842C36"/>
    <w:rsid w:val="00844764"/>
    <w:rsid w:val="00853CD3"/>
    <w:rsid w:val="0087092A"/>
    <w:rsid w:val="008722DB"/>
    <w:rsid w:val="00876E15"/>
    <w:rsid w:val="008830B8"/>
    <w:rsid w:val="00884106"/>
    <w:rsid w:val="0088436B"/>
    <w:rsid w:val="00892871"/>
    <w:rsid w:val="008A1A13"/>
    <w:rsid w:val="008B1A54"/>
    <w:rsid w:val="008B4C12"/>
    <w:rsid w:val="008B5358"/>
    <w:rsid w:val="008B5440"/>
    <w:rsid w:val="008C2C6D"/>
    <w:rsid w:val="008C351A"/>
    <w:rsid w:val="008C6B50"/>
    <w:rsid w:val="008C7FD9"/>
    <w:rsid w:val="008D0AF2"/>
    <w:rsid w:val="008D33CF"/>
    <w:rsid w:val="008D6BDF"/>
    <w:rsid w:val="008E41AC"/>
    <w:rsid w:val="008E7D5D"/>
    <w:rsid w:val="008F001B"/>
    <w:rsid w:val="008F112A"/>
    <w:rsid w:val="009013E4"/>
    <w:rsid w:val="0090393C"/>
    <w:rsid w:val="00904FFA"/>
    <w:rsid w:val="0090585F"/>
    <w:rsid w:val="009067F0"/>
    <w:rsid w:val="00907196"/>
    <w:rsid w:val="00912D81"/>
    <w:rsid w:val="00921978"/>
    <w:rsid w:val="00931D82"/>
    <w:rsid w:val="009339E3"/>
    <w:rsid w:val="00937498"/>
    <w:rsid w:val="00944B2C"/>
    <w:rsid w:val="009456D6"/>
    <w:rsid w:val="00952B1D"/>
    <w:rsid w:val="00952E41"/>
    <w:rsid w:val="009532EC"/>
    <w:rsid w:val="0095523A"/>
    <w:rsid w:val="00962230"/>
    <w:rsid w:val="00974720"/>
    <w:rsid w:val="00974C53"/>
    <w:rsid w:val="009854B7"/>
    <w:rsid w:val="00997563"/>
    <w:rsid w:val="009A080F"/>
    <w:rsid w:val="009A1469"/>
    <w:rsid w:val="009A18E8"/>
    <w:rsid w:val="009A3523"/>
    <w:rsid w:val="009A525E"/>
    <w:rsid w:val="009A5F21"/>
    <w:rsid w:val="009B2C2C"/>
    <w:rsid w:val="009B795E"/>
    <w:rsid w:val="009C1454"/>
    <w:rsid w:val="009C3821"/>
    <w:rsid w:val="009C4EF6"/>
    <w:rsid w:val="009C7884"/>
    <w:rsid w:val="009E155F"/>
    <w:rsid w:val="009E3A96"/>
    <w:rsid w:val="009E5AD5"/>
    <w:rsid w:val="009E5AE8"/>
    <w:rsid w:val="00A01271"/>
    <w:rsid w:val="00A0341D"/>
    <w:rsid w:val="00A0426E"/>
    <w:rsid w:val="00A10ACE"/>
    <w:rsid w:val="00A1143D"/>
    <w:rsid w:val="00A1167B"/>
    <w:rsid w:val="00A13BFB"/>
    <w:rsid w:val="00A14B75"/>
    <w:rsid w:val="00A3110B"/>
    <w:rsid w:val="00A37492"/>
    <w:rsid w:val="00A40C2F"/>
    <w:rsid w:val="00A412BF"/>
    <w:rsid w:val="00A42CF3"/>
    <w:rsid w:val="00A50AF9"/>
    <w:rsid w:val="00A5273B"/>
    <w:rsid w:val="00A53FA8"/>
    <w:rsid w:val="00A55A39"/>
    <w:rsid w:val="00A55E36"/>
    <w:rsid w:val="00A570E4"/>
    <w:rsid w:val="00A61A75"/>
    <w:rsid w:val="00A6725F"/>
    <w:rsid w:val="00A750B6"/>
    <w:rsid w:val="00A83A99"/>
    <w:rsid w:val="00A91DEE"/>
    <w:rsid w:val="00A92C6B"/>
    <w:rsid w:val="00A946B8"/>
    <w:rsid w:val="00A9700C"/>
    <w:rsid w:val="00AA72D8"/>
    <w:rsid w:val="00AB0462"/>
    <w:rsid w:val="00AB26F0"/>
    <w:rsid w:val="00AB4652"/>
    <w:rsid w:val="00AB618A"/>
    <w:rsid w:val="00AC0948"/>
    <w:rsid w:val="00AC39C9"/>
    <w:rsid w:val="00AC4686"/>
    <w:rsid w:val="00AD0A13"/>
    <w:rsid w:val="00AD2D1B"/>
    <w:rsid w:val="00AD4733"/>
    <w:rsid w:val="00AD5535"/>
    <w:rsid w:val="00AE0793"/>
    <w:rsid w:val="00AE623A"/>
    <w:rsid w:val="00AF1F21"/>
    <w:rsid w:val="00AF7151"/>
    <w:rsid w:val="00B05D0D"/>
    <w:rsid w:val="00B14651"/>
    <w:rsid w:val="00B2040F"/>
    <w:rsid w:val="00B21E09"/>
    <w:rsid w:val="00B23224"/>
    <w:rsid w:val="00B261B1"/>
    <w:rsid w:val="00B276A2"/>
    <w:rsid w:val="00B3132B"/>
    <w:rsid w:val="00B33C55"/>
    <w:rsid w:val="00B35A32"/>
    <w:rsid w:val="00B40031"/>
    <w:rsid w:val="00B40D11"/>
    <w:rsid w:val="00B44BD9"/>
    <w:rsid w:val="00B4610D"/>
    <w:rsid w:val="00B53FC6"/>
    <w:rsid w:val="00B6110B"/>
    <w:rsid w:val="00B62239"/>
    <w:rsid w:val="00B64311"/>
    <w:rsid w:val="00B74995"/>
    <w:rsid w:val="00B90629"/>
    <w:rsid w:val="00B9099A"/>
    <w:rsid w:val="00B92306"/>
    <w:rsid w:val="00B95E51"/>
    <w:rsid w:val="00BA0C71"/>
    <w:rsid w:val="00BA20C7"/>
    <w:rsid w:val="00BA3DEF"/>
    <w:rsid w:val="00BA45A1"/>
    <w:rsid w:val="00BA5A00"/>
    <w:rsid w:val="00BB0640"/>
    <w:rsid w:val="00BB4218"/>
    <w:rsid w:val="00BB4D16"/>
    <w:rsid w:val="00BB55B9"/>
    <w:rsid w:val="00BB5BD9"/>
    <w:rsid w:val="00BB7622"/>
    <w:rsid w:val="00BB7B4C"/>
    <w:rsid w:val="00BC23F6"/>
    <w:rsid w:val="00BC5232"/>
    <w:rsid w:val="00BD54A9"/>
    <w:rsid w:val="00BE1C66"/>
    <w:rsid w:val="00BE2B80"/>
    <w:rsid w:val="00BF05DE"/>
    <w:rsid w:val="00BF3FAC"/>
    <w:rsid w:val="00BF5DF8"/>
    <w:rsid w:val="00BF603D"/>
    <w:rsid w:val="00C01C21"/>
    <w:rsid w:val="00C0702D"/>
    <w:rsid w:val="00C079E5"/>
    <w:rsid w:val="00C10C19"/>
    <w:rsid w:val="00C12A41"/>
    <w:rsid w:val="00C166CF"/>
    <w:rsid w:val="00C16D11"/>
    <w:rsid w:val="00C17DA0"/>
    <w:rsid w:val="00C220F0"/>
    <w:rsid w:val="00C24A31"/>
    <w:rsid w:val="00C320FC"/>
    <w:rsid w:val="00C32F27"/>
    <w:rsid w:val="00C356E4"/>
    <w:rsid w:val="00C364C5"/>
    <w:rsid w:val="00C36B40"/>
    <w:rsid w:val="00C41E97"/>
    <w:rsid w:val="00C41F4E"/>
    <w:rsid w:val="00C429A9"/>
    <w:rsid w:val="00C43AE6"/>
    <w:rsid w:val="00C4490D"/>
    <w:rsid w:val="00C46858"/>
    <w:rsid w:val="00C527E6"/>
    <w:rsid w:val="00C52AE3"/>
    <w:rsid w:val="00C564B0"/>
    <w:rsid w:val="00C6581D"/>
    <w:rsid w:val="00C6760C"/>
    <w:rsid w:val="00C723D0"/>
    <w:rsid w:val="00C73E90"/>
    <w:rsid w:val="00C80009"/>
    <w:rsid w:val="00C80C7A"/>
    <w:rsid w:val="00C84B4B"/>
    <w:rsid w:val="00C84E03"/>
    <w:rsid w:val="00C85FD1"/>
    <w:rsid w:val="00C87EAB"/>
    <w:rsid w:val="00C92450"/>
    <w:rsid w:val="00CB06A1"/>
    <w:rsid w:val="00CB0D1D"/>
    <w:rsid w:val="00CB1E1C"/>
    <w:rsid w:val="00CD1774"/>
    <w:rsid w:val="00CD4131"/>
    <w:rsid w:val="00CE3E54"/>
    <w:rsid w:val="00CE7866"/>
    <w:rsid w:val="00D00BF7"/>
    <w:rsid w:val="00D039F8"/>
    <w:rsid w:val="00D05683"/>
    <w:rsid w:val="00D07DC5"/>
    <w:rsid w:val="00D11364"/>
    <w:rsid w:val="00D22AB5"/>
    <w:rsid w:val="00D263C2"/>
    <w:rsid w:val="00D27CEA"/>
    <w:rsid w:val="00D40617"/>
    <w:rsid w:val="00D433C0"/>
    <w:rsid w:val="00D43E13"/>
    <w:rsid w:val="00D44AB1"/>
    <w:rsid w:val="00D46668"/>
    <w:rsid w:val="00D4666A"/>
    <w:rsid w:val="00D47D4A"/>
    <w:rsid w:val="00D52F2D"/>
    <w:rsid w:val="00D60FA7"/>
    <w:rsid w:val="00D6781C"/>
    <w:rsid w:val="00D67D79"/>
    <w:rsid w:val="00D70B86"/>
    <w:rsid w:val="00D71034"/>
    <w:rsid w:val="00D71E40"/>
    <w:rsid w:val="00D72E15"/>
    <w:rsid w:val="00D73550"/>
    <w:rsid w:val="00D77962"/>
    <w:rsid w:val="00D77FF8"/>
    <w:rsid w:val="00D9215B"/>
    <w:rsid w:val="00D949DD"/>
    <w:rsid w:val="00D95069"/>
    <w:rsid w:val="00DA0AEA"/>
    <w:rsid w:val="00DB2243"/>
    <w:rsid w:val="00DB3814"/>
    <w:rsid w:val="00DC1AA4"/>
    <w:rsid w:val="00DD610B"/>
    <w:rsid w:val="00DE65B6"/>
    <w:rsid w:val="00DF2AE7"/>
    <w:rsid w:val="00DF3D3F"/>
    <w:rsid w:val="00DF5520"/>
    <w:rsid w:val="00E03511"/>
    <w:rsid w:val="00E0423C"/>
    <w:rsid w:val="00E12E9A"/>
    <w:rsid w:val="00E14909"/>
    <w:rsid w:val="00E23494"/>
    <w:rsid w:val="00E25448"/>
    <w:rsid w:val="00E257E3"/>
    <w:rsid w:val="00E351E4"/>
    <w:rsid w:val="00E36FC5"/>
    <w:rsid w:val="00E443A2"/>
    <w:rsid w:val="00E50401"/>
    <w:rsid w:val="00E54665"/>
    <w:rsid w:val="00E6470B"/>
    <w:rsid w:val="00E65514"/>
    <w:rsid w:val="00E66CA1"/>
    <w:rsid w:val="00E700DB"/>
    <w:rsid w:val="00E70E28"/>
    <w:rsid w:val="00E82680"/>
    <w:rsid w:val="00E82C30"/>
    <w:rsid w:val="00E82D2B"/>
    <w:rsid w:val="00E84CF4"/>
    <w:rsid w:val="00E875E7"/>
    <w:rsid w:val="00E929E3"/>
    <w:rsid w:val="00E95978"/>
    <w:rsid w:val="00E971F1"/>
    <w:rsid w:val="00EA0A52"/>
    <w:rsid w:val="00EA38C8"/>
    <w:rsid w:val="00EB38DC"/>
    <w:rsid w:val="00EB7835"/>
    <w:rsid w:val="00EC0A56"/>
    <w:rsid w:val="00EC11B1"/>
    <w:rsid w:val="00EC7DB7"/>
    <w:rsid w:val="00ED2107"/>
    <w:rsid w:val="00ED317C"/>
    <w:rsid w:val="00ED5961"/>
    <w:rsid w:val="00ED6BC3"/>
    <w:rsid w:val="00EE0305"/>
    <w:rsid w:val="00EE72A1"/>
    <w:rsid w:val="00EF044D"/>
    <w:rsid w:val="00EF15CF"/>
    <w:rsid w:val="00F0280E"/>
    <w:rsid w:val="00F02ACB"/>
    <w:rsid w:val="00F03F66"/>
    <w:rsid w:val="00F13193"/>
    <w:rsid w:val="00F14032"/>
    <w:rsid w:val="00F177A6"/>
    <w:rsid w:val="00F278CB"/>
    <w:rsid w:val="00F53211"/>
    <w:rsid w:val="00F5332B"/>
    <w:rsid w:val="00F54642"/>
    <w:rsid w:val="00F5464A"/>
    <w:rsid w:val="00F6143F"/>
    <w:rsid w:val="00F62136"/>
    <w:rsid w:val="00F62BAA"/>
    <w:rsid w:val="00F642F9"/>
    <w:rsid w:val="00F65E0C"/>
    <w:rsid w:val="00F66A1C"/>
    <w:rsid w:val="00F716F5"/>
    <w:rsid w:val="00F74AB5"/>
    <w:rsid w:val="00F81EE7"/>
    <w:rsid w:val="00F82846"/>
    <w:rsid w:val="00F847E8"/>
    <w:rsid w:val="00F8506C"/>
    <w:rsid w:val="00F91C9C"/>
    <w:rsid w:val="00F95F65"/>
    <w:rsid w:val="00F9612B"/>
    <w:rsid w:val="00F96AB0"/>
    <w:rsid w:val="00FA17CB"/>
    <w:rsid w:val="00FB35A7"/>
    <w:rsid w:val="00FB46E9"/>
    <w:rsid w:val="00FC4452"/>
    <w:rsid w:val="00FC5488"/>
    <w:rsid w:val="00FC6936"/>
    <w:rsid w:val="00FD453D"/>
    <w:rsid w:val="00FD69C1"/>
    <w:rsid w:val="00FE08A7"/>
    <w:rsid w:val="00FE3721"/>
    <w:rsid w:val="00FE4353"/>
    <w:rsid w:val="00FE47C2"/>
    <w:rsid w:val="00FE55C7"/>
    <w:rsid w:val="00FF1450"/>
    <w:rsid w:val="00FF7D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64D47"/>
  <w15:chartTrackingRefBased/>
  <w15:docId w15:val="{B201CD75-4C1E-4DC3-AA5C-0EFAB778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0A99"/>
    <w:pPr>
      <w:ind w:left="720"/>
      <w:contextualSpacing/>
    </w:pPr>
  </w:style>
  <w:style w:type="paragraph" w:styleId="a4">
    <w:name w:val="header"/>
    <w:basedOn w:val="a"/>
    <w:link w:val="a5"/>
    <w:uiPriority w:val="99"/>
    <w:unhideWhenUsed/>
    <w:rsid w:val="00B33C55"/>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33C55"/>
  </w:style>
  <w:style w:type="paragraph" w:styleId="a6">
    <w:name w:val="footer"/>
    <w:basedOn w:val="a"/>
    <w:link w:val="a7"/>
    <w:uiPriority w:val="99"/>
    <w:unhideWhenUsed/>
    <w:rsid w:val="00B33C55"/>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33C55"/>
  </w:style>
  <w:style w:type="character" w:styleId="a8">
    <w:name w:val="Hyperlink"/>
    <w:basedOn w:val="a0"/>
    <w:uiPriority w:val="99"/>
    <w:unhideWhenUsed/>
    <w:rsid w:val="00D00BF7"/>
    <w:rPr>
      <w:color w:val="0563C1" w:themeColor="hyperlink"/>
      <w:u w:val="single"/>
    </w:rPr>
  </w:style>
  <w:style w:type="character" w:customStyle="1" w:styleId="1">
    <w:name w:val="Незакрита згадка1"/>
    <w:basedOn w:val="a0"/>
    <w:uiPriority w:val="99"/>
    <w:semiHidden/>
    <w:unhideWhenUsed/>
    <w:rsid w:val="00D00BF7"/>
    <w:rPr>
      <w:color w:val="605E5C"/>
      <w:shd w:val="clear" w:color="auto" w:fill="E1DFDD"/>
    </w:rPr>
  </w:style>
  <w:style w:type="character" w:styleId="a9">
    <w:name w:val="FollowedHyperlink"/>
    <w:basedOn w:val="a0"/>
    <w:uiPriority w:val="99"/>
    <w:semiHidden/>
    <w:unhideWhenUsed/>
    <w:rsid w:val="00BB7622"/>
    <w:rPr>
      <w:color w:val="954F72" w:themeColor="followedHyperlink"/>
      <w:u w:val="single"/>
    </w:rPr>
  </w:style>
  <w:style w:type="paragraph" w:styleId="aa">
    <w:name w:val="Balloon Text"/>
    <w:basedOn w:val="a"/>
    <w:link w:val="ab"/>
    <w:uiPriority w:val="99"/>
    <w:semiHidden/>
    <w:unhideWhenUsed/>
    <w:rsid w:val="009A5F21"/>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9A5F21"/>
    <w:rPr>
      <w:rFonts w:ascii="Segoe UI" w:hAnsi="Segoe UI" w:cs="Segoe UI"/>
      <w:sz w:val="18"/>
      <w:szCs w:val="18"/>
    </w:rPr>
  </w:style>
  <w:style w:type="paragraph" w:customStyle="1" w:styleId="rtejustify">
    <w:name w:val="rtejustify"/>
    <w:basedOn w:val="a"/>
    <w:rsid w:val="00B21E0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c">
    <w:name w:val="Strong"/>
    <w:basedOn w:val="a0"/>
    <w:uiPriority w:val="22"/>
    <w:qFormat/>
    <w:rsid w:val="00D4666A"/>
    <w:rPr>
      <w:b/>
      <w:bCs/>
    </w:rPr>
  </w:style>
  <w:style w:type="paragraph" w:styleId="ad">
    <w:name w:val="Normal (Web)"/>
    <w:basedOn w:val="a"/>
    <w:uiPriority w:val="99"/>
    <w:unhideWhenUsed/>
    <w:rsid w:val="00D27CEA"/>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95904">
      <w:bodyDiv w:val="1"/>
      <w:marLeft w:val="0"/>
      <w:marRight w:val="0"/>
      <w:marTop w:val="0"/>
      <w:marBottom w:val="0"/>
      <w:divBdr>
        <w:top w:val="none" w:sz="0" w:space="0" w:color="auto"/>
        <w:left w:val="none" w:sz="0" w:space="0" w:color="auto"/>
        <w:bottom w:val="none" w:sz="0" w:space="0" w:color="auto"/>
        <w:right w:val="none" w:sz="0" w:space="0" w:color="auto"/>
      </w:divBdr>
    </w:div>
    <w:div w:id="204081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F1D29-9A9D-4E78-8B85-D010D4480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33578</Words>
  <Characters>19141</Characters>
  <Application>Microsoft Office Word</Application>
  <DocSecurity>0</DocSecurity>
  <Lines>159</Lines>
  <Paragraphs>105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Василенко Наталія Іванівна</cp:lastModifiedBy>
  <cp:revision>5</cp:revision>
  <cp:lastPrinted>2025-02-14T08:41:00Z</cp:lastPrinted>
  <dcterms:created xsi:type="dcterms:W3CDTF">2025-02-20T07:50:00Z</dcterms:created>
  <dcterms:modified xsi:type="dcterms:W3CDTF">2025-02-20T09:08:00Z</dcterms:modified>
</cp:coreProperties>
</file>