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186E28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E2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186E2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186E28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86E2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186E28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186E28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186E2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451C0C" w:rsidRPr="00186E28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640E4" w:rsidRPr="00186E28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FD1F50" w:rsidRPr="00186E2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61EA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86E28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D61E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61EA6">
        <w:rPr>
          <w:rFonts w:ascii="Times New Roman" w:eastAsia="Times New Roman" w:hAnsi="Times New Roman" w:cs="Times New Roman"/>
          <w:sz w:val="26"/>
          <w:szCs w:val="26"/>
          <w:u w:val="single"/>
        </w:rPr>
        <w:t>135/дс-25</w:t>
      </w:r>
    </w:p>
    <w:p w:rsidR="00FD1F50" w:rsidRPr="00186E2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186E2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186E28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186E2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6151B7" w:rsidRPr="00186E28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186E2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186E28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186E2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186E28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186E28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186E28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186E28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7A1B" w:rsidRPr="00186E28">
        <w:rPr>
          <w:rFonts w:ascii="Times New Roman" w:eastAsia="Times New Roman" w:hAnsi="Times New Roman" w:cs="Times New Roman"/>
          <w:sz w:val="26"/>
          <w:szCs w:val="26"/>
        </w:rPr>
        <w:t>Луценка Романа Васильовича</w:t>
      </w:r>
      <w:r w:rsidR="00CA3A78"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186E28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186E2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186E28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186E2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186E2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186E28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186E2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186E2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186E2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240ABE" w:rsidRPr="00186E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186E2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186E28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186E28" w:rsidRDefault="006151B7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У визначений строк до Комісії із заявою про участь у Доборі звернувся</w:t>
      </w:r>
      <w:r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97A1B"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>Луценко Роман Васильович</w:t>
      </w:r>
      <w:r w:rsidR="005B4A45"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186E28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86E28">
        <w:rPr>
          <w:sz w:val="26"/>
          <w:szCs w:val="26"/>
          <w:shd w:val="clear" w:color="auto" w:fill="FFFFFF"/>
        </w:rPr>
        <w:t>Дослідивши подані</w:t>
      </w:r>
      <w:r w:rsidR="003107B2" w:rsidRPr="00186E28">
        <w:rPr>
          <w:sz w:val="26"/>
          <w:szCs w:val="26"/>
          <w:shd w:val="clear" w:color="auto" w:fill="FFFFFF"/>
        </w:rPr>
        <w:t xml:space="preserve"> н</w:t>
      </w:r>
      <w:r w:rsidR="00C97A1B" w:rsidRPr="00186E28">
        <w:rPr>
          <w:sz w:val="26"/>
          <w:szCs w:val="26"/>
          <w:shd w:val="clear" w:color="auto" w:fill="FFFFFF"/>
        </w:rPr>
        <w:t>им</w:t>
      </w:r>
      <w:r w:rsidR="003107B2" w:rsidRPr="00186E28">
        <w:rPr>
          <w:sz w:val="26"/>
          <w:szCs w:val="26"/>
          <w:shd w:val="clear" w:color="auto" w:fill="FFFFFF"/>
        </w:rPr>
        <w:t xml:space="preserve"> </w:t>
      </w:r>
      <w:r w:rsidRPr="00186E28">
        <w:rPr>
          <w:sz w:val="26"/>
          <w:szCs w:val="26"/>
          <w:shd w:val="clear" w:color="auto" w:fill="FFFFFF"/>
        </w:rPr>
        <w:t>документи</w:t>
      </w:r>
      <w:r w:rsidR="00240ABE" w:rsidRPr="00186E28">
        <w:rPr>
          <w:sz w:val="26"/>
          <w:szCs w:val="26"/>
          <w:shd w:val="clear" w:color="auto" w:fill="FFFFFF"/>
        </w:rPr>
        <w:t>,</w:t>
      </w:r>
      <w:r w:rsidRPr="00186E28">
        <w:rPr>
          <w:sz w:val="26"/>
          <w:szCs w:val="26"/>
          <w:shd w:val="clear" w:color="auto" w:fill="FFFFFF"/>
        </w:rPr>
        <w:t xml:space="preserve"> </w:t>
      </w:r>
      <w:r w:rsidR="00523AE1" w:rsidRPr="00186E28">
        <w:rPr>
          <w:sz w:val="26"/>
          <w:szCs w:val="26"/>
          <w:shd w:val="clear" w:color="auto" w:fill="FFFFFF"/>
        </w:rPr>
        <w:t xml:space="preserve">встановлено, що </w:t>
      </w:r>
      <w:r w:rsidR="00C97A1B" w:rsidRPr="00186E28">
        <w:rPr>
          <w:sz w:val="26"/>
          <w:szCs w:val="26"/>
          <w:shd w:val="clear" w:color="auto" w:fill="FFFFFF"/>
        </w:rPr>
        <w:t>Луценко Р.В.</w:t>
      </w:r>
      <w:r w:rsidR="00523AE1" w:rsidRPr="00186E28">
        <w:rPr>
          <w:sz w:val="26"/>
          <w:szCs w:val="26"/>
          <w:shd w:val="clear" w:color="auto" w:fill="FFFFFF"/>
        </w:rPr>
        <w:t xml:space="preserve"> </w:t>
      </w:r>
      <w:r w:rsidR="0097634D" w:rsidRPr="00186E28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186E28">
        <w:rPr>
          <w:sz w:val="26"/>
          <w:szCs w:val="26"/>
          <w:shd w:val="clear" w:color="auto" w:fill="FFFFFF"/>
        </w:rPr>
        <w:t>6</w:t>
      </w:r>
      <w:r w:rsidR="0097634D" w:rsidRPr="00186E28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C97A1B" w:rsidRPr="00186E28">
        <w:rPr>
          <w:sz w:val="26"/>
          <w:szCs w:val="26"/>
          <w:shd w:val="clear" w:color="auto" w:fill="FFFFFF"/>
        </w:rPr>
        <w:t>в</w:t>
      </w:r>
      <w:r w:rsidR="0097634D" w:rsidRPr="00186E28">
        <w:rPr>
          <w:sz w:val="26"/>
          <w:szCs w:val="26"/>
          <w:shd w:val="clear" w:color="auto" w:fill="FFFFFF"/>
        </w:rPr>
        <w:t xml:space="preserve"> </w:t>
      </w:r>
      <w:r w:rsidR="00AD2737" w:rsidRPr="00186E28">
        <w:rPr>
          <w:sz w:val="26"/>
          <w:szCs w:val="26"/>
          <w:shd w:val="clear" w:color="auto" w:fill="FFFFFF"/>
        </w:rPr>
        <w:t xml:space="preserve">копію </w:t>
      </w:r>
      <w:r w:rsidR="00AD2737" w:rsidRPr="00186E28">
        <w:rPr>
          <w:sz w:val="26"/>
          <w:szCs w:val="26"/>
        </w:rPr>
        <w:t xml:space="preserve">додатку до диплому </w:t>
      </w:r>
      <w:r w:rsidR="00D2627E" w:rsidRPr="00186E28">
        <w:rPr>
          <w:sz w:val="26"/>
          <w:szCs w:val="26"/>
        </w:rPr>
        <w:t>спеціаліста</w:t>
      </w:r>
      <w:r w:rsidR="00AD2737" w:rsidRPr="00186E28">
        <w:rPr>
          <w:sz w:val="26"/>
          <w:szCs w:val="26"/>
        </w:rPr>
        <w:t xml:space="preserve">, виданого </w:t>
      </w:r>
      <w:r w:rsidR="00C97A1B" w:rsidRPr="00186E28">
        <w:rPr>
          <w:sz w:val="26"/>
          <w:szCs w:val="26"/>
        </w:rPr>
        <w:t>Київським національним університетом імені Тараса Шевченка</w:t>
      </w:r>
      <w:r w:rsidR="00AD2737" w:rsidRPr="00186E28">
        <w:rPr>
          <w:sz w:val="26"/>
          <w:szCs w:val="26"/>
        </w:rPr>
        <w:t xml:space="preserve"> </w:t>
      </w:r>
      <w:r w:rsidR="00C97A1B" w:rsidRPr="00186E28">
        <w:rPr>
          <w:sz w:val="26"/>
          <w:szCs w:val="26"/>
        </w:rPr>
        <w:t>13</w:t>
      </w:r>
      <w:r w:rsidR="00AD2737" w:rsidRPr="00186E28">
        <w:rPr>
          <w:sz w:val="26"/>
          <w:szCs w:val="26"/>
        </w:rPr>
        <w:t xml:space="preserve"> червня 20</w:t>
      </w:r>
      <w:r w:rsidR="00C97A1B" w:rsidRPr="00186E28">
        <w:rPr>
          <w:sz w:val="26"/>
          <w:szCs w:val="26"/>
        </w:rPr>
        <w:t>0</w:t>
      </w:r>
      <w:r w:rsidR="000038D9" w:rsidRPr="00186E28">
        <w:rPr>
          <w:sz w:val="26"/>
          <w:szCs w:val="26"/>
        </w:rPr>
        <w:t>1</w:t>
      </w:r>
      <w:r w:rsidR="00AD2737" w:rsidRPr="00186E28">
        <w:rPr>
          <w:sz w:val="26"/>
          <w:szCs w:val="26"/>
        </w:rPr>
        <w:t xml:space="preserve"> року серії </w:t>
      </w:r>
      <w:r w:rsidR="00C97A1B" w:rsidRPr="00186E28">
        <w:rPr>
          <w:sz w:val="26"/>
          <w:szCs w:val="26"/>
        </w:rPr>
        <w:t>КВ</w:t>
      </w:r>
      <w:r w:rsidR="00AD2737" w:rsidRPr="00186E28">
        <w:rPr>
          <w:sz w:val="26"/>
          <w:szCs w:val="26"/>
        </w:rPr>
        <w:t xml:space="preserve"> № </w:t>
      </w:r>
      <w:r w:rsidR="00C97A1B" w:rsidRPr="00186E28">
        <w:rPr>
          <w:sz w:val="26"/>
          <w:szCs w:val="26"/>
        </w:rPr>
        <w:t>16291200</w:t>
      </w:r>
      <w:r w:rsidR="000038D9" w:rsidRPr="00186E28">
        <w:rPr>
          <w:sz w:val="26"/>
          <w:szCs w:val="26"/>
        </w:rPr>
        <w:t xml:space="preserve">. </w:t>
      </w:r>
    </w:p>
    <w:p w:rsidR="005E59B6" w:rsidRPr="00186E28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186E28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E28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86E2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186E2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>Комісії від</w:t>
      </w:r>
      <w:r w:rsidRPr="00186E2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86E2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D61EA6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86E2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186E28">
        <w:rPr>
          <w:rFonts w:ascii="Times New Roman" w:hAnsi="Times New Roman" w:cs="Times New Roman"/>
          <w:sz w:val="26"/>
          <w:szCs w:val="26"/>
        </w:rPr>
        <w:t>Комісії</w:t>
      </w:r>
      <w:r w:rsidRPr="00186E2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86E2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240ABE" w:rsidRPr="00186E28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186E2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86E2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186E2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186E28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6E28">
        <w:rPr>
          <w:rFonts w:ascii="Times New Roman" w:hAnsi="Times New Roman" w:cs="Times New Roman"/>
          <w:sz w:val="26"/>
          <w:szCs w:val="26"/>
        </w:rPr>
        <w:t>Урахувавши</w:t>
      </w:r>
      <w:r w:rsidRPr="00D61EA6">
        <w:rPr>
          <w:rFonts w:ascii="Times New Roman" w:hAnsi="Times New Roman" w:cs="Times New Roman"/>
          <w:sz w:val="96"/>
          <w:szCs w:val="9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>викладене,</w:t>
      </w:r>
      <w:r w:rsidRPr="00D61EA6">
        <w:rPr>
          <w:rFonts w:ascii="Times New Roman" w:hAnsi="Times New Roman" w:cs="Times New Roman"/>
          <w:sz w:val="96"/>
          <w:szCs w:val="9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>Комісія</w:t>
      </w:r>
      <w:r w:rsidRPr="00D61EA6">
        <w:rPr>
          <w:rFonts w:ascii="Times New Roman" w:hAnsi="Times New Roman" w:cs="Times New Roman"/>
          <w:sz w:val="96"/>
          <w:szCs w:val="9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>дійшла</w:t>
      </w:r>
      <w:r w:rsidRPr="00D61EA6">
        <w:rPr>
          <w:rFonts w:ascii="Times New Roman" w:hAnsi="Times New Roman" w:cs="Times New Roman"/>
          <w:sz w:val="96"/>
          <w:szCs w:val="9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>висновку,</w:t>
      </w:r>
      <w:r w:rsidRPr="00D61EA6">
        <w:rPr>
          <w:rFonts w:ascii="Times New Roman" w:hAnsi="Times New Roman" w:cs="Times New Roman"/>
          <w:sz w:val="96"/>
          <w:szCs w:val="9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>що</w:t>
      </w:r>
      <w:r w:rsidRPr="00D61EA6">
        <w:rPr>
          <w:rFonts w:ascii="Times New Roman" w:hAnsi="Times New Roman" w:cs="Times New Roman"/>
          <w:sz w:val="96"/>
          <w:szCs w:val="9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>неподання</w:t>
      </w:r>
      <w:r w:rsidRPr="00D61EA6">
        <w:rPr>
          <w:rFonts w:ascii="Times New Roman" w:hAnsi="Times New Roman" w:cs="Times New Roman"/>
          <w:sz w:val="96"/>
          <w:szCs w:val="96"/>
        </w:rPr>
        <w:t xml:space="preserve"> </w:t>
      </w:r>
      <w:r w:rsidR="00C97A1B" w:rsidRPr="00186E28">
        <w:rPr>
          <w:rFonts w:ascii="Times New Roman" w:hAnsi="Times New Roman" w:cs="Times New Roman"/>
          <w:sz w:val="26"/>
          <w:szCs w:val="26"/>
        </w:rPr>
        <w:t>Луценком Р.В.</w:t>
      </w:r>
      <w:r w:rsidR="000038D9" w:rsidRPr="00186E28">
        <w:rPr>
          <w:rFonts w:ascii="Times New Roman" w:hAnsi="Times New Roman" w:cs="Times New Roman"/>
          <w:sz w:val="26"/>
          <w:szCs w:val="26"/>
        </w:rPr>
        <w:t xml:space="preserve"> </w:t>
      </w:r>
      <w:r w:rsidRPr="00186E28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240ABE"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186E2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186E2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6151B7" w:rsidRPr="00186E2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186E2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186E2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186E28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97A1B" w:rsidRPr="00186E28">
        <w:rPr>
          <w:rFonts w:ascii="Times New Roman" w:eastAsia="Times New Roman" w:hAnsi="Times New Roman" w:cs="Times New Roman"/>
          <w:sz w:val="26"/>
          <w:szCs w:val="26"/>
        </w:rPr>
        <w:t>Луценку Роману Васильовичу</w:t>
      </w:r>
      <w:r w:rsidR="00D670F5"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0ABE" w:rsidRPr="00186E2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186E28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186E28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186E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186E2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186E2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186E2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240ABE" w:rsidRPr="00186E2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186E28">
        <w:rPr>
          <w:rFonts w:ascii="Times New Roman" w:eastAsia="Times New Roman" w:hAnsi="Times New Roman" w:cs="Times New Roman"/>
          <w:sz w:val="26"/>
          <w:szCs w:val="26"/>
        </w:rPr>
        <w:t>Віталій ГАЦЕЛЮК</w:t>
      </w:r>
    </w:p>
    <w:p w:rsidR="00FD1F50" w:rsidRPr="00186E28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86E2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240ABE" w:rsidRPr="00186E2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186E28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186E28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2737" w:rsidRPr="00186E28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Pr="00186E28">
        <w:rPr>
          <w:rFonts w:ascii="Times New Roman" w:eastAsia="Times New Roman" w:hAnsi="Times New Roman" w:cs="Times New Roman"/>
          <w:sz w:val="26"/>
          <w:szCs w:val="26"/>
        </w:rPr>
        <w:tab/>
      </w:r>
      <w:r w:rsidR="00240ABE" w:rsidRPr="00186E2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86E28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bookmarkStart w:id="0" w:name="_GoBack"/>
      <w:bookmarkEnd w:id="0"/>
    </w:p>
    <w:sectPr w:rsidR="00AD2737" w:rsidRPr="00186E28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E69" w:rsidRDefault="00903E69">
      <w:pPr>
        <w:spacing w:after="0" w:line="240" w:lineRule="auto"/>
      </w:pPr>
      <w:r>
        <w:separator/>
      </w:r>
    </w:p>
  </w:endnote>
  <w:endnote w:type="continuationSeparator" w:id="0">
    <w:p w:rsidR="00903E69" w:rsidRDefault="009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E69" w:rsidRDefault="00903E69">
      <w:pPr>
        <w:spacing w:after="0" w:line="240" w:lineRule="auto"/>
      </w:pPr>
      <w:r>
        <w:separator/>
      </w:r>
    </w:p>
  </w:footnote>
  <w:footnote w:type="continuationSeparator" w:id="0">
    <w:p w:rsidR="00903E69" w:rsidRDefault="0090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6E2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41725"/>
    <w:rsid w:val="00057560"/>
    <w:rsid w:val="00091C05"/>
    <w:rsid w:val="00095637"/>
    <w:rsid w:val="000A15D5"/>
    <w:rsid w:val="000A293A"/>
    <w:rsid w:val="00122E50"/>
    <w:rsid w:val="00135941"/>
    <w:rsid w:val="00186E28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40ABE"/>
    <w:rsid w:val="002536E6"/>
    <w:rsid w:val="002A1B83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51C0C"/>
    <w:rsid w:val="004524D2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151B7"/>
    <w:rsid w:val="00631B1F"/>
    <w:rsid w:val="00666FBC"/>
    <w:rsid w:val="0069391C"/>
    <w:rsid w:val="007036D4"/>
    <w:rsid w:val="00750067"/>
    <w:rsid w:val="00752CA1"/>
    <w:rsid w:val="007546B4"/>
    <w:rsid w:val="007656BC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03E69"/>
    <w:rsid w:val="00906482"/>
    <w:rsid w:val="00913BE8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AD2737"/>
    <w:rsid w:val="00BA1C9E"/>
    <w:rsid w:val="00BB365B"/>
    <w:rsid w:val="00BB571A"/>
    <w:rsid w:val="00BF1CDD"/>
    <w:rsid w:val="00C006EA"/>
    <w:rsid w:val="00C0742E"/>
    <w:rsid w:val="00C21054"/>
    <w:rsid w:val="00C44AE7"/>
    <w:rsid w:val="00C6153F"/>
    <w:rsid w:val="00C641CA"/>
    <w:rsid w:val="00C97A1B"/>
    <w:rsid w:val="00CA3A78"/>
    <w:rsid w:val="00D012B4"/>
    <w:rsid w:val="00D2627E"/>
    <w:rsid w:val="00D61EA6"/>
    <w:rsid w:val="00D640E4"/>
    <w:rsid w:val="00D669B4"/>
    <w:rsid w:val="00D670F5"/>
    <w:rsid w:val="00D956B9"/>
    <w:rsid w:val="00DA1618"/>
    <w:rsid w:val="00DF3B63"/>
    <w:rsid w:val="00DF5A9F"/>
    <w:rsid w:val="00E10F65"/>
    <w:rsid w:val="00E5343B"/>
    <w:rsid w:val="00E912D1"/>
    <w:rsid w:val="00EC2389"/>
    <w:rsid w:val="00F14D4A"/>
    <w:rsid w:val="00F16DB1"/>
    <w:rsid w:val="00F20E16"/>
    <w:rsid w:val="00F543E8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7380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2025-05-13T08:41:00Z</dcterms:created>
  <dcterms:modified xsi:type="dcterms:W3CDTF">2025-05-13T08:41:00Z</dcterms:modified>
</cp:coreProperties>
</file>