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A77" w:rsidRPr="004A5F1F" w:rsidRDefault="0090626A">
      <w:pPr>
        <w:spacing w:after="0" w:line="240" w:lineRule="auto"/>
        <w:jc w:val="center"/>
        <w:rPr>
          <w:rFonts w:ascii="Times New Roman" w:eastAsia="Times New Roman" w:hAnsi="Times New Roman" w:cs="Times New Roman"/>
          <w:sz w:val="24"/>
          <w:szCs w:val="24"/>
        </w:rPr>
      </w:pPr>
      <w:r w:rsidRPr="004A5F1F">
        <w:rPr>
          <w:rFonts w:ascii="Times New Roman" w:eastAsia="Times New Roman" w:hAnsi="Times New Roman" w:cs="Times New Roman"/>
          <w:noProof/>
          <w:sz w:val="28"/>
          <w:szCs w:val="28"/>
        </w:rPr>
        <w:drawing>
          <wp:inline distT="0" distB="0" distL="0" distR="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6349E2" w:rsidRPr="004A5F1F" w:rsidRDefault="006349E2">
      <w:pPr>
        <w:spacing w:after="0" w:line="240" w:lineRule="auto"/>
        <w:jc w:val="center"/>
        <w:rPr>
          <w:rFonts w:ascii="Times New Roman" w:eastAsia="Times New Roman" w:hAnsi="Times New Roman" w:cs="Times New Roman"/>
          <w:sz w:val="24"/>
          <w:szCs w:val="24"/>
        </w:rPr>
      </w:pPr>
    </w:p>
    <w:p w:rsidR="00341A77" w:rsidRPr="004A5F1F" w:rsidRDefault="0090626A">
      <w:pPr>
        <w:widowControl w:val="0"/>
        <w:spacing w:after="0"/>
        <w:jc w:val="center"/>
        <w:rPr>
          <w:rFonts w:ascii="Times New Roman" w:eastAsia="Times New Roman" w:hAnsi="Times New Roman" w:cs="Times New Roman"/>
          <w:sz w:val="36"/>
          <w:szCs w:val="36"/>
        </w:rPr>
      </w:pPr>
      <w:r w:rsidRPr="004A5F1F">
        <w:rPr>
          <w:rFonts w:ascii="Times New Roman" w:eastAsia="Times New Roman" w:hAnsi="Times New Roman" w:cs="Times New Roman"/>
          <w:sz w:val="36"/>
          <w:szCs w:val="36"/>
        </w:rPr>
        <w:t>ВИЩА КВАЛІФІКАЦІЙНА КОМІСІЯ СУДДІВ УКРАЇНИ</w:t>
      </w:r>
    </w:p>
    <w:p w:rsidR="00341A77" w:rsidRPr="004A5F1F" w:rsidRDefault="00341A77">
      <w:pPr>
        <w:spacing w:after="0" w:line="240" w:lineRule="auto"/>
        <w:jc w:val="center"/>
        <w:rPr>
          <w:rFonts w:ascii="Times New Roman" w:eastAsia="Times New Roman" w:hAnsi="Times New Roman" w:cs="Times New Roman"/>
          <w:sz w:val="24"/>
          <w:szCs w:val="24"/>
        </w:rPr>
      </w:pPr>
    </w:p>
    <w:p w:rsidR="00341A77" w:rsidRPr="004A5F1F" w:rsidRDefault="00882097">
      <w:pPr>
        <w:spacing w:after="0" w:line="240" w:lineRule="auto"/>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16 липня</w:t>
      </w:r>
      <w:r w:rsidR="004D7920" w:rsidRPr="004A5F1F">
        <w:rPr>
          <w:rFonts w:ascii="Times New Roman" w:eastAsia="Times New Roman" w:hAnsi="Times New Roman" w:cs="Times New Roman"/>
          <w:sz w:val="26"/>
          <w:szCs w:val="26"/>
        </w:rPr>
        <w:t xml:space="preserve"> 202</w:t>
      </w:r>
      <w:r w:rsidR="0097663C" w:rsidRPr="004A5F1F">
        <w:rPr>
          <w:rFonts w:ascii="Times New Roman" w:eastAsia="Times New Roman" w:hAnsi="Times New Roman" w:cs="Times New Roman"/>
          <w:sz w:val="26"/>
          <w:szCs w:val="26"/>
        </w:rPr>
        <w:t>5</w:t>
      </w:r>
      <w:r w:rsidR="004D7920" w:rsidRPr="004A5F1F">
        <w:rPr>
          <w:rFonts w:ascii="Times New Roman" w:eastAsia="Times New Roman" w:hAnsi="Times New Roman" w:cs="Times New Roman"/>
          <w:sz w:val="26"/>
          <w:szCs w:val="26"/>
        </w:rPr>
        <w:t xml:space="preserve"> року </w:t>
      </w:r>
      <w:r w:rsidR="004D7920" w:rsidRPr="004A5F1F">
        <w:rPr>
          <w:rFonts w:ascii="Times New Roman" w:eastAsia="Times New Roman" w:hAnsi="Times New Roman" w:cs="Times New Roman"/>
          <w:sz w:val="26"/>
          <w:szCs w:val="26"/>
        </w:rPr>
        <w:tab/>
      </w:r>
      <w:r w:rsidR="004D7920" w:rsidRPr="004A5F1F">
        <w:rPr>
          <w:rFonts w:ascii="Times New Roman" w:eastAsia="Times New Roman" w:hAnsi="Times New Roman" w:cs="Times New Roman"/>
          <w:sz w:val="26"/>
          <w:szCs w:val="26"/>
        </w:rPr>
        <w:tab/>
      </w:r>
      <w:r w:rsidR="004D7920" w:rsidRPr="004A5F1F">
        <w:rPr>
          <w:rFonts w:ascii="Times New Roman" w:eastAsia="Times New Roman" w:hAnsi="Times New Roman" w:cs="Times New Roman"/>
          <w:sz w:val="26"/>
          <w:szCs w:val="26"/>
        </w:rPr>
        <w:tab/>
      </w:r>
      <w:r w:rsidR="0090626A" w:rsidRPr="004A5F1F">
        <w:rPr>
          <w:rFonts w:ascii="Times New Roman" w:eastAsia="Times New Roman" w:hAnsi="Times New Roman" w:cs="Times New Roman"/>
          <w:sz w:val="26"/>
          <w:szCs w:val="26"/>
        </w:rPr>
        <w:tab/>
      </w:r>
      <w:r w:rsidR="0090626A" w:rsidRPr="004A5F1F">
        <w:rPr>
          <w:rFonts w:ascii="Times New Roman" w:eastAsia="Times New Roman" w:hAnsi="Times New Roman" w:cs="Times New Roman"/>
          <w:sz w:val="26"/>
          <w:szCs w:val="26"/>
        </w:rPr>
        <w:tab/>
      </w:r>
      <w:r w:rsidR="0090626A" w:rsidRPr="004A5F1F">
        <w:rPr>
          <w:rFonts w:ascii="Times New Roman" w:eastAsia="Times New Roman" w:hAnsi="Times New Roman" w:cs="Times New Roman"/>
          <w:sz w:val="26"/>
          <w:szCs w:val="26"/>
        </w:rPr>
        <w:tab/>
      </w:r>
      <w:r w:rsidR="0090626A" w:rsidRPr="004A5F1F">
        <w:rPr>
          <w:rFonts w:ascii="Times New Roman" w:eastAsia="Times New Roman" w:hAnsi="Times New Roman" w:cs="Times New Roman"/>
          <w:sz w:val="26"/>
          <w:szCs w:val="26"/>
        </w:rPr>
        <w:tab/>
        <w:t xml:space="preserve">    </w:t>
      </w:r>
      <w:r w:rsidR="0097663C" w:rsidRPr="004A5F1F">
        <w:rPr>
          <w:rFonts w:ascii="Times New Roman" w:eastAsia="Times New Roman" w:hAnsi="Times New Roman" w:cs="Times New Roman"/>
          <w:sz w:val="26"/>
          <w:szCs w:val="26"/>
        </w:rPr>
        <w:t xml:space="preserve">                    </w:t>
      </w:r>
      <w:r w:rsidR="0090626A" w:rsidRPr="004A5F1F">
        <w:rPr>
          <w:rFonts w:ascii="Times New Roman" w:eastAsia="Times New Roman" w:hAnsi="Times New Roman" w:cs="Times New Roman"/>
          <w:sz w:val="26"/>
          <w:szCs w:val="26"/>
        </w:rPr>
        <w:t xml:space="preserve"> м. Київ</w:t>
      </w:r>
    </w:p>
    <w:p w:rsidR="00341A77" w:rsidRPr="004A5F1F" w:rsidRDefault="00341A77">
      <w:pPr>
        <w:spacing w:after="0" w:line="240" w:lineRule="auto"/>
        <w:rPr>
          <w:rFonts w:ascii="Times New Roman" w:eastAsia="Times New Roman" w:hAnsi="Times New Roman" w:cs="Times New Roman"/>
          <w:sz w:val="26"/>
          <w:szCs w:val="26"/>
        </w:rPr>
      </w:pPr>
    </w:p>
    <w:p w:rsidR="00804B3C" w:rsidRPr="004A5F1F" w:rsidRDefault="00804B3C" w:rsidP="00804B3C">
      <w:pPr>
        <w:spacing w:after="0" w:line="240" w:lineRule="auto"/>
        <w:jc w:val="center"/>
        <w:rPr>
          <w:rFonts w:ascii="Times New Roman" w:eastAsia="Times New Roman" w:hAnsi="Times New Roman" w:cs="Times New Roman"/>
          <w:sz w:val="26"/>
          <w:szCs w:val="26"/>
          <w:u w:val="single"/>
        </w:rPr>
      </w:pPr>
      <w:r w:rsidRPr="004A5F1F">
        <w:rPr>
          <w:rFonts w:ascii="Times New Roman" w:eastAsia="Times New Roman" w:hAnsi="Times New Roman" w:cs="Times New Roman"/>
          <w:sz w:val="26"/>
          <w:szCs w:val="26"/>
        </w:rPr>
        <w:t xml:space="preserve">Р І Ш Е Н </w:t>
      </w:r>
      <w:proofErr w:type="spellStart"/>
      <w:r w:rsidRPr="004A5F1F">
        <w:rPr>
          <w:rFonts w:ascii="Times New Roman" w:eastAsia="Times New Roman" w:hAnsi="Times New Roman" w:cs="Times New Roman"/>
          <w:sz w:val="26"/>
          <w:szCs w:val="26"/>
        </w:rPr>
        <w:t>Н</w:t>
      </w:r>
      <w:proofErr w:type="spellEnd"/>
      <w:r w:rsidRPr="004A5F1F">
        <w:rPr>
          <w:rFonts w:ascii="Times New Roman" w:eastAsia="Times New Roman" w:hAnsi="Times New Roman" w:cs="Times New Roman"/>
          <w:sz w:val="26"/>
          <w:szCs w:val="26"/>
        </w:rPr>
        <w:t xml:space="preserve"> Я </w:t>
      </w:r>
      <w:r w:rsidR="004A5F1F">
        <w:rPr>
          <w:rFonts w:ascii="Times New Roman" w:eastAsia="Times New Roman" w:hAnsi="Times New Roman" w:cs="Times New Roman"/>
          <w:sz w:val="26"/>
          <w:szCs w:val="26"/>
        </w:rPr>
        <w:t xml:space="preserve"> </w:t>
      </w:r>
      <w:r w:rsidRPr="004A5F1F">
        <w:rPr>
          <w:rFonts w:ascii="Times New Roman" w:eastAsia="Times New Roman" w:hAnsi="Times New Roman" w:cs="Times New Roman"/>
          <w:sz w:val="26"/>
          <w:szCs w:val="26"/>
        </w:rPr>
        <w:t>№</w:t>
      </w:r>
      <w:r w:rsidR="0097663C" w:rsidRPr="004A5F1F">
        <w:rPr>
          <w:rFonts w:ascii="Times New Roman" w:eastAsia="Times New Roman" w:hAnsi="Times New Roman" w:cs="Times New Roman"/>
          <w:sz w:val="26"/>
          <w:szCs w:val="26"/>
        </w:rPr>
        <w:t xml:space="preserve"> </w:t>
      </w:r>
      <w:r w:rsidR="004A5F1F">
        <w:rPr>
          <w:rFonts w:ascii="Times New Roman" w:eastAsia="Times New Roman" w:hAnsi="Times New Roman" w:cs="Times New Roman"/>
          <w:sz w:val="26"/>
          <w:szCs w:val="26"/>
          <w:u w:val="single"/>
        </w:rPr>
        <w:t>167/пс-25</w:t>
      </w:r>
    </w:p>
    <w:p w:rsidR="00341A77" w:rsidRPr="004A5F1F" w:rsidRDefault="00341A77">
      <w:pPr>
        <w:spacing w:after="0" w:line="240" w:lineRule="auto"/>
        <w:rPr>
          <w:rFonts w:ascii="Times New Roman" w:eastAsia="Times New Roman" w:hAnsi="Times New Roman" w:cs="Times New Roman"/>
          <w:sz w:val="26"/>
          <w:szCs w:val="26"/>
        </w:rPr>
      </w:pPr>
    </w:p>
    <w:p w:rsidR="0097663C" w:rsidRPr="004A5F1F" w:rsidRDefault="0097663C" w:rsidP="003E5270">
      <w:pPr>
        <w:tabs>
          <w:tab w:val="left" w:pos="3969"/>
        </w:tabs>
        <w:spacing w:after="0" w:line="240" w:lineRule="auto"/>
        <w:jc w:val="both"/>
        <w:rPr>
          <w:rFonts w:ascii="Times New Roman" w:eastAsia="Times New Roman" w:hAnsi="Times New Roman" w:cs="Times New Roman"/>
          <w:sz w:val="26"/>
          <w:szCs w:val="26"/>
        </w:rPr>
      </w:pPr>
    </w:p>
    <w:p w:rsidR="00F14208" w:rsidRPr="004A5F1F" w:rsidRDefault="00F14208" w:rsidP="00F14208">
      <w:pPr>
        <w:shd w:val="clear" w:color="auto" w:fill="FFFFFF" w:themeFill="background1"/>
        <w:tabs>
          <w:tab w:val="right" w:pos="9354"/>
        </w:tabs>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Вища кваліфікаційна комісія суддів України у складі Другої палати:</w:t>
      </w:r>
    </w:p>
    <w:p w:rsidR="00F14208" w:rsidRPr="004A5F1F" w:rsidRDefault="00EF7348" w:rsidP="00F14208">
      <w:pPr>
        <w:shd w:val="clear" w:color="auto" w:fill="FFFFFF" w:themeFill="background1"/>
        <w:ind w:right="-1"/>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головуючого – Олексія ОМЕЛЬЯНА</w:t>
      </w:r>
      <w:r w:rsidR="00F14208" w:rsidRPr="004A5F1F">
        <w:rPr>
          <w:rFonts w:ascii="Times New Roman" w:eastAsia="Times New Roman" w:hAnsi="Times New Roman" w:cs="Times New Roman"/>
          <w:sz w:val="26"/>
          <w:szCs w:val="26"/>
        </w:rPr>
        <w:t>,</w:t>
      </w:r>
    </w:p>
    <w:p w:rsidR="00F14208" w:rsidRPr="004A5F1F" w:rsidRDefault="00F14208" w:rsidP="00F14208">
      <w:pPr>
        <w:pStyle w:val="a7"/>
        <w:shd w:val="clear" w:color="auto" w:fill="FFFFFF" w:themeFill="background1"/>
        <w:spacing w:before="0" w:beforeAutospacing="0" w:after="0" w:afterAutospacing="0"/>
        <w:jc w:val="both"/>
        <w:rPr>
          <w:sz w:val="26"/>
          <w:szCs w:val="26"/>
        </w:rPr>
      </w:pPr>
      <w:r w:rsidRPr="004A5F1F">
        <w:rPr>
          <w:sz w:val="26"/>
          <w:szCs w:val="26"/>
        </w:rPr>
        <w:t>членів Комісії: Михайла БОГОНОСА, Людмили ВОЛКОВОЇ</w:t>
      </w:r>
      <w:r w:rsidR="00EF7348" w:rsidRPr="004A5F1F">
        <w:rPr>
          <w:sz w:val="26"/>
          <w:szCs w:val="26"/>
        </w:rPr>
        <w:t xml:space="preserve"> (доповідач)</w:t>
      </w:r>
      <w:r w:rsidRPr="004A5F1F">
        <w:rPr>
          <w:sz w:val="26"/>
          <w:szCs w:val="26"/>
        </w:rPr>
        <w:t xml:space="preserve">, Віталія ГАЦЕЛЮКА, Надії КОБЕЦЬКОЇ, Володимира ЛУГАНСЬКОГО, </w:t>
      </w:r>
      <w:r w:rsidR="00FE74EB" w:rsidRPr="004A5F1F">
        <w:rPr>
          <w:sz w:val="26"/>
          <w:szCs w:val="26"/>
        </w:rPr>
        <w:t xml:space="preserve">Руслана МЕЛЬНИКА, </w:t>
      </w:r>
      <w:r w:rsidRPr="004A5F1F">
        <w:rPr>
          <w:sz w:val="26"/>
          <w:szCs w:val="26"/>
        </w:rPr>
        <w:t>Галини ШЕВЧУК,</w:t>
      </w:r>
    </w:p>
    <w:p w:rsidR="00467B7E" w:rsidRPr="004A5F1F" w:rsidRDefault="0090626A" w:rsidP="00467B7E">
      <w:pPr>
        <w:spacing w:before="120" w:after="120" w:line="240" w:lineRule="auto"/>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xml:space="preserve">розглянувши питання про відрядження </w:t>
      </w:r>
      <w:r w:rsidR="0097663C" w:rsidRPr="004A5F1F">
        <w:rPr>
          <w:rFonts w:ascii="Times New Roman" w:eastAsia="Times New Roman" w:hAnsi="Times New Roman" w:cs="Times New Roman"/>
          <w:sz w:val="26"/>
          <w:szCs w:val="26"/>
        </w:rPr>
        <w:t>судді</w:t>
      </w:r>
      <w:r w:rsidR="001128F0" w:rsidRPr="004A5F1F">
        <w:rPr>
          <w:rFonts w:ascii="Times New Roman" w:eastAsia="Times New Roman" w:hAnsi="Times New Roman" w:cs="Times New Roman"/>
          <w:sz w:val="26"/>
          <w:szCs w:val="26"/>
        </w:rPr>
        <w:t>в</w:t>
      </w:r>
      <w:r w:rsidR="0097663C" w:rsidRPr="004A5F1F">
        <w:rPr>
          <w:rFonts w:ascii="Times New Roman" w:eastAsia="Times New Roman" w:hAnsi="Times New Roman" w:cs="Times New Roman"/>
          <w:sz w:val="26"/>
          <w:szCs w:val="26"/>
        </w:rPr>
        <w:t xml:space="preserve"> </w:t>
      </w:r>
      <w:r w:rsidR="001128F0" w:rsidRPr="004A5F1F">
        <w:rPr>
          <w:rFonts w:ascii="Times New Roman" w:eastAsia="Times New Roman" w:hAnsi="Times New Roman" w:cs="Times New Roman"/>
          <w:sz w:val="26"/>
          <w:szCs w:val="26"/>
        </w:rPr>
        <w:t xml:space="preserve">до </w:t>
      </w:r>
      <w:r w:rsidR="00467B7E" w:rsidRPr="004A5F1F">
        <w:rPr>
          <w:rFonts w:ascii="Times New Roman" w:eastAsia="Times New Roman" w:hAnsi="Times New Roman" w:cs="Times New Roman"/>
          <w:sz w:val="26"/>
          <w:szCs w:val="26"/>
        </w:rPr>
        <w:t>Другого апеляційного адміністративного суду,</w:t>
      </w:r>
    </w:p>
    <w:p w:rsidR="00341A77" w:rsidRPr="004A5F1F" w:rsidRDefault="0090626A" w:rsidP="00467B7E">
      <w:pPr>
        <w:spacing w:before="120" w:after="120" w:line="240" w:lineRule="auto"/>
        <w:jc w:val="center"/>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встановила:</w:t>
      </w:r>
    </w:p>
    <w:p w:rsidR="0082606F" w:rsidRPr="004A5F1F" w:rsidRDefault="001128F0" w:rsidP="001128F0">
      <w:pPr>
        <w:pStyle w:val="rtejustify"/>
        <w:shd w:val="clear" w:color="auto" w:fill="FFFFFF"/>
        <w:spacing w:before="0" w:beforeAutospacing="0" w:after="0" w:afterAutospacing="0"/>
        <w:ind w:firstLine="567"/>
        <w:jc w:val="both"/>
        <w:rPr>
          <w:sz w:val="26"/>
          <w:szCs w:val="26"/>
        </w:rPr>
      </w:pPr>
      <w:r w:rsidRPr="004A5F1F">
        <w:rPr>
          <w:spacing w:val="4"/>
          <w:sz w:val="26"/>
          <w:szCs w:val="26"/>
        </w:rPr>
        <w:t xml:space="preserve">До Комісії надійшло повідомлення Державної судової адміністрації України </w:t>
      </w:r>
      <w:r w:rsidRPr="004A5F1F">
        <w:rPr>
          <w:sz w:val="26"/>
          <w:szCs w:val="26"/>
        </w:rPr>
        <w:t xml:space="preserve">(далі – ДСА України) від </w:t>
      </w:r>
      <w:r w:rsidR="00467B7E" w:rsidRPr="004A5F1F">
        <w:rPr>
          <w:sz w:val="26"/>
          <w:szCs w:val="26"/>
        </w:rPr>
        <w:t>30.04.</w:t>
      </w:r>
      <w:r w:rsidRPr="004A5F1F">
        <w:rPr>
          <w:sz w:val="26"/>
          <w:szCs w:val="26"/>
        </w:rPr>
        <w:t>2025 №</w:t>
      </w:r>
      <w:r w:rsidR="00467B7E" w:rsidRPr="004A5F1F">
        <w:rPr>
          <w:sz w:val="26"/>
          <w:szCs w:val="26"/>
        </w:rPr>
        <w:t xml:space="preserve"> 8-</w:t>
      </w:r>
      <w:r w:rsidRPr="004A5F1F">
        <w:rPr>
          <w:sz w:val="26"/>
          <w:szCs w:val="26"/>
        </w:rPr>
        <w:t>8</w:t>
      </w:r>
      <w:r w:rsidR="00467B7E" w:rsidRPr="004A5F1F">
        <w:rPr>
          <w:sz w:val="26"/>
          <w:szCs w:val="26"/>
        </w:rPr>
        <w:t>750</w:t>
      </w:r>
      <w:r w:rsidRPr="004A5F1F">
        <w:rPr>
          <w:sz w:val="26"/>
          <w:szCs w:val="26"/>
        </w:rPr>
        <w:t xml:space="preserve">/25 </w:t>
      </w:r>
      <w:r w:rsidR="00B1119C" w:rsidRPr="004A5F1F">
        <w:rPr>
          <w:sz w:val="26"/>
          <w:szCs w:val="26"/>
        </w:rPr>
        <w:t>щодо</w:t>
      </w:r>
      <w:r w:rsidRPr="004A5F1F">
        <w:rPr>
          <w:sz w:val="26"/>
          <w:szCs w:val="26"/>
        </w:rPr>
        <w:t xml:space="preserve"> необхідн</w:t>
      </w:r>
      <w:r w:rsidR="00B1119C" w:rsidRPr="004A5F1F">
        <w:rPr>
          <w:sz w:val="26"/>
          <w:szCs w:val="26"/>
        </w:rPr>
        <w:t>ості</w:t>
      </w:r>
      <w:r w:rsidRPr="004A5F1F">
        <w:rPr>
          <w:sz w:val="26"/>
          <w:szCs w:val="26"/>
        </w:rPr>
        <w:t xml:space="preserve"> розгляду питання про відрядження </w:t>
      </w:r>
      <w:r w:rsidR="00714830" w:rsidRPr="004A5F1F">
        <w:rPr>
          <w:sz w:val="26"/>
          <w:szCs w:val="26"/>
        </w:rPr>
        <w:t>трьох</w:t>
      </w:r>
      <w:r w:rsidRPr="004A5F1F">
        <w:rPr>
          <w:sz w:val="26"/>
          <w:szCs w:val="26"/>
        </w:rPr>
        <w:t xml:space="preserve"> суддів до </w:t>
      </w:r>
      <w:r w:rsidR="00467B7E" w:rsidRPr="004A5F1F">
        <w:rPr>
          <w:sz w:val="26"/>
          <w:szCs w:val="26"/>
        </w:rPr>
        <w:t xml:space="preserve">Другого апеляційного адміністративного суду </w:t>
      </w:r>
      <w:r w:rsidRPr="004A5F1F">
        <w:rPr>
          <w:sz w:val="26"/>
          <w:szCs w:val="26"/>
        </w:rPr>
        <w:t xml:space="preserve">у зв’язку </w:t>
      </w:r>
      <w:r w:rsidR="0082606F" w:rsidRPr="004A5F1F">
        <w:rPr>
          <w:sz w:val="26"/>
          <w:szCs w:val="26"/>
        </w:rPr>
        <w:t>з виявленням надмірного рівня судового навантаження в цьому суді.</w:t>
      </w:r>
    </w:p>
    <w:p w:rsidR="00D93CE3" w:rsidRPr="004A5F1F" w:rsidRDefault="0082606F" w:rsidP="00D93CE3">
      <w:pPr>
        <w:pStyle w:val="rtejustify"/>
        <w:shd w:val="clear" w:color="auto" w:fill="FFFFFF"/>
        <w:spacing w:before="0" w:beforeAutospacing="0" w:after="0" w:afterAutospacing="0"/>
        <w:ind w:firstLine="567"/>
        <w:jc w:val="both"/>
        <w:rPr>
          <w:sz w:val="26"/>
          <w:szCs w:val="26"/>
        </w:rPr>
      </w:pPr>
      <w:r w:rsidRPr="004A5F1F">
        <w:rPr>
          <w:sz w:val="26"/>
          <w:szCs w:val="26"/>
        </w:rPr>
        <w:t>За інформацією ДСА України,</w:t>
      </w:r>
      <w:r w:rsidR="003A41A7" w:rsidRPr="004A5F1F">
        <w:rPr>
          <w:sz w:val="26"/>
          <w:szCs w:val="26"/>
        </w:rPr>
        <w:t xml:space="preserve"> у </w:t>
      </w:r>
      <w:r w:rsidR="00467B7E" w:rsidRPr="004A5F1F">
        <w:rPr>
          <w:sz w:val="26"/>
          <w:szCs w:val="26"/>
        </w:rPr>
        <w:t xml:space="preserve">Другому апеляційному адміністративному суді </w:t>
      </w:r>
      <w:r w:rsidRPr="004A5F1F">
        <w:rPr>
          <w:sz w:val="26"/>
          <w:szCs w:val="26"/>
        </w:rPr>
        <w:t xml:space="preserve">визначено </w:t>
      </w:r>
      <w:r w:rsidR="00467B7E" w:rsidRPr="004A5F1F">
        <w:rPr>
          <w:sz w:val="26"/>
          <w:szCs w:val="26"/>
        </w:rPr>
        <w:t xml:space="preserve">36 посад суддів, </w:t>
      </w:r>
      <w:r w:rsidRPr="004A5F1F">
        <w:rPr>
          <w:sz w:val="26"/>
          <w:szCs w:val="26"/>
        </w:rPr>
        <w:t xml:space="preserve">проте </w:t>
      </w:r>
      <w:r w:rsidR="003A41A7" w:rsidRPr="004A5F1F">
        <w:rPr>
          <w:sz w:val="26"/>
          <w:szCs w:val="26"/>
        </w:rPr>
        <w:t xml:space="preserve">фактично </w:t>
      </w:r>
      <w:r w:rsidR="006349E2" w:rsidRPr="004A5F1F">
        <w:rPr>
          <w:sz w:val="26"/>
          <w:szCs w:val="26"/>
        </w:rPr>
        <w:t>перебувають на посадах</w:t>
      </w:r>
      <w:r w:rsidR="003A41A7" w:rsidRPr="004A5F1F">
        <w:rPr>
          <w:sz w:val="26"/>
          <w:szCs w:val="26"/>
        </w:rPr>
        <w:t xml:space="preserve"> </w:t>
      </w:r>
      <w:r w:rsidR="00467B7E" w:rsidRPr="004A5F1F">
        <w:rPr>
          <w:sz w:val="26"/>
          <w:szCs w:val="26"/>
        </w:rPr>
        <w:t xml:space="preserve">15 </w:t>
      </w:r>
      <w:r w:rsidRPr="004A5F1F">
        <w:rPr>
          <w:sz w:val="26"/>
          <w:szCs w:val="26"/>
        </w:rPr>
        <w:t>судді</w:t>
      </w:r>
      <w:r w:rsidR="00467B7E" w:rsidRPr="004A5F1F">
        <w:rPr>
          <w:sz w:val="26"/>
          <w:szCs w:val="26"/>
        </w:rPr>
        <w:t>в</w:t>
      </w:r>
      <w:r w:rsidR="003A41A7" w:rsidRPr="004A5F1F">
        <w:rPr>
          <w:sz w:val="26"/>
          <w:szCs w:val="26"/>
        </w:rPr>
        <w:t xml:space="preserve">. </w:t>
      </w:r>
      <w:r w:rsidR="00D93CE3" w:rsidRPr="004A5F1F">
        <w:rPr>
          <w:sz w:val="26"/>
          <w:szCs w:val="26"/>
        </w:rPr>
        <w:t xml:space="preserve">За даними звітності за </w:t>
      </w:r>
      <w:r w:rsidR="00467B7E" w:rsidRPr="004A5F1F">
        <w:rPr>
          <w:sz w:val="26"/>
          <w:szCs w:val="26"/>
        </w:rPr>
        <w:t>1 квартал 2025</w:t>
      </w:r>
      <w:r w:rsidR="00D93CE3" w:rsidRPr="004A5F1F">
        <w:rPr>
          <w:sz w:val="26"/>
          <w:szCs w:val="26"/>
        </w:rPr>
        <w:t xml:space="preserve"> року</w:t>
      </w:r>
      <w:r w:rsidR="00B1119C" w:rsidRPr="004A5F1F">
        <w:rPr>
          <w:sz w:val="26"/>
          <w:szCs w:val="26"/>
        </w:rPr>
        <w:t>,</w:t>
      </w:r>
      <w:r w:rsidR="00D93CE3" w:rsidRPr="004A5F1F">
        <w:rPr>
          <w:sz w:val="26"/>
          <w:szCs w:val="26"/>
        </w:rPr>
        <w:t xml:space="preserve"> нормативний час, потрібний суддям для розгляду справ і матеріалів, що надійшли до цього суду, становить </w:t>
      </w:r>
      <w:r w:rsidR="00467B7E" w:rsidRPr="004A5F1F">
        <w:rPr>
          <w:sz w:val="26"/>
          <w:szCs w:val="26"/>
        </w:rPr>
        <w:t>614</w:t>
      </w:r>
      <w:r w:rsidR="003A41A7" w:rsidRPr="004A5F1F">
        <w:rPr>
          <w:sz w:val="26"/>
          <w:szCs w:val="26"/>
        </w:rPr>
        <w:t xml:space="preserve"> </w:t>
      </w:r>
      <w:r w:rsidR="00D93CE3" w:rsidRPr="004A5F1F">
        <w:rPr>
          <w:sz w:val="26"/>
          <w:szCs w:val="26"/>
        </w:rPr>
        <w:t xml:space="preserve">днів на одного суддю, що свідчить про наявність у суді надмірного рівня судового навантаження (середній показник по Україні становить </w:t>
      </w:r>
      <w:r w:rsidR="00467B7E" w:rsidRPr="004A5F1F">
        <w:rPr>
          <w:sz w:val="26"/>
          <w:szCs w:val="26"/>
        </w:rPr>
        <w:t xml:space="preserve">509 </w:t>
      </w:r>
      <w:r w:rsidR="00D93CE3" w:rsidRPr="004A5F1F">
        <w:rPr>
          <w:sz w:val="26"/>
          <w:szCs w:val="26"/>
        </w:rPr>
        <w:t xml:space="preserve">днів на одного суддю). Врегулювання рівня судового навантаження в </w:t>
      </w:r>
      <w:r w:rsidR="00467B7E" w:rsidRPr="004A5F1F">
        <w:rPr>
          <w:sz w:val="26"/>
          <w:szCs w:val="26"/>
        </w:rPr>
        <w:t xml:space="preserve">Другому апеляційному адміністративному суді </w:t>
      </w:r>
      <w:r w:rsidR="00D93CE3" w:rsidRPr="004A5F1F">
        <w:rPr>
          <w:sz w:val="26"/>
          <w:szCs w:val="26"/>
        </w:rPr>
        <w:t xml:space="preserve">можливе за умови відрядження до суду </w:t>
      </w:r>
      <w:r w:rsidR="00467B7E" w:rsidRPr="004A5F1F">
        <w:rPr>
          <w:sz w:val="26"/>
          <w:szCs w:val="26"/>
        </w:rPr>
        <w:t xml:space="preserve">трьох </w:t>
      </w:r>
      <w:r w:rsidR="00D93CE3" w:rsidRPr="004A5F1F">
        <w:rPr>
          <w:sz w:val="26"/>
          <w:szCs w:val="26"/>
        </w:rPr>
        <w:t>суддів, що зменшит</w:t>
      </w:r>
      <w:r w:rsidR="00E75DAC" w:rsidRPr="004A5F1F">
        <w:rPr>
          <w:sz w:val="26"/>
          <w:szCs w:val="26"/>
        </w:rPr>
        <w:t>ь навантаження на одного суддю.</w:t>
      </w:r>
    </w:p>
    <w:p w:rsidR="00F3734A" w:rsidRPr="004A5F1F" w:rsidRDefault="00F3734A" w:rsidP="0021580E">
      <w:pPr>
        <w:pStyle w:val="rtejustify"/>
        <w:shd w:val="clear" w:color="auto" w:fill="FFFFFF"/>
        <w:spacing w:before="0" w:beforeAutospacing="0" w:after="0" w:afterAutospacing="0"/>
        <w:ind w:firstLine="567"/>
        <w:jc w:val="both"/>
        <w:rPr>
          <w:sz w:val="26"/>
          <w:szCs w:val="26"/>
        </w:rPr>
      </w:pPr>
      <w:r w:rsidRPr="004A5F1F">
        <w:rPr>
          <w:sz w:val="26"/>
          <w:szCs w:val="26"/>
        </w:rPr>
        <w:t xml:space="preserve">Відповідно до протоколу розподілу між членами Комісії від </w:t>
      </w:r>
      <w:r w:rsidR="003A41A7" w:rsidRPr="004A5F1F">
        <w:rPr>
          <w:sz w:val="26"/>
          <w:szCs w:val="26"/>
        </w:rPr>
        <w:t>0</w:t>
      </w:r>
      <w:r w:rsidR="00467B7E" w:rsidRPr="004A5F1F">
        <w:rPr>
          <w:sz w:val="26"/>
          <w:szCs w:val="26"/>
        </w:rPr>
        <w:t>1</w:t>
      </w:r>
      <w:r w:rsidR="001128F0" w:rsidRPr="004A5F1F">
        <w:rPr>
          <w:sz w:val="26"/>
          <w:szCs w:val="26"/>
        </w:rPr>
        <w:t>.0</w:t>
      </w:r>
      <w:r w:rsidR="00467B7E" w:rsidRPr="004A5F1F">
        <w:rPr>
          <w:sz w:val="26"/>
          <w:szCs w:val="26"/>
        </w:rPr>
        <w:t>5</w:t>
      </w:r>
      <w:r w:rsidR="001128F0" w:rsidRPr="004A5F1F">
        <w:rPr>
          <w:sz w:val="26"/>
          <w:szCs w:val="26"/>
        </w:rPr>
        <w:t>.2025</w:t>
      </w:r>
      <w:r w:rsidR="00D67263" w:rsidRPr="004A5F1F">
        <w:rPr>
          <w:sz w:val="26"/>
          <w:szCs w:val="26"/>
        </w:rPr>
        <w:t xml:space="preserve"> </w:t>
      </w:r>
      <w:r w:rsidRPr="004A5F1F">
        <w:rPr>
          <w:sz w:val="26"/>
          <w:szCs w:val="26"/>
        </w:rPr>
        <w:t xml:space="preserve">доповідачем за повідомленням ДСА України визначено члена Комісії </w:t>
      </w:r>
      <w:r w:rsidR="00891AB4" w:rsidRPr="004A5F1F">
        <w:rPr>
          <w:sz w:val="26"/>
          <w:szCs w:val="26"/>
        </w:rPr>
        <w:t>Волкову Л.М.</w:t>
      </w:r>
    </w:p>
    <w:p w:rsidR="0082606F" w:rsidRPr="004A5F1F" w:rsidRDefault="00D93CE3" w:rsidP="00882097">
      <w:pPr>
        <w:pStyle w:val="rtejustify"/>
        <w:shd w:val="clear" w:color="auto" w:fill="FFFFFF"/>
        <w:spacing w:before="0" w:beforeAutospacing="0" w:after="0" w:afterAutospacing="0"/>
        <w:ind w:firstLine="567"/>
        <w:jc w:val="both"/>
        <w:rPr>
          <w:sz w:val="26"/>
          <w:szCs w:val="26"/>
        </w:rPr>
      </w:pPr>
      <w:r w:rsidRPr="004A5F1F">
        <w:rPr>
          <w:sz w:val="26"/>
          <w:szCs w:val="26"/>
        </w:rPr>
        <w:t xml:space="preserve">Комісією </w:t>
      </w:r>
      <w:r w:rsidR="003A41A7" w:rsidRPr="004A5F1F">
        <w:rPr>
          <w:sz w:val="26"/>
          <w:szCs w:val="26"/>
        </w:rPr>
        <w:t>0</w:t>
      </w:r>
      <w:r w:rsidR="00467B7E" w:rsidRPr="004A5F1F">
        <w:rPr>
          <w:sz w:val="26"/>
          <w:szCs w:val="26"/>
        </w:rPr>
        <w:t>2.05</w:t>
      </w:r>
      <w:r w:rsidR="00654E21" w:rsidRPr="004A5F1F">
        <w:rPr>
          <w:sz w:val="26"/>
          <w:szCs w:val="26"/>
        </w:rPr>
        <w:t xml:space="preserve">.2025 </w:t>
      </w:r>
      <w:r w:rsidRPr="004A5F1F">
        <w:rPr>
          <w:sz w:val="26"/>
          <w:szCs w:val="26"/>
        </w:rPr>
        <w:t>розпочато процедуру відрядження (як тимчасового переведення) та встановлено семиденний строк (з дня оголошення про початок процедури</w:t>
      </w:r>
      <w:r w:rsidRPr="004A5F1F">
        <w:rPr>
          <w:sz w:val="144"/>
          <w:szCs w:val="144"/>
        </w:rPr>
        <w:t xml:space="preserve"> </w:t>
      </w:r>
      <w:r w:rsidRPr="004A5F1F">
        <w:rPr>
          <w:sz w:val="26"/>
          <w:szCs w:val="26"/>
        </w:rPr>
        <w:t>відрядження</w:t>
      </w:r>
      <w:r w:rsidRPr="004A5F1F">
        <w:rPr>
          <w:sz w:val="144"/>
          <w:szCs w:val="144"/>
        </w:rPr>
        <w:t xml:space="preserve"> </w:t>
      </w:r>
      <w:r w:rsidRPr="004A5F1F">
        <w:rPr>
          <w:sz w:val="26"/>
          <w:szCs w:val="26"/>
        </w:rPr>
        <w:t>судді)</w:t>
      </w:r>
      <w:r w:rsidRPr="004A5F1F">
        <w:rPr>
          <w:sz w:val="144"/>
          <w:szCs w:val="144"/>
        </w:rPr>
        <w:t xml:space="preserve"> </w:t>
      </w:r>
      <w:r w:rsidRPr="004A5F1F">
        <w:rPr>
          <w:sz w:val="26"/>
          <w:szCs w:val="26"/>
        </w:rPr>
        <w:t>для</w:t>
      </w:r>
      <w:r w:rsidRPr="004A5F1F">
        <w:rPr>
          <w:sz w:val="144"/>
          <w:szCs w:val="144"/>
        </w:rPr>
        <w:t xml:space="preserve"> </w:t>
      </w:r>
      <w:r w:rsidRPr="004A5F1F">
        <w:rPr>
          <w:sz w:val="26"/>
          <w:szCs w:val="26"/>
        </w:rPr>
        <w:t>подання</w:t>
      </w:r>
      <w:r w:rsidRPr="004A5F1F">
        <w:rPr>
          <w:sz w:val="144"/>
          <w:szCs w:val="144"/>
        </w:rPr>
        <w:t xml:space="preserve"> </w:t>
      </w:r>
      <w:r w:rsidRPr="004A5F1F">
        <w:rPr>
          <w:sz w:val="26"/>
          <w:szCs w:val="26"/>
        </w:rPr>
        <w:t>документів,</w:t>
      </w:r>
      <w:r w:rsidRPr="004A5F1F">
        <w:rPr>
          <w:sz w:val="144"/>
          <w:szCs w:val="144"/>
        </w:rPr>
        <w:t xml:space="preserve"> </w:t>
      </w:r>
      <w:r w:rsidRPr="004A5F1F">
        <w:rPr>
          <w:sz w:val="26"/>
          <w:szCs w:val="26"/>
        </w:rPr>
        <w:t>визначених</w:t>
      </w:r>
      <w:r w:rsidRPr="004A5F1F">
        <w:rPr>
          <w:sz w:val="144"/>
          <w:szCs w:val="144"/>
        </w:rPr>
        <w:t xml:space="preserve"> </w:t>
      </w:r>
      <w:r w:rsidRPr="004A5F1F">
        <w:rPr>
          <w:spacing w:val="4"/>
          <w:sz w:val="26"/>
          <w:szCs w:val="26"/>
        </w:rPr>
        <w:t>пунктом 6 розділу IV-1 Порядку відрядження судді до іншого суду того самого рівня</w:t>
      </w:r>
      <w:r w:rsidRPr="004A5F1F">
        <w:rPr>
          <w:sz w:val="26"/>
          <w:szCs w:val="26"/>
        </w:rPr>
        <w:t xml:space="preserve"> і спеціалізації (як тимчасового переведення), затвердженого рішенням Вищої ради правосуддя від 24</w:t>
      </w:r>
      <w:r w:rsidR="00654E21" w:rsidRPr="004A5F1F">
        <w:rPr>
          <w:sz w:val="26"/>
          <w:szCs w:val="26"/>
        </w:rPr>
        <w:t>.01.</w:t>
      </w:r>
      <w:r w:rsidRPr="004A5F1F">
        <w:rPr>
          <w:sz w:val="26"/>
          <w:szCs w:val="26"/>
        </w:rPr>
        <w:t>2017 № 54/0/15-17 (зі змінами, далі – Порядок).</w:t>
      </w:r>
    </w:p>
    <w:p w:rsidR="00467B7E" w:rsidRPr="004A5F1F" w:rsidRDefault="00882097" w:rsidP="00882097">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xml:space="preserve">Рішенням Комісії від </w:t>
      </w:r>
      <w:r w:rsidR="00467B7E" w:rsidRPr="004A5F1F">
        <w:rPr>
          <w:rFonts w:ascii="Times New Roman" w:eastAsia="Times New Roman" w:hAnsi="Times New Roman" w:cs="Times New Roman"/>
          <w:sz w:val="26"/>
          <w:szCs w:val="26"/>
        </w:rPr>
        <w:t>28.05.2025</w:t>
      </w:r>
      <w:r w:rsidRPr="004A5F1F">
        <w:rPr>
          <w:rFonts w:ascii="Times New Roman" w:eastAsia="Times New Roman" w:hAnsi="Times New Roman" w:cs="Times New Roman"/>
          <w:sz w:val="26"/>
          <w:szCs w:val="26"/>
        </w:rPr>
        <w:t xml:space="preserve"> № 123/пс-25 продовжено строк розгляду питання щодо внесення подання про відрядження суддів до Другого апеляційного адміністративного суду до 02.07.2025, </w:t>
      </w:r>
      <w:r w:rsidR="00635B0F" w:rsidRPr="004A5F1F">
        <w:rPr>
          <w:rFonts w:ascii="Times New Roman" w:eastAsia="Times New Roman" w:hAnsi="Times New Roman" w:cs="Times New Roman"/>
          <w:sz w:val="26"/>
          <w:szCs w:val="26"/>
        </w:rPr>
        <w:t>оскільки жоден суддя не виявив бажання бути відрядженим</w:t>
      </w:r>
      <w:r w:rsidR="00467B7E" w:rsidRPr="004A5F1F">
        <w:rPr>
          <w:rFonts w:ascii="Times New Roman" w:eastAsia="Times New Roman" w:hAnsi="Times New Roman" w:cs="Times New Roman"/>
          <w:sz w:val="26"/>
          <w:szCs w:val="26"/>
        </w:rPr>
        <w:t xml:space="preserve"> до </w:t>
      </w:r>
      <w:r w:rsidRPr="004A5F1F">
        <w:rPr>
          <w:rFonts w:ascii="Times New Roman" w:eastAsia="Times New Roman" w:hAnsi="Times New Roman" w:cs="Times New Roman"/>
          <w:sz w:val="26"/>
          <w:szCs w:val="26"/>
        </w:rPr>
        <w:t>цього суду.</w:t>
      </w:r>
    </w:p>
    <w:p w:rsidR="00882097" w:rsidRPr="004A5F1F" w:rsidRDefault="00882097" w:rsidP="00882097">
      <w:pPr>
        <w:autoSpaceDE w:val="0"/>
        <w:autoSpaceDN w:val="0"/>
        <w:adjustRightInd w:val="0"/>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lastRenderedPageBreak/>
        <w:t xml:space="preserve">Питання про відрядження суддів до Другого апеляційного адміністративного </w:t>
      </w:r>
      <w:r w:rsidRPr="004A5F1F">
        <w:rPr>
          <w:rFonts w:ascii="Times New Roman" w:eastAsia="Times New Roman" w:hAnsi="Times New Roman" w:cs="Times New Roman"/>
          <w:spacing w:val="8"/>
          <w:sz w:val="26"/>
          <w:szCs w:val="26"/>
        </w:rPr>
        <w:t xml:space="preserve">суду, яке було призначено на 02.07.2025, знято з розгляду </w:t>
      </w:r>
      <w:r w:rsidR="001079B5" w:rsidRPr="004A5F1F">
        <w:rPr>
          <w:rFonts w:ascii="Times New Roman" w:eastAsia="Times New Roman" w:hAnsi="Times New Roman" w:cs="Times New Roman"/>
          <w:spacing w:val="8"/>
          <w:sz w:val="26"/>
          <w:szCs w:val="26"/>
        </w:rPr>
        <w:t>Комісії та призначено</w:t>
      </w:r>
      <w:r w:rsidR="001079B5" w:rsidRPr="004A5F1F">
        <w:rPr>
          <w:rFonts w:ascii="Times New Roman" w:eastAsia="Times New Roman" w:hAnsi="Times New Roman" w:cs="Times New Roman"/>
          <w:sz w:val="26"/>
          <w:szCs w:val="26"/>
        </w:rPr>
        <w:t xml:space="preserve"> на 16.07.2025.</w:t>
      </w:r>
    </w:p>
    <w:p w:rsidR="006B2E79" w:rsidRPr="004A5F1F" w:rsidRDefault="006B2E79" w:rsidP="006B2E79">
      <w:pPr>
        <w:pBdr>
          <w:top w:val="nil"/>
          <w:left w:val="nil"/>
          <w:bottom w:val="nil"/>
          <w:right w:val="nil"/>
          <w:between w:val="nil"/>
        </w:pBd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xml:space="preserve">Заслухавши доповідача, дослідивши матеріали щодо відрядження суддів до </w:t>
      </w:r>
      <w:r w:rsidR="00635B0F" w:rsidRPr="004A5F1F">
        <w:rPr>
          <w:rFonts w:ascii="Times New Roman" w:eastAsia="Times New Roman" w:hAnsi="Times New Roman" w:cs="Times New Roman"/>
          <w:sz w:val="26"/>
          <w:szCs w:val="26"/>
        </w:rPr>
        <w:t>Другого апеляційного адміністративного суду</w:t>
      </w:r>
      <w:r w:rsidRPr="004A5F1F">
        <w:rPr>
          <w:rFonts w:ascii="Times New Roman" w:eastAsia="Times New Roman" w:hAnsi="Times New Roman" w:cs="Times New Roman"/>
          <w:sz w:val="26"/>
          <w:szCs w:val="26"/>
        </w:rPr>
        <w:t>, Комісія встановила таке.</w:t>
      </w:r>
    </w:p>
    <w:p w:rsidR="006B2E79" w:rsidRPr="004A5F1F" w:rsidRDefault="006B2E79" w:rsidP="006B2E79">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Відповідно до абзацу другого частини першої статті 55 Закону України «Про судоустрій і статус суддів» (далі – Закон) у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6B2E79" w:rsidRPr="004A5F1F" w:rsidRDefault="006B2E79" w:rsidP="006B2E79">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Згідно з пунктом 1 розділу ІІ Порядку підставами для відрядження судді є:</w:t>
      </w:r>
    </w:p>
    <w:p w:rsidR="006B2E79" w:rsidRPr="004A5F1F" w:rsidRDefault="006B2E79" w:rsidP="006B2E79">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неможливість здійснення правосуддя у відповідному суді;</w:t>
      </w:r>
    </w:p>
    <w:p w:rsidR="006B2E79" w:rsidRPr="004A5F1F" w:rsidRDefault="006B2E79" w:rsidP="006B2E79">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виявлення надмірного рівня судового навантаження у відповідному суді;</w:t>
      </w:r>
    </w:p>
    <w:p w:rsidR="006B2E79" w:rsidRPr="004A5F1F" w:rsidRDefault="006B2E79" w:rsidP="006B2E79">
      <w:pPr>
        <w:shd w:val="clear" w:color="auto" w:fill="FFFFFF"/>
        <w:tabs>
          <w:tab w:val="left" w:pos="993"/>
        </w:tabs>
        <w:spacing w:after="0" w:line="240" w:lineRule="auto"/>
        <w:ind w:firstLine="567"/>
        <w:jc w:val="both"/>
        <w:rPr>
          <w:rFonts w:ascii="Times New Roman" w:eastAsia="Times New Roman" w:hAnsi="Times New Roman" w:cs="Times New Roman"/>
          <w:sz w:val="26"/>
          <w:szCs w:val="26"/>
        </w:rPr>
      </w:pPr>
      <w:r w:rsidRPr="004A5F1F">
        <w:rPr>
          <w:rFonts w:ascii="Times New Roman" w:eastAsia="Times New Roman" w:hAnsi="Times New Roman" w:cs="Times New Roman"/>
          <w:sz w:val="26"/>
          <w:szCs w:val="26"/>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 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Крім того, за загальним правилом, визначеним абзацом четвертим пункту 1 розділу І Порядку, відрядження суддів із судів, у яких вони обіймають штатні посади, не повинно суттєво впливати на середній рівень судового навантаження та доступ до правосуддя в цих судах.</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Згідно з абзацом першим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 про внесення подання до Вищої ради правосуддя з рекомендацією на відрядження судді;</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 про відмову у внесенні подання до Вищої ради правосуддя на відрядження судді;</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За інформацією про показники часу, необхідного для розгляду справ і матеріалів, які надійшли до місцевих судів за перший квартал 2025 року (без врахування даних</w:t>
      </w:r>
      <w:r w:rsidR="00635B0F" w:rsidRPr="004A5F1F">
        <w:rPr>
          <w:sz w:val="26"/>
          <w:szCs w:val="26"/>
        </w:rPr>
        <w:t xml:space="preserve"> </w:t>
      </w:r>
      <w:r w:rsidRPr="004A5F1F">
        <w:rPr>
          <w:sz w:val="26"/>
          <w:szCs w:val="26"/>
        </w:rPr>
        <w:t>170</w:t>
      </w:r>
      <w:r w:rsidR="004A5F1F">
        <w:rPr>
          <w:sz w:val="26"/>
          <w:szCs w:val="26"/>
        </w:rPr>
        <w:t> </w:t>
      </w:r>
      <w:r w:rsidRPr="004A5F1F">
        <w:rPr>
          <w:sz w:val="26"/>
          <w:szCs w:val="26"/>
        </w:rPr>
        <w:t>місцев</w:t>
      </w:r>
      <w:r w:rsidR="00635B0F" w:rsidRPr="004A5F1F">
        <w:rPr>
          <w:sz w:val="26"/>
          <w:szCs w:val="26"/>
        </w:rPr>
        <w:t>их</w:t>
      </w:r>
      <w:r w:rsidRPr="004A5F1F">
        <w:rPr>
          <w:sz w:val="96"/>
          <w:szCs w:val="96"/>
        </w:rPr>
        <w:t xml:space="preserve"> </w:t>
      </w:r>
      <w:r w:rsidRPr="004A5F1F">
        <w:rPr>
          <w:sz w:val="26"/>
          <w:szCs w:val="26"/>
        </w:rPr>
        <w:t>та</w:t>
      </w:r>
      <w:r w:rsidRPr="004A5F1F">
        <w:rPr>
          <w:sz w:val="96"/>
          <w:szCs w:val="96"/>
        </w:rPr>
        <w:t xml:space="preserve"> </w:t>
      </w:r>
      <w:r w:rsidRPr="004A5F1F">
        <w:rPr>
          <w:sz w:val="26"/>
          <w:szCs w:val="26"/>
        </w:rPr>
        <w:t>апеляційн</w:t>
      </w:r>
      <w:r w:rsidR="00635B0F" w:rsidRPr="004A5F1F">
        <w:rPr>
          <w:sz w:val="26"/>
          <w:szCs w:val="26"/>
        </w:rPr>
        <w:t>их</w:t>
      </w:r>
      <w:r w:rsidRPr="004A5F1F">
        <w:rPr>
          <w:sz w:val="96"/>
          <w:szCs w:val="96"/>
        </w:rPr>
        <w:t xml:space="preserve"> </w:t>
      </w:r>
      <w:r w:rsidRPr="004A5F1F">
        <w:rPr>
          <w:sz w:val="26"/>
          <w:szCs w:val="26"/>
        </w:rPr>
        <w:t>судів,</w:t>
      </w:r>
      <w:r w:rsidRPr="004A5F1F">
        <w:rPr>
          <w:sz w:val="96"/>
          <w:szCs w:val="96"/>
        </w:rPr>
        <w:t xml:space="preserve"> </w:t>
      </w:r>
      <w:r w:rsidRPr="004A5F1F">
        <w:rPr>
          <w:sz w:val="26"/>
          <w:szCs w:val="26"/>
        </w:rPr>
        <w:t>підсудність</w:t>
      </w:r>
      <w:r w:rsidRPr="004A5F1F">
        <w:rPr>
          <w:sz w:val="96"/>
          <w:szCs w:val="96"/>
        </w:rPr>
        <w:t xml:space="preserve"> </w:t>
      </w:r>
      <w:r w:rsidRPr="004A5F1F">
        <w:rPr>
          <w:sz w:val="26"/>
          <w:szCs w:val="26"/>
        </w:rPr>
        <w:t>справ</w:t>
      </w:r>
      <w:r w:rsidRPr="004A5F1F">
        <w:rPr>
          <w:sz w:val="96"/>
          <w:szCs w:val="96"/>
        </w:rPr>
        <w:t xml:space="preserve"> </w:t>
      </w:r>
      <w:r w:rsidRPr="004A5F1F">
        <w:rPr>
          <w:sz w:val="26"/>
          <w:szCs w:val="26"/>
        </w:rPr>
        <w:t>яких</w:t>
      </w:r>
      <w:r w:rsidRPr="004A5F1F">
        <w:rPr>
          <w:sz w:val="96"/>
          <w:szCs w:val="96"/>
        </w:rPr>
        <w:t xml:space="preserve"> </w:t>
      </w:r>
      <w:r w:rsidRPr="004A5F1F">
        <w:rPr>
          <w:sz w:val="26"/>
          <w:szCs w:val="26"/>
        </w:rPr>
        <w:t>змінено</w:t>
      </w:r>
      <w:r w:rsidRPr="004A5F1F">
        <w:rPr>
          <w:sz w:val="96"/>
          <w:szCs w:val="96"/>
        </w:rPr>
        <w:t xml:space="preserve"> </w:t>
      </w:r>
      <w:r w:rsidRPr="004A5F1F">
        <w:rPr>
          <w:sz w:val="26"/>
          <w:szCs w:val="26"/>
        </w:rPr>
        <w:t>на</w:t>
      </w:r>
      <w:r w:rsidRPr="004A5F1F">
        <w:rPr>
          <w:sz w:val="96"/>
          <w:szCs w:val="96"/>
        </w:rPr>
        <w:t xml:space="preserve"> </w:t>
      </w:r>
      <w:r w:rsidRPr="004A5F1F">
        <w:rPr>
          <w:sz w:val="26"/>
          <w:szCs w:val="26"/>
        </w:rPr>
        <w:t>31</w:t>
      </w:r>
      <w:r w:rsidR="00635B0F" w:rsidRPr="004A5F1F">
        <w:rPr>
          <w:sz w:val="26"/>
          <w:szCs w:val="26"/>
        </w:rPr>
        <w:t>.03.</w:t>
      </w:r>
      <w:r w:rsidRPr="004A5F1F">
        <w:rPr>
          <w:sz w:val="26"/>
          <w:szCs w:val="26"/>
        </w:rPr>
        <w:t>2025), нормативний час, потрібний для розгляду справ, що надійшли до апеляційних адміністративних судів,  становить у середньому по Україні 509 днів.</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t>Рішенням Вищої ради правосуддя від 24.08.2023 № 852/0/15-23 у Другому апеляційному адміністративному суді визначено 36 посад суддів. Фактично здійснюють правосуддя 15 суддів.</w:t>
      </w:r>
    </w:p>
    <w:p w:rsidR="006B2E79" w:rsidRPr="004A5F1F" w:rsidRDefault="006B2E79" w:rsidP="006B2E79">
      <w:pPr>
        <w:pStyle w:val="rtejustify"/>
        <w:shd w:val="clear" w:color="auto" w:fill="FFFFFF"/>
        <w:tabs>
          <w:tab w:val="left" w:pos="993"/>
        </w:tabs>
        <w:spacing w:before="0" w:beforeAutospacing="0" w:after="0" w:afterAutospacing="0"/>
        <w:ind w:firstLine="567"/>
        <w:jc w:val="both"/>
        <w:rPr>
          <w:sz w:val="26"/>
          <w:szCs w:val="26"/>
        </w:rPr>
      </w:pPr>
      <w:r w:rsidRPr="004A5F1F">
        <w:rPr>
          <w:sz w:val="26"/>
          <w:szCs w:val="26"/>
        </w:rPr>
        <w:lastRenderedPageBreak/>
        <w:t>За інформацією про показники часу, необхідного для розгляду справ і матеріалів, які надійшли до місцевих судів за перший квартал 2025 року (без врахування даних 170</w:t>
      </w:r>
      <w:r w:rsidR="004A5F1F">
        <w:rPr>
          <w:sz w:val="26"/>
          <w:szCs w:val="26"/>
        </w:rPr>
        <w:t> </w:t>
      </w:r>
      <w:r w:rsidRPr="004A5F1F">
        <w:rPr>
          <w:sz w:val="26"/>
          <w:szCs w:val="26"/>
        </w:rPr>
        <w:t>місцев</w:t>
      </w:r>
      <w:r w:rsidR="00635B0F" w:rsidRPr="004A5F1F">
        <w:rPr>
          <w:sz w:val="26"/>
          <w:szCs w:val="26"/>
        </w:rPr>
        <w:t>их</w:t>
      </w:r>
      <w:r w:rsidRPr="004A5F1F">
        <w:rPr>
          <w:sz w:val="26"/>
          <w:szCs w:val="26"/>
        </w:rPr>
        <w:t xml:space="preserve"> та апеляційн</w:t>
      </w:r>
      <w:r w:rsidR="00635B0F" w:rsidRPr="004A5F1F">
        <w:rPr>
          <w:sz w:val="26"/>
          <w:szCs w:val="26"/>
        </w:rPr>
        <w:t>их</w:t>
      </w:r>
      <w:r w:rsidRPr="004A5F1F">
        <w:rPr>
          <w:sz w:val="26"/>
          <w:szCs w:val="26"/>
        </w:rPr>
        <w:t xml:space="preserve"> судів, підсудність справ яких змінено на 31</w:t>
      </w:r>
      <w:r w:rsidR="00635B0F" w:rsidRPr="004A5F1F">
        <w:rPr>
          <w:sz w:val="26"/>
          <w:szCs w:val="26"/>
        </w:rPr>
        <w:t>.03.2025</w:t>
      </w:r>
      <w:r w:rsidRPr="004A5F1F">
        <w:rPr>
          <w:sz w:val="26"/>
          <w:szCs w:val="26"/>
        </w:rPr>
        <w:t>), середня кількість днів, необхідних для розгляду справ, які надійшли за звітний період</w:t>
      </w:r>
      <w:r w:rsidR="00635B0F" w:rsidRPr="004A5F1F">
        <w:rPr>
          <w:sz w:val="26"/>
          <w:szCs w:val="26"/>
        </w:rPr>
        <w:t xml:space="preserve"> до Другого апеляційного адміністративного суду</w:t>
      </w:r>
      <w:r w:rsidRPr="004A5F1F">
        <w:rPr>
          <w:sz w:val="26"/>
          <w:szCs w:val="26"/>
        </w:rPr>
        <w:t>, одним повноважним суддею в цьому суді</w:t>
      </w:r>
      <w:r w:rsidR="00635B0F" w:rsidRPr="004A5F1F">
        <w:rPr>
          <w:sz w:val="26"/>
          <w:szCs w:val="26"/>
        </w:rPr>
        <w:t>,</w:t>
      </w:r>
      <w:r w:rsidRPr="004A5F1F">
        <w:rPr>
          <w:sz w:val="26"/>
          <w:szCs w:val="26"/>
        </w:rPr>
        <w:t xml:space="preserve"> становить 614 днів, тобто перевищує середній показник по Україні. У разі відрядження до цього суду трьох суддів цей показник становитиме 512 днів, що дозволить зменшити ріве</w:t>
      </w:r>
      <w:r w:rsidR="00635B0F" w:rsidRPr="004A5F1F">
        <w:rPr>
          <w:sz w:val="26"/>
          <w:szCs w:val="26"/>
        </w:rPr>
        <w:t>нь навантаження на одного суддю та</w:t>
      </w:r>
      <w:r w:rsidRPr="004A5F1F">
        <w:rPr>
          <w:sz w:val="26"/>
          <w:szCs w:val="26"/>
        </w:rPr>
        <w:t xml:space="preserve"> покращить доступ до правосуддя в цьому суді.</w:t>
      </w:r>
    </w:p>
    <w:p w:rsidR="006B2E79" w:rsidRPr="004A5F1F" w:rsidRDefault="006B2E79" w:rsidP="006B2E79">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4A5F1F">
        <w:rPr>
          <w:rFonts w:ascii="Times New Roman" w:eastAsia="Times New Roman" w:hAnsi="Times New Roman" w:cs="Times New Roman"/>
          <w:color w:val="000000"/>
          <w:sz w:val="26"/>
          <w:szCs w:val="26"/>
        </w:rPr>
        <w:t>Пунктом 15 розділу ІІІ Порядку визначено, якщо Вищою кваліфікаційною комісією суддів України не отримано згоди судді на відрядження у строки, встановлені п</w:t>
      </w:r>
      <w:r w:rsidR="00635B0F" w:rsidRPr="004A5F1F">
        <w:rPr>
          <w:rFonts w:ascii="Times New Roman" w:eastAsia="Times New Roman" w:hAnsi="Times New Roman" w:cs="Times New Roman"/>
          <w:color w:val="000000"/>
          <w:sz w:val="26"/>
          <w:szCs w:val="26"/>
        </w:rPr>
        <w:t>унктами 2, 3 розділу ІІІ цього П</w:t>
      </w:r>
      <w:r w:rsidRPr="004A5F1F">
        <w:rPr>
          <w:rFonts w:ascii="Times New Roman" w:eastAsia="Times New Roman" w:hAnsi="Times New Roman" w:cs="Times New Roman"/>
          <w:color w:val="000000"/>
          <w:sz w:val="26"/>
          <w:szCs w:val="26"/>
        </w:rPr>
        <w:t>орядку, Комісією може бути прийнято рішення про залишення без розгляду питання щодо внесення подання про відрядження або продовження строку розгляду такого питання.</w:t>
      </w:r>
    </w:p>
    <w:p w:rsidR="006B2E79" w:rsidRPr="004A5F1F" w:rsidRDefault="006B2E79" w:rsidP="006B2E79">
      <w:pPr>
        <w:pStyle w:val="rvps2"/>
        <w:shd w:val="clear" w:color="auto" w:fill="FFFFFF"/>
        <w:spacing w:before="0" w:beforeAutospacing="0" w:after="0" w:afterAutospacing="0"/>
        <w:ind w:firstLine="448"/>
        <w:jc w:val="both"/>
        <w:rPr>
          <w:sz w:val="26"/>
          <w:szCs w:val="26"/>
        </w:rPr>
      </w:pPr>
      <w:r w:rsidRPr="004A5F1F">
        <w:rPr>
          <w:sz w:val="26"/>
          <w:szCs w:val="26"/>
        </w:rPr>
        <w:t xml:space="preserve">Абзацом другим пункту 11 розділу ІІІ </w:t>
      </w:r>
      <w:r w:rsidR="00635B0F" w:rsidRPr="004A5F1F">
        <w:rPr>
          <w:sz w:val="26"/>
          <w:szCs w:val="26"/>
        </w:rPr>
        <w:t>По</w:t>
      </w:r>
      <w:r w:rsidRPr="004A5F1F">
        <w:rPr>
          <w:sz w:val="26"/>
          <w:szCs w:val="26"/>
        </w:rPr>
        <w:t>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6B2E79" w:rsidRPr="004A5F1F" w:rsidRDefault="006B2E79" w:rsidP="006B2E79">
      <w:pPr>
        <w:pStyle w:val="rvps2"/>
        <w:shd w:val="clear" w:color="auto" w:fill="FFFFFF"/>
        <w:spacing w:before="0" w:beforeAutospacing="0" w:after="0" w:afterAutospacing="0"/>
        <w:ind w:firstLine="448"/>
        <w:jc w:val="both"/>
        <w:rPr>
          <w:sz w:val="26"/>
          <w:szCs w:val="26"/>
        </w:rPr>
      </w:pPr>
      <w:r w:rsidRPr="004A5F1F">
        <w:rPr>
          <w:sz w:val="26"/>
          <w:szCs w:val="26"/>
        </w:rPr>
        <w:t>Ураховуючи, що строк розгляду питання про відрядження суддів до Другого апеляційного адміністративного суду продовжувався, однак протягом визначеного Комісією строку жоден суддя не надав згоди на відрядження до цього суду, Комісія дійшла висновку про наявність підстав для залишення без розгляду питання щодо внесення до Вищої ради правосуддя подання про відрядження суддів до цього суду.</w:t>
      </w:r>
    </w:p>
    <w:p w:rsidR="006B2E79" w:rsidRPr="004A5F1F" w:rsidRDefault="006B2E79" w:rsidP="006B2E79">
      <w:pPr>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6"/>
          <w:szCs w:val="26"/>
        </w:rPr>
      </w:pPr>
      <w:r w:rsidRPr="004A5F1F">
        <w:rPr>
          <w:rFonts w:ascii="Times New Roman" w:eastAsia="Times New Roman" w:hAnsi="Times New Roman" w:cs="Times New Roman"/>
          <w:color w:val="000000"/>
          <w:sz w:val="26"/>
          <w:szCs w:val="26"/>
        </w:rPr>
        <w:t>Вища кваліфікаційна комісія суддів України одноголосно</w:t>
      </w:r>
    </w:p>
    <w:p w:rsidR="006B2E79" w:rsidRPr="004A5F1F" w:rsidRDefault="006B2E79" w:rsidP="006B2E79">
      <w:pPr>
        <w:tabs>
          <w:tab w:val="left" w:pos="993"/>
        </w:tabs>
        <w:autoSpaceDE w:val="0"/>
        <w:autoSpaceDN w:val="0"/>
        <w:adjustRightInd w:val="0"/>
        <w:spacing w:before="120" w:after="120" w:line="240" w:lineRule="auto"/>
        <w:ind w:firstLine="567"/>
        <w:jc w:val="center"/>
        <w:rPr>
          <w:rFonts w:ascii="Times New Roman" w:eastAsia="Times New Roman" w:hAnsi="Times New Roman" w:cs="Times New Roman"/>
          <w:color w:val="000000"/>
          <w:sz w:val="26"/>
          <w:szCs w:val="26"/>
        </w:rPr>
      </w:pPr>
      <w:r w:rsidRPr="004A5F1F">
        <w:rPr>
          <w:rFonts w:ascii="Times New Roman" w:eastAsia="Times New Roman" w:hAnsi="Times New Roman" w:cs="Times New Roman"/>
          <w:color w:val="000000"/>
          <w:sz w:val="26"/>
          <w:szCs w:val="26"/>
        </w:rPr>
        <w:t>вирішила:</w:t>
      </w:r>
    </w:p>
    <w:p w:rsidR="006B2E79" w:rsidRPr="004A5F1F" w:rsidRDefault="00635B0F" w:rsidP="006B2E79">
      <w:pPr>
        <w:pStyle w:val="rtejustify"/>
        <w:shd w:val="clear" w:color="auto" w:fill="FFFFFF"/>
        <w:spacing w:before="0" w:beforeAutospacing="0" w:after="0" w:afterAutospacing="0"/>
        <w:jc w:val="both"/>
        <w:rPr>
          <w:sz w:val="26"/>
          <w:szCs w:val="26"/>
        </w:rPr>
      </w:pPr>
      <w:r w:rsidRPr="004A5F1F">
        <w:rPr>
          <w:sz w:val="26"/>
          <w:szCs w:val="26"/>
        </w:rPr>
        <w:t>з</w:t>
      </w:r>
      <w:r w:rsidR="006B2E79" w:rsidRPr="004A5F1F">
        <w:rPr>
          <w:sz w:val="26"/>
          <w:szCs w:val="26"/>
        </w:rPr>
        <w:t xml:space="preserve">алишити без розгляду та повернути до Державної судової адміністрації України повідомлення про необхідність розгляду питання </w:t>
      </w:r>
      <w:r w:rsidR="008278BB" w:rsidRPr="004A5F1F">
        <w:rPr>
          <w:sz w:val="26"/>
          <w:szCs w:val="26"/>
        </w:rPr>
        <w:t xml:space="preserve">про </w:t>
      </w:r>
      <w:r w:rsidR="006B2E79" w:rsidRPr="004A5F1F">
        <w:rPr>
          <w:sz w:val="26"/>
          <w:szCs w:val="26"/>
        </w:rPr>
        <w:t>відрядження суддів до Другого апеляційного адміністративного суду.</w:t>
      </w:r>
    </w:p>
    <w:p w:rsidR="00635B0F" w:rsidRPr="004A5F1F" w:rsidRDefault="00635B0F" w:rsidP="006B2E79">
      <w:pPr>
        <w:pStyle w:val="rtejustify"/>
        <w:shd w:val="clear" w:color="auto" w:fill="FFFFFF"/>
        <w:spacing w:before="0" w:beforeAutospacing="0" w:after="0" w:afterAutospacing="0"/>
        <w:jc w:val="both"/>
        <w:rPr>
          <w:color w:val="000000"/>
          <w:sz w:val="26"/>
          <w:szCs w:val="26"/>
        </w:rPr>
      </w:pPr>
    </w:p>
    <w:p w:rsidR="006B2E79" w:rsidRPr="004A5F1F" w:rsidRDefault="006B2E79" w:rsidP="004A5F1F">
      <w:pPr>
        <w:shd w:val="clear" w:color="auto" w:fill="FFFFFF"/>
        <w:tabs>
          <w:tab w:val="left" w:pos="1843"/>
        </w:tabs>
        <w:suppressAutoHyphens/>
        <w:spacing w:after="0" w:line="600" w:lineRule="exact"/>
        <w:jc w:val="both"/>
        <w:rPr>
          <w:rFonts w:ascii="Times New Roman" w:eastAsia="Times New Roman" w:hAnsi="Times New Roman" w:cs="Times New Roman"/>
          <w:sz w:val="26"/>
          <w:szCs w:val="26"/>
          <w:lang w:eastAsia="ar-SA"/>
        </w:rPr>
      </w:pPr>
      <w:r w:rsidRPr="004A5F1F">
        <w:rPr>
          <w:rFonts w:ascii="Times New Roman" w:eastAsia="Times New Roman" w:hAnsi="Times New Roman" w:cs="Times New Roman"/>
          <w:sz w:val="26"/>
          <w:szCs w:val="26"/>
          <w:lang w:eastAsia="ar-SA"/>
        </w:rPr>
        <w:t>Головуючий</w:t>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004A5F1F">
        <w:rPr>
          <w:rFonts w:ascii="Times New Roman" w:eastAsia="Times New Roman" w:hAnsi="Times New Roman" w:cs="Times New Roman"/>
          <w:sz w:val="26"/>
          <w:szCs w:val="26"/>
          <w:lang w:eastAsia="ar-SA"/>
        </w:rPr>
        <w:tab/>
      </w:r>
      <w:r w:rsidRPr="004A5F1F">
        <w:rPr>
          <w:rFonts w:ascii="Times New Roman" w:eastAsia="Times New Roman" w:hAnsi="Times New Roman" w:cs="Times New Roman"/>
          <w:sz w:val="26"/>
          <w:szCs w:val="26"/>
          <w:lang w:eastAsia="ar-SA"/>
        </w:rPr>
        <w:t>Олексій ОМЕЛЬЯН</w:t>
      </w:r>
    </w:p>
    <w:p w:rsidR="006B2E79" w:rsidRDefault="006B2E79" w:rsidP="004A5F1F">
      <w:pPr>
        <w:shd w:val="clear" w:color="auto" w:fill="FFFFFF"/>
        <w:tabs>
          <w:tab w:val="left" w:pos="1843"/>
        </w:tabs>
        <w:spacing w:after="0" w:line="600" w:lineRule="exact"/>
        <w:jc w:val="both"/>
        <w:rPr>
          <w:rFonts w:ascii="Times New Roman" w:eastAsia="Times New Roman" w:hAnsi="Times New Roman" w:cs="Times New Roman"/>
          <w:sz w:val="26"/>
          <w:szCs w:val="26"/>
          <w:lang w:eastAsia="ru-RU"/>
        </w:rPr>
      </w:pPr>
      <w:r w:rsidRPr="004A5F1F">
        <w:rPr>
          <w:rFonts w:ascii="Times New Roman" w:eastAsia="Times New Roman" w:hAnsi="Times New Roman" w:cs="Times New Roman"/>
          <w:sz w:val="26"/>
          <w:szCs w:val="26"/>
          <w:lang w:eastAsia="ru-RU"/>
        </w:rPr>
        <w:t>Члени Комісії:</w:t>
      </w:r>
      <w:r w:rsidRP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004A5F1F">
        <w:rPr>
          <w:rFonts w:ascii="Times New Roman" w:eastAsia="Times New Roman" w:hAnsi="Times New Roman" w:cs="Times New Roman"/>
          <w:sz w:val="26"/>
          <w:szCs w:val="26"/>
          <w:lang w:eastAsia="ru-RU"/>
        </w:rPr>
        <w:tab/>
      </w:r>
      <w:r w:rsidRPr="004A5F1F">
        <w:rPr>
          <w:rFonts w:ascii="Times New Roman" w:eastAsia="Times New Roman" w:hAnsi="Times New Roman" w:cs="Times New Roman"/>
          <w:sz w:val="26"/>
          <w:szCs w:val="26"/>
          <w:lang w:eastAsia="ru-RU"/>
        </w:rPr>
        <w:t>Михайло БОГОНІС</w:t>
      </w:r>
    </w:p>
    <w:p w:rsidR="006B2E79" w:rsidRDefault="004A5F1F" w:rsidP="004A5F1F">
      <w:pPr>
        <w:shd w:val="clear" w:color="auto" w:fill="FFFFFF"/>
        <w:tabs>
          <w:tab w:val="left" w:pos="1843"/>
        </w:tabs>
        <w:spacing w:after="0" w:line="600"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6B2E79" w:rsidRPr="004A5F1F">
        <w:rPr>
          <w:rFonts w:ascii="Times New Roman" w:eastAsia="Times New Roman" w:hAnsi="Times New Roman" w:cs="Times New Roman"/>
          <w:sz w:val="26"/>
          <w:szCs w:val="26"/>
          <w:lang w:eastAsia="ru-RU"/>
        </w:rPr>
        <w:t>Людмила ВОЛКОВА</w:t>
      </w:r>
    </w:p>
    <w:p w:rsidR="004A5F1F" w:rsidRDefault="004A5F1F" w:rsidP="004A5F1F">
      <w:pPr>
        <w:shd w:val="clear" w:color="auto" w:fill="FFFFFF"/>
        <w:tabs>
          <w:tab w:val="left" w:pos="1843"/>
        </w:tabs>
        <w:spacing w:after="0" w:line="600"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6B2E79" w:rsidRPr="004A5F1F">
        <w:rPr>
          <w:rFonts w:ascii="Times New Roman" w:eastAsia="Times New Roman" w:hAnsi="Times New Roman" w:cs="Times New Roman"/>
          <w:sz w:val="26"/>
          <w:szCs w:val="26"/>
          <w:lang w:eastAsia="ru-RU"/>
        </w:rPr>
        <w:t>Віталій ГАЦЕЛЮК</w:t>
      </w:r>
    </w:p>
    <w:p w:rsidR="005F53C2" w:rsidRDefault="004A5F1F" w:rsidP="004A5F1F">
      <w:pPr>
        <w:shd w:val="clear" w:color="auto" w:fill="FFFFFF"/>
        <w:tabs>
          <w:tab w:val="left" w:pos="1843"/>
        </w:tabs>
        <w:spacing w:after="0" w:line="600"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5F53C2" w:rsidRPr="004A5F1F">
        <w:rPr>
          <w:rFonts w:ascii="Times New Roman" w:eastAsia="Times New Roman" w:hAnsi="Times New Roman" w:cs="Times New Roman"/>
          <w:sz w:val="26"/>
          <w:szCs w:val="26"/>
          <w:lang w:eastAsia="ru-RU"/>
        </w:rPr>
        <w:t>Надія КОБЕЦЬКА</w:t>
      </w:r>
    </w:p>
    <w:p w:rsidR="006B2E79" w:rsidRDefault="004A5F1F" w:rsidP="004A5F1F">
      <w:pPr>
        <w:shd w:val="clear" w:color="auto" w:fill="FFFFFF"/>
        <w:tabs>
          <w:tab w:val="left" w:pos="1843"/>
        </w:tabs>
        <w:spacing w:after="0" w:line="600" w:lineRule="exact"/>
        <w:jc w:val="both"/>
        <w:rPr>
          <w:rFonts w:ascii="Times New Roman" w:eastAsia="Times New Roman" w:hAnsi="Times New Roman" w:cs="Times New Roman"/>
          <w:bCs/>
          <w:sz w:val="26"/>
          <w:szCs w:val="26"/>
          <w:lang w:eastAsia="ru-RU"/>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6B2E79" w:rsidRPr="004A5F1F">
        <w:rPr>
          <w:rFonts w:ascii="Times New Roman" w:eastAsia="Times New Roman" w:hAnsi="Times New Roman" w:cs="Times New Roman"/>
          <w:bCs/>
          <w:sz w:val="26"/>
          <w:szCs w:val="26"/>
          <w:lang w:eastAsia="ru-RU"/>
        </w:rPr>
        <w:t>Володимир ЛУГАНСЬКИЙ</w:t>
      </w:r>
    </w:p>
    <w:p w:rsidR="006B2E79" w:rsidRDefault="004A5F1F" w:rsidP="004A5F1F">
      <w:pPr>
        <w:shd w:val="clear" w:color="auto" w:fill="FFFFFF"/>
        <w:tabs>
          <w:tab w:val="left" w:pos="1843"/>
        </w:tabs>
        <w:spacing w:after="0" w:line="600" w:lineRule="exact"/>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Pr>
          <w:rFonts w:ascii="Times New Roman" w:eastAsia="Times New Roman" w:hAnsi="Times New Roman" w:cs="Times New Roman"/>
          <w:bCs/>
          <w:sz w:val="26"/>
          <w:szCs w:val="26"/>
          <w:lang w:eastAsia="ru-RU"/>
        </w:rPr>
        <w:tab/>
      </w:r>
      <w:r w:rsidR="006B2E79" w:rsidRPr="004A5F1F">
        <w:rPr>
          <w:rFonts w:ascii="Times New Roman" w:eastAsia="Times New Roman" w:hAnsi="Times New Roman" w:cs="Times New Roman"/>
          <w:sz w:val="26"/>
          <w:szCs w:val="26"/>
          <w:lang w:eastAsia="ru-RU"/>
        </w:rPr>
        <w:t>Руслан МЕЛЬНИК</w:t>
      </w:r>
    </w:p>
    <w:p w:rsidR="00882097" w:rsidRPr="004A5F1F" w:rsidRDefault="004A5F1F" w:rsidP="004A5F1F">
      <w:pPr>
        <w:shd w:val="clear" w:color="auto" w:fill="FFFFFF"/>
        <w:tabs>
          <w:tab w:val="left" w:pos="1843"/>
        </w:tabs>
        <w:spacing w:after="0" w:line="600" w:lineRule="exact"/>
        <w:jc w:val="both"/>
        <w:rPr>
          <w:rFonts w:ascii="Times New Roman" w:eastAsia="Times New Roman" w:hAnsi="Times New Roman" w:cs="Times New Roman"/>
          <w:sz w:val="26"/>
          <w:szCs w:val="26"/>
        </w:rPr>
      </w:pP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bookmarkStart w:id="0" w:name="_GoBack"/>
      <w:bookmarkEnd w:id="0"/>
      <w:r w:rsidR="006B2E79" w:rsidRPr="004A5F1F">
        <w:rPr>
          <w:rFonts w:ascii="Times New Roman" w:eastAsia="Times New Roman" w:hAnsi="Times New Roman" w:cs="Times New Roman"/>
          <w:sz w:val="26"/>
          <w:szCs w:val="26"/>
          <w:lang w:eastAsia="ru-RU"/>
        </w:rPr>
        <w:t>Галина ШЕВЧУК</w:t>
      </w:r>
    </w:p>
    <w:sectPr w:rsidR="00882097" w:rsidRPr="004A5F1F" w:rsidSect="00845BD9">
      <w:headerReference w:type="default" r:id="rId8"/>
      <w:headerReference w:type="first" r:id="rId9"/>
      <w:pgSz w:w="11906" w:h="16838"/>
      <w:pgMar w:top="567"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12A5" w:rsidRDefault="005912A5">
      <w:pPr>
        <w:spacing w:after="0" w:line="240" w:lineRule="auto"/>
      </w:pPr>
      <w:r>
        <w:separator/>
      </w:r>
    </w:p>
  </w:endnote>
  <w:endnote w:type="continuationSeparator" w:id="0">
    <w:p w:rsidR="005912A5" w:rsidRDefault="00591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12A5" w:rsidRDefault="005912A5">
      <w:pPr>
        <w:spacing w:after="0" w:line="240" w:lineRule="auto"/>
      </w:pPr>
      <w:r>
        <w:separator/>
      </w:r>
    </w:p>
  </w:footnote>
  <w:footnote w:type="continuationSeparator" w:id="0">
    <w:p w:rsidR="005912A5" w:rsidRDefault="00591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90626A">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5F53C2">
      <w:rPr>
        <w:noProof/>
        <w:color w:val="000000"/>
      </w:rPr>
      <w:t>3</w:t>
    </w:r>
    <w:r>
      <w:rPr>
        <w:color w:val="000000"/>
      </w:rPr>
      <w:fldChar w:fldCharType="end"/>
    </w:r>
  </w:p>
  <w:p w:rsidR="00341A77" w:rsidRDefault="00341A77">
    <w:pPr>
      <w:pBdr>
        <w:top w:val="nil"/>
        <w:left w:val="nil"/>
        <w:bottom w:val="nil"/>
        <w:right w:val="nil"/>
        <w:between w:val="nil"/>
      </w:pBdr>
      <w:tabs>
        <w:tab w:val="center" w:pos="4819"/>
        <w:tab w:val="right" w:pos="9639"/>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1A77" w:rsidRDefault="00341A7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A77"/>
    <w:rsid w:val="00017D30"/>
    <w:rsid w:val="00024A33"/>
    <w:rsid w:val="00035A98"/>
    <w:rsid w:val="000376D4"/>
    <w:rsid w:val="00054E66"/>
    <w:rsid w:val="000978BD"/>
    <w:rsid w:val="000D1406"/>
    <w:rsid w:val="000D3DA3"/>
    <w:rsid w:val="001079B5"/>
    <w:rsid w:val="001128F0"/>
    <w:rsid w:val="00120BD5"/>
    <w:rsid w:val="00133BAA"/>
    <w:rsid w:val="001427A5"/>
    <w:rsid w:val="001569B5"/>
    <w:rsid w:val="001619FF"/>
    <w:rsid w:val="001858D8"/>
    <w:rsid w:val="001D2B65"/>
    <w:rsid w:val="001E67E1"/>
    <w:rsid w:val="00202241"/>
    <w:rsid w:val="002030BA"/>
    <w:rsid w:val="0021580E"/>
    <w:rsid w:val="00223970"/>
    <w:rsid w:val="00224712"/>
    <w:rsid w:val="0025615C"/>
    <w:rsid w:val="00265E4F"/>
    <w:rsid w:val="002712C0"/>
    <w:rsid w:val="0028506D"/>
    <w:rsid w:val="00287E94"/>
    <w:rsid w:val="002A6285"/>
    <w:rsid w:val="002D1670"/>
    <w:rsid w:val="00341A77"/>
    <w:rsid w:val="003656AE"/>
    <w:rsid w:val="00376857"/>
    <w:rsid w:val="003915CA"/>
    <w:rsid w:val="00396EEB"/>
    <w:rsid w:val="003A41A7"/>
    <w:rsid w:val="003B2C50"/>
    <w:rsid w:val="003C058B"/>
    <w:rsid w:val="003C20E4"/>
    <w:rsid w:val="003C28CB"/>
    <w:rsid w:val="003E5270"/>
    <w:rsid w:val="003F6E01"/>
    <w:rsid w:val="004013B9"/>
    <w:rsid w:val="00404BA1"/>
    <w:rsid w:val="00425A47"/>
    <w:rsid w:val="004367F2"/>
    <w:rsid w:val="0044048C"/>
    <w:rsid w:val="004437F6"/>
    <w:rsid w:val="00466C29"/>
    <w:rsid w:val="00467B7E"/>
    <w:rsid w:val="004A5F1F"/>
    <w:rsid w:val="004D7920"/>
    <w:rsid w:val="004F1CEF"/>
    <w:rsid w:val="00507EBC"/>
    <w:rsid w:val="00526CBF"/>
    <w:rsid w:val="00542E22"/>
    <w:rsid w:val="00545525"/>
    <w:rsid w:val="005576FA"/>
    <w:rsid w:val="00575CCA"/>
    <w:rsid w:val="00583CF1"/>
    <w:rsid w:val="005912A5"/>
    <w:rsid w:val="00597C56"/>
    <w:rsid w:val="005C7D07"/>
    <w:rsid w:val="005D4A52"/>
    <w:rsid w:val="005E72A4"/>
    <w:rsid w:val="005F53C2"/>
    <w:rsid w:val="00626736"/>
    <w:rsid w:val="006349E2"/>
    <w:rsid w:val="00634EFE"/>
    <w:rsid w:val="00635914"/>
    <w:rsid w:val="00635B0F"/>
    <w:rsid w:val="00642F7C"/>
    <w:rsid w:val="00654E21"/>
    <w:rsid w:val="0067313C"/>
    <w:rsid w:val="006964CA"/>
    <w:rsid w:val="006A5452"/>
    <w:rsid w:val="006B2E79"/>
    <w:rsid w:val="006D4B69"/>
    <w:rsid w:val="006D6C25"/>
    <w:rsid w:val="006E0FDA"/>
    <w:rsid w:val="00714830"/>
    <w:rsid w:val="00726671"/>
    <w:rsid w:val="00753D1A"/>
    <w:rsid w:val="007858BE"/>
    <w:rsid w:val="00794707"/>
    <w:rsid w:val="007D044D"/>
    <w:rsid w:val="007F3ACB"/>
    <w:rsid w:val="00804B3C"/>
    <w:rsid w:val="0082606F"/>
    <w:rsid w:val="008278BB"/>
    <w:rsid w:val="00834AC6"/>
    <w:rsid w:val="008407E7"/>
    <w:rsid w:val="00845BD9"/>
    <w:rsid w:val="00854309"/>
    <w:rsid w:val="00854946"/>
    <w:rsid w:val="00856BCB"/>
    <w:rsid w:val="008662DB"/>
    <w:rsid w:val="00876873"/>
    <w:rsid w:val="00882097"/>
    <w:rsid w:val="00891AB4"/>
    <w:rsid w:val="008A7E05"/>
    <w:rsid w:val="008B57FF"/>
    <w:rsid w:val="008B78F7"/>
    <w:rsid w:val="008D73A3"/>
    <w:rsid w:val="008E77F1"/>
    <w:rsid w:val="00900138"/>
    <w:rsid w:val="0090626A"/>
    <w:rsid w:val="00907BC1"/>
    <w:rsid w:val="00967EBD"/>
    <w:rsid w:val="0097663C"/>
    <w:rsid w:val="00977C5F"/>
    <w:rsid w:val="009A45BF"/>
    <w:rsid w:val="009A6D34"/>
    <w:rsid w:val="009E3666"/>
    <w:rsid w:val="009F7D7E"/>
    <w:rsid w:val="00A26741"/>
    <w:rsid w:val="00A26D48"/>
    <w:rsid w:val="00A45B59"/>
    <w:rsid w:val="00A46D96"/>
    <w:rsid w:val="00A54FA2"/>
    <w:rsid w:val="00A557A7"/>
    <w:rsid w:val="00A71DA8"/>
    <w:rsid w:val="00A71ED1"/>
    <w:rsid w:val="00A92DCE"/>
    <w:rsid w:val="00AA6AA0"/>
    <w:rsid w:val="00AB11DF"/>
    <w:rsid w:val="00AB1AE9"/>
    <w:rsid w:val="00AC4317"/>
    <w:rsid w:val="00AD4F50"/>
    <w:rsid w:val="00B1119C"/>
    <w:rsid w:val="00B144E5"/>
    <w:rsid w:val="00B413F8"/>
    <w:rsid w:val="00B4178C"/>
    <w:rsid w:val="00B669C6"/>
    <w:rsid w:val="00BB354D"/>
    <w:rsid w:val="00BC014A"/>
    <w:rsid w:val="00BD704E"/>
    <w:rsid w:val="00C14C8C"/>
    <w:rsid w:val="00C343A8"/>
    <w:rsid w:val="00C53BA3"/>
    <w:rsid w:val="00C553C1"/>
    <w:rsid w:val="00C73252"/>
    <w:rsid w:val="00C95244"/>
    <w:rsid w:val="00CC618E"/>
    <w:rsid w:val="00CE686F"/>
    <w:rsid w:val="00CE710E"/>
    <w:rsid w:val="00D27969"/>
    <w:rsid w:val="00D44B41"/>
    <w:rsid w:val="00D5671E"/>
    <w:rsid w:val="00D67263"/>
    <w:rsid w:val="00D82D45"/>
    <w:rsid w:val="00D928EC"/>
    <w:rsid w:val="00D93CE3"/>
    <w:rsid w:val="00DF7794"/>
    <w:rsid w:val="00E05109"/>
    <w:rsid w:val="00E45A2A"/>
    <w:rsid w:val="00E75DAC"/>
    <w:rsid w:val="00E927A2"/>
    <w:rsid w:val="00EA3081"/>
    <w:rsid w:val="00EB5D4E"/>
    <w:rsid w:val="00ED11EA"/>
    <w:rsid w:val="00ED57CD"/>
    <w:rsid w:val="00EE5864"/>
    <w:rsid w:val="00EF4EEA"/>
    <w:rsid w:val="00EF7348"/>
    <w:rsid w:val="00F01F12"/>
    <w:rsid w:val="00F07F9E"/>
    <w:rsid w:val="00F14208"/>
    <w:rsid w:val="00F3734A"/>
    <w:rsid w:val="00F40BE8"/>
    <w:rsid w:val="00F4474C"/>
    <w:rsid w:val="00F626A9"/>
    <w:rsid w:val="00F71C0B"/>
    <w:rsid w:val="00F76BD1"/>
    <w:rsid w:val="00FA49FF"/>
    <w:rsid w:val="00FB0A30"/>
    <w:rsid w:val="00FC21AA"/>
    <w:rsid w:val="00FC7E65"/>
    <w:rsid w:val="00FE2377"/>
    <w:rsid w:val="00FE74E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54AA6"/>
  <w15:docId w15:val="{CC31C931-62E2-496C-93B9-5ED4B2A60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Revision"/>
    <w:hidden/>
    <w:uiPriority w:val="99"/>
    <w:semiHidden/>
    <w:rsid w:val="004E52F5"/>
    <w:pPr>
      <w:spacing w:after="0" w:line="240" w:lineRule="auto"/>
    </w:pPr>
  </w:style>
  <w:style w:type="character" w:styleId="af">
    <w:name w:val="annotation reference"/>
    <w:basedOn w:val="a0"/>
    <w:uiPriority w:val="99"/>
    <w:semiHidden/>
    <w:unhideWhenUsed/>
    <w:rsid w:val="000B55E1"/>
    <w:rPr>
      <w:sz w:val="16"/>
      <w:szCs w:val="16"/>
    </w:rPr>
  </w:style>
  <w:style w:type="paragraph" w:styleId="af0">
    <w:name w:val="annotation text"/>
    <w:basedOn w:val="a"/>
    <w:link w:val="af1"/>
    <w:uiPriority w:val="99"/>
    <w:semiHidden/>
    <w:unhideWhenUsed/>
    <w:rsid w:val="000B55E1"/>
    <w:pPr>
      <w:spacing w:line="240" w:lineRule="auto"/>
    </w:pPr>
    <w:rPr>
      <w:sz w:val="20"/>
      <w:szCs w:val="20"/>
    </w:rPr>
  </w:style>
  <w:style w:type="character" w:customStyle="1" w:styleId="af1">
    <w:name w:val="Текст примітки Знак"/>
    <w:basedOn w:val="a0"/>
    <w:link w:val="af0"/>
    <w:uiPriority w:val="99"/>
    <w:semiHidden/>
    <w:rsid w:val="000B55E1"/>
    <w:rPr>
      <w:sz w:val="20"/>
      <w:szCs w:val="20"/>
    </w:rPr>
  </w:style>
  <w:style w:type="paragraph" w:styleId="af2">
    <w:name w:val="annotation subject"/>
    <w:basedOn w:val="af0"/>
    <w:next w:val="af0"/>
    <w:link w:val="af3"/>
    <w:uiPriority w:val="99"/>
    <w:semiHidden/>
    <w:unhideWhenUsed/>
    <w:rsid w:val="000B55E1"/>
    <w:rPr>
      <w:b/>
      <w:bCs/>
    </w:rPr>
  </w:style>
  <w:style w:type="character" w:customStyle="1" w:styleId="af3">
    <w:name w:val="Тема примітки Знак"/>
    <w:basedOn w:val="af1"/>
    <w:link w:val="af2"/>
    <w:uiPriority w:val="99"/>
    <w:semiHidden/>
    <w:rsid w:val="000B55E1"/>
    <w:rPr>
      <w:b/>
      <w:bCs/>
      <w:sz w:val="20"/>
      <w:szCs w:val="20"/>
    </w:rPr>
  </w:style>
  <w:style w:type="paragraph" w:styleId="af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99681">
      <w:bodyDiv w:val="1"/>
      <w:marLeft w:val="0"/>
      <w:marRight w:val="0"/>
      <w:marTop w:val="0"/>
      <w:marBottom w:val="0"/>
      <w:divBdr>
        <w:top w:val="none" w:sz="0" w:space="0" w:color="auto"/>
        <w:left w:val="none" w:sz="0" w:space="0" w:color="auto"/>
        <w:bottom w:val="none" w:sz="0" w:space="0" w:color="auto"/>
        <w:right w:val="none" w:sz="0" w:space="0" w:color="auto"/>
      </w:divBdr>
    </w:div>
    <w:div w:id="260795767">
      <w:bodyDiv w:val="1"/>
      <w:marLeft w:val="0"/>
      <w:marRight w:val="0"/>
      <w:marTop w:val="0"/>
      <w:marBottom w:val="0"/>
      <w:divBdr>
        <w:top w:val="none" w:sz="0" w:space="0" w:color="auto"/>
        <w:left w:val="none" w:sz="0" w:space="0" w:color="auto"/>
        <w:bottom w:val="none" w:sz="0" w:space="0" w:color="auto"/>
        <w:right w:val="none" w:sz="0" w:space="0" w:color="auto"/>
      </w:divBdr>
    </w:div>
    <w:div w:id="343677691">
      <w:bodyDiv w:val="1"/>
      <w:marLeft w:val="0"/>
      <w:marRight w:val="0"/>
      <w:marTop w:val="0"/>
      <w:marBottom w:val="0"/>
      <w:divBdr>
        <w:top w:val="none" w:sz="0" w:space="0" w:color="auto"/>
        <w:left w:val="none" w:sz="0" w:space="0" w:color="auto"/>
        <w:bottom w:val="none" w:sz="0" w:space="0" w:color="auto"/>
        <w:right w:val="none" w:sz="0" w:space="0" w:color="auto"/>
      </w:divBdr>
      <w:divsChild>
        <w:div w:id="1995722014">
          <w:marLeft w:val="0"/>
          <w:marRight w:val="0"/>
          <w:marTop w:val="0"/>
          <w:marBottom w:val="0"/>
          <w:divBdr>
            <w:top w:val="none" w:sz="0" w:space="0" w:color="auto"/>
            <w:left w:val="none" w:sz="0" w:space="0" w:color="auto"/>
            <w:bottom w:val="none" w:sz="0" w:space="0" w:color="auto"/>
            <w:right w:val="none" w:sz="0" w:space="0" w:color="auto"/>
          </w:divBdr>
          <w:divsChild>
            <w:div w:id="12099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121804">
      <w:bodyDiv w:val="1"/>
      <w:marLeft w:val="0"/>
      <w:marRight w:val="0"/>
      <w:marTop w:val="0"/>
      <w:marBottom w:val="0"/>
      <w:divBdr>
        <w:top w:val="none" w:sz="0" w:space="0" w:color="auto"/>
        <w:left w:val="none" w:sz="0" w:space="0" w:color="auto"/>
        <w:bottom w:val="none" w:sz="0" w:space="0" w:color="auto"/>
        <w:right w:val="none" w:sz="0" w:space="0" w:color="auto"/>
      </w:divBdr>
      <w:divsChild>
        <w:div w:id="1219511655">
          <w:marLeft w:val="0"/>
          <w:marRight w:val="0"/>
          <w:marTop w:val="0"/>
          <w:marBottom w:val="0"/>
          <w:divBdr>
            <w:top w:val="none" w:sz="0" w:space="0" w:color="auto"/>
            <w:left w:val="none" w:sz="0" w:space="0" w:color="auto"/>
            <w:bottom w:val="none" w:sz="0" w:space="0" w:color="auto"/>
            <w:right w:val="none" w:sz="0" w:space="0" w:color="auto"/>
          </w:divBdr>
          <w:divsChild>
            <w:div w:id="6299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8293">
      <w:bodyDiv w:val="1"/>
      <w:marLeft w:val="0"/>
      <w:marRight w:val="0"/>
      <w:marTop w:val="0"/>
      <w:marBottom w:val="0"/>
      <w:divBdr>
        <w:top w:val="none" w:sz="0" w:space="0" w:color="auto"/>
        <w:left w:val="none" w:sz="0" w:space="0" w:color="auto"/>
        <w:bottom w:val="none" w:sz="0" w:space="0" w:color="auto"/>
        <w:right w:val="none" w:sz="0" w:space="0" w:color="auto"/>
      </w:divBdr>
    </w:div>
    <w:div w:id="671220744">
      <w:bodyDiv w:val="1"/>
      <w:marLeft w:val="0"/>
      <w:marRight w:val="0"/>
      <w:marTop w:val="0"/>
      <w:marBottom w:val="0"/>
      <w:divBdr>
        <w:top w:val="none" w:sz="0" w:space="0" w:color="auto"/>
        <w:left w:val="none" w:sz="0" w:space="0" w:color="auto"/>
        <w:bottom w:val="none" w:sz="0" w:space="0" w:color="auto"/>
        <w:right w:val="none" w:sz="0" w:space="0" w:color="auto"/>
      </w:divBdr>
    </w:div>
    <w:div w:id="993530180">
      <w:bodyDiv w:val="1"/>
      <w:marLeft w:val="0"/>
      <w:marRight w:val="0"/>
      <w:marTop w:val="0"/>
      <w:marBottom w:val="0"/>
      <w:divBdr>
        <w:top w:val="none" w:sz="0" w:space="0" w:color="auto"/>
        <w:left w:val="none" w:sz="0" w:space="0" w:color="auto"/>
        <w:bottom w:val="none" w:sz="0" w:space="0" w:color="auto"/>
        <w:right w:val="none" w:sz="0" w:space="0" w:color="auto"/>
      </w:divBdr>
    </w:div>
    <w:div w:id="1121610959">
      <w:bodyDiv w:val="1"/>
      <w:marLeft w:val="0"/>
      <w:marRight w:val="0"/>
      <w:marTop w:val="0"/>
      <w:marBottom w:val="0"/>
      <w:divBdr>
        <w:top w:val="none" w:sz="0" w:space="0" w:color="auto"/>
        <w:left w:val="none" w:sz="0" w:space="0" w:color="auto"/>
        <w:bottom w:val="none" w:sz="0" w:space="0" w:color="auto"/>
        <w:right w:val="none" w:sz="0" w:space="0" w:color="auto"/>
      </w:divBdr>
    </w:div>
    <w:div w:id="1295990053">
      <w:bodyDiv w:val="1"/>
      <w:marLeft w:val="0"/>
      <w:marRight w:val="0"/>
      <w:marTop w:val="0"/>
      <w:marBottom w:val="0"/>
      <w:divBdr>
        <w:top w:val="none" w:sz="0" w:space="0" w:color="auto"/>
        <w:left w:val="none" w:sz="0" w:space="0" w:color="auto"/>
        <w:bottom w:val="none" w:sz="0" w:space="0" w:color="auto"/>
        <w:right w:val="none" w:sz="0" w:space="0" w:color="auto"/>
      </w:divBdr>
    </w:div>
    <w:div w:id="1329940068">
      <w:bodyDiv w:val="1"/>
      <w:marLeft w:val="0"/>
      <w:marRight w:val="0"/>
      <w:marTop w:val="0"/>
      <w:marBottom w:val="0"/>
      <w:divBdr>
        <w:top w:val="none" w:sz="0" w:space="0" w:color="auto"/>
        <w:left w:val="none" w:sz="0" w:space="0" w:color="auto"/>
        <w:bottom w:val="none" w:sz="0" w:space="0" w:color="auto"/>
        <w:right w:val="none" w:sz="0" w:space="0" w:color="auto"/>
      </w:divBdr>
    </w:div>
    <w:div w:id="1468550147">
      <w:bodyDiv w:val="1"/>
      <w:marLeft w:val="0"/>
      <w:marRight w:val="0"/>
      <w:marTop w:val="0"/>
      <w:marBottom w:val="0"/>
      <w:divBdr>
        <w:top w:val="none" w:sz="0" w:space="0" w:color="auto"/>
        <w:left w:val="none" w:sz="0" w:space="0" w:color="auto"/>
        <w:bottom w:val="none" w:sz="0" w:space="0" w:color="auto"/>
        <w:right w:val="none" w:sz="0" w:space="0" w:color="auto"/>
      </w:divBdr>
    </w:div>
    <w:div w:id="1545950055">
      <w:bodyDiv w:val="1"/>
      <w:marLeft w:val="0"/>
      <w:marRight w:val="0"/>
      <w:marTop w:val="0"/>
      <w:marBottom w:val="0"/>
      <w:divBdr>
        <w:top w:val="none" w:sz="0" w:space="0" w:color="auto"/>
        <w:left w:val="none" w:sz="0" w:space="0" w:color="auto"/>
        <w:bottom w:val="none" w:sz="0" w:space="0" w:color="auto"/>
        <w:right w:val="none" w:sz="0" w:space="0" w:color="auto"/>
      </w:divBdr>
    </w:div>
    <w:div w:id="1564832125">
      <w:bodyDiv w:val="1"/>
      <w:marLeft w:val="0"/>
      <w:marRight w:val="0"/>
      <w:marTop w:val="0"/>
      <w:marBottom w:val="0"/>
      <w:divBdr>
        <w:top w:val="none" w:sz="0" w:space="0" w:color="auto"/>
        <w:left w:val="none" w:sz="0" w:space="0" w:color="auto"/>
        <w:bottom w:val="none" w:sz="0" w:space="0" w:color="auto"/>
        <w:right w:val="none" w:sz="0" w:space="0" w:color="auto"/>
      </w:divBdr>
    </w:div>
    <w:div w:id="1993633487">
      <w:bodyDiv w:val="1"/>
      <w:marLeft w:val="0"/>
      <w:marRight w:val="0"/>
      <w:marTop w:val="0"/>
      <w:marBottom w:val="0"/>
      <w:divBdr>
        <w:top w:val="none" w:sz="0" w:space="0" w:color="auto"/>
        <w:left w:val="none" w:sz="0" w:space="0" w:color="auto"/>
        <w:bottom w:val="none" w:sz="0" w:space="0" w:color="auto"/>
        <w:right w:val="none" w:sz="0" w:space="0" w:color="auto"/>
      </w:divBdr>
    </w:div>
    <w:div w:id="2082438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9E9+NQJM/CHDftQK3EpYmlt0Tg==">CgMxLjAyCGguZ2pkZ3hzMgppZC4zMGowemxsOAByITFwNE1aQXkwX1VIRTZPckVSTG4wR01nd2U4X0JTLW9RdA==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4978</Words>
  <Characters>2839</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2025-05-28T08:00:00Z</cp:lastPrinted>
  <dcterms:created xsi:type="dcterms:W3CDTF">2025-07-23T11:53:00Z</dcterms:created>
  <dcterms:modified xsi:type="dcterms:W3CDTF">2025-07-23T11:53:00Z</dcterms:modified>
</cp:coreProperties>
</file>