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FE" w:rsidRPr="003B1640" w:rsidRDefault="008411FE" w:rsidP="008411FE">
      <w:pPr>
        <w:spacing w:after="0" w:line="240" w:lineRule="auto"/>
        <w:jc w:val="center"/>
        <w:rPr>
          <w:rFonts w:ascii="Times New Roman" w:eastAsia="Times New Roman" w:hAnsi="Times New Roman"/>
          <w:sz w:val="24"/>
          <w:szCs w:val="24"/>
          <w:lang w:eastAsia="ru-RU"/>
        </w:rPr>
      </w:pPr>
      <w:r w:rsidRPr="003B1640">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3B1640" w:rsidRDefault="008411FE" w:rsidP="008411FE">
      <w:pPr>
        <w:spacing w:after="0" w:line="240" w:lineRule="auto"/>
        <w:rPr>
          <w:rFonts w:ascii="Times New Roman" w:eastAsia="Times New Roman" w:hAnsi="Times New Roman"/>
          <w:sz w:val="27"/>
          <w:szCs w:val="27"/>
          <w:lang w:eastAsia="ru-RU"/>
        </w:rPr>
      </w:pPr>
    </w:p>
    <w:p w:rsidR="008411FE" w:rsidRPr="003B1640" w:rsidRDefault="008411FE" w:rsidP="00E80D22">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3B1640">
        <w:rPr>
          <w:rFonts w:ascii="Times New Roman" w:eastAsia="Times New Roman" w:hAnsi="Times New Roman"/>
          <w:bCs/>
          <w:kern w:val="2"/>
          <w:sz w:val="36"/>
          <w:szCs w:val="36"/>
          <w:lang w:eastAsia="hi-IN" w:bidi="hi-IN"/>
        </w:rPr>
        <w:t>ВИЩА КВАЛІФІКАЦІЙНА КОМІСІЯ СУДДІВ УКРАЇНИ</w:t>
      </w:r>
    </w:p>
    <w:p w:rsidR="008411FE" w:rsidRPr="003B1640" w:rsidRDefault="008411FE" w:rsidP="00E80D22">
      <w:pPr>
        <w:spacing w:after="0" w:line="240" w:lineRule="auto"/>
        <w:jc w:val="center"/>
        <w:rPr>
          <w:rFonts w:ascii="Times New Roman" w:eastAsia="Times New Roman" w:hAnsi="Times New Roman"/>
          <w:sz w:val="26"/>
          <w:szCs w:val="26"/>
          <w:lang w:eastAsia="ru-RU"/>
        </w:rPr>
      </w:pPr>
    </w:p>
    <w:p w:rsidR="008411FE" w:rsidRPr="003B1640" w:rsidRDefault="002A6B36" w:rsidP="00E80D22">
      <w:pPr>
        <w:spacing w:after="0"/>
        <w:rPr>
          <w:rFonts w:ascii="Times New Roman" w:eastAsia="Times New Roman" w:hAnsi="Times New Roman"/>
          <w:sz w:val="25"/>
          <w:szCs w:val="25"/>
          <w:lang w:eastAsia="ru-RU"/>
        </w:rPr>
      </w:pPr>
      <w:r w:rsidRPr="003B1640">
        <w:rPr>
          <w:rFonts w:ascii="Times New Roman" w:eastAsia="Times New Roman" w:hAnsi="Times New Roman"/>
          <w:sz w:val="25"/>
          <w:szCs w:val="25"/>
          <w:lang w:eastAsia="ru-RU"/>
        </w:rPr>
        <w:t>10</w:t>
      </w:r>
      <w:r w:rsidR="00935214" w:rsidRPr="003B1640">
        <w:rPr>
          <w:rFonts w:ascii="Times New Roman" w:eastAsia="Times New Roman" w:hAnsi="Times New Roman"/>
          <w:sz w:val="25"/>
          <w:szCs w:val="25"/>
          <w:lang w:eastAsia="ru-RU"/>
        </w:rPr>
        <w:t xml:space="preserve"> </w:t>
      </w:r>
      <w:r w:rsidRPr="003B1640">
        <w:rPr>
          <w:rFonts w:ascii="Times New Roman" w:eastAsia="Times New Roman" w:hAnsi="Times New Roman"/>
          <w:sz w:val="25"/>
          <w:szCs w:val="25"/>
          <w:lang w:eastAsia="ru-RU"/>
        </w:rPr>
        <w:t>лютого</w:t>
      </w:r>
      <w:r w:rsidR="00935214" w:rsidRPr="003B1640">
        <w:rPr>
          <w:rFonts w:ascii="Times New Roman" w:eastAsia="Times New Roman" w:hAnsi="Times New Roman"/>
          <w:sz w:val="25"/>
          <w:szCs w:val="25"/>
          <w:lang w:eastAsia="ru-RU"/>
        </w:rPr>
        <w:t xml:space="preserve"> 202</w:t>
      </w:r>
      <w:r w:rsidRPr="003B1640">
        <w:rPr>
          <w:rFonts w:ascii="Times New Roman" w:eastAsia="Times New Roman" w:hAnsi="Times New Roman"/>
          <w:sz w:val="25"/>
          <w:szCs w:val="25"/>
          <w:lang w:eastAsia="ru-RU"/>
        </w:rPr>
        <w:t>5</w:t>
      </w:r>
      <w:r w:rsidR="00935214" w:rsidRPr="003B1640">
        <w:rPr>
          <w:rFonts w:ascii="Times New Roman" w:eastAsia="Times New Roman" w:hAnsi="Times New Roman"/>
          <w:sz w:val="25"/>
          <w:szCs w:val="25"/>
          <w:lang w:eastAsia="ru-RU"/>
        </w:rPr>
        <w:t xml:space="preserve"> року</w:t>
      </w:r>
      <w:r w:rsidR="008411FE" w:rsidRPr="003B1640">
        <w:rPr>
          <w:rFonts w:ascii="Times New Roman" w:eastAsia="Times New Roman" w:hAnsi="Times New Roman"/>
          <w:sz w:val="25"/>
          <w:szCs w:val="25"/>
          <w:lang w:eastAsia="ru-RU"/>
        </w:rPr>
        <w:tab/>
      </w:r>
      <w:r w:rsidR="008411FE" w:rsidRPr="003B1640">
        <w:rPr>
          <w:rFonts w:ascii="Times New Roman" w:eastAsia="Times New Roman" w:hAnsi="Times New Roman"/>
          <w:sz w:val="25"/>
          <w:szCs w:val="25"/>
          <w:lang w:eastAsia="ru-RU"/>
        </w:rPr>
        <w:tab/>
      </w:r>
      <w:r w:rsidR="008411FE" w:rsidRPr="003B1640">
        <w:rPr>
          <w:rFonts w:ascii="Times New Roman" w:eastAsia="Times New Roman" w:hAnsi="Times New Roman"/>
          <w:sz w:val="25"/>
          <w:szCs w:val="25"/>
          <w:lang w:eastAsia="ru-RU"/>
        </w:rPr>
        <w:tab/>
      </w:r>
      <w:r w:rsidR="008411FE" w:rsidRPr="003B1640">
        <w:rPr>
          <w:rFonts w:ascii="Times New Roman" w:eastAsia="Times New Roman" w:hAnsi="Times New Roman"/>
          <w:sz w:val="25"/>
          <w:szCs w:val="25"/>
          <w:lang w:eastAsia="ru-RU"/>
        </w:rPr>
        <w:tab/>
      </w:r>
      <w:r w:rsidR="008411FE" w:rsidRPr="003B1640">
        <w:rPr>
          <w:rFonts w:ascii="Times New Roman" w:eastAsia="Times New Roman" w:hAnsi="Times New Roman"/>
          <w:sz w:val="25"/>
          <w:szCs w:val="25"/>
          <w:lang w:eastAsia="ru-RU"/>
        </w:rPr>
        <w:tab/>
      </w:r>
      <w:r w:rsidR="008411FE" w:rsidRPr="003B1640">
        <w:rPr>
          <w:rFonts w:ascii="Times New Roman" w:eastAsia="Times New Roman" w:hAnsi="Times New Roman"/>
          <w:sz w:val="25"/>
          <w:szCs w:val="25"/>
          <w:lang w:eastAsia="ru-RU"/>
        </w:rPr>
        <w:tab/>
      </w:r>
      <w:r w:rsidR="008411FE" w:rsidRPr="003B1640">
        <w:rPr>
          <w:rFonts w:ascii="Times New Roman" w:eastAsia="Times New Roman" w:hAnsi="Times New Roman"/>
          <w:sz w:val="25"/>
          <w:szCs w:val="25"/>
          <w:lang w:eastAsia="ru-RU"/>
        </w:rPr>
        <w:tab/>
      </w:r>
      <w:r w:rsidR="008411FE" w:rsidRPr="003B1640">
        <w:rPr>
          <w:rFonts w:ascii="Times New Roman" w:eastAsia="Times New Roman" w:hAnsi="Times New Roman"/>
          <w:sz w:val="25"/>
          <w:szCs w:val="25"/>
          <w:lang w:eastAsia="ru-RU"/>
        </w:rPr>
        <w:tab/>
      </w:r>
      <w:r w:rsidR="005800C1" w:rsidRPr="003B1640">
        <w:rPr>
          <w:rFonts w:ascii="Times New Roman" w:eastAsia="Times New Roman" w:hAnsi="Times New Roman"/>
          <w:sz w:val="25"/>
          <w:szCs w:val="25"/>
          <w:lang w:eastAsia="ru-RU"/>
        </w:rPr>
        <w:tab/>
      </w:r>
      <w:r w:rsidR="00CA417D" w:rsidRPr="003B1640">
        <w:rPr>
          <w:rFonts w:ascii="Times New Roman" w:eastAsia="Times New Roman" w:hAnsi="Times New Roman"/>
          <w:sz w:val="25"/>
          <w:szCs w:val="25"/>
          <w:lang w:eastAsia="ru-RU"/>
        </w:rPr>
        <w:t xml:space="preserve">    </w:t>
      </w:r>
      <w:r w:rsidR="003B1640">
        <w:rPr>
          <w:rFonts w:ascii="Times New Roman" w:eastAsia="Times New Roman" w:hAnsi="Times New Roman"/>
          <w:sz w:val="25"/>
          <w:szCs w:val="25"/>
          <w:lang w:eastAsia="ru-RU"/>
        </w:rPr>
        <w:t xml:space="preserve">  </w:t>
      </w:r>
      <w:r w:rsidR="008411FE" w:rsidRPr="003B1640">
        <w:rPr>
          <w:rFonts w:ascii="Times New Roman" w:eastAsia="Times New Roman" w:hAnsi="Times New Roman"/>
          <w:sz w:val="25"/>
          <w:szCs w:val="25"/>
          <w:lang w:eastAsia="ru-RU"/>
        </w:rPr>
        <w:t>м. Київ</w:t>
      </w:r>
    </w:p>
    <w:p w:rsidR="008411FE" w:rsidRPr="003B1640" w:rsidRDefault="008411FE" w:rsidP="00E80D22">
      <w:pPr>
        <w:spacing w:after="0"/>
        <w:rPr>
          <w:rFonts w:ascii="Times New Roman" w:eastAsia="Times New Roman" w:hAnsi="Times New Roman"/>
          <w:sz w:val="25"/>
          <w:szCs w:val="25"/>
          <w:lang w:eastAsia="ru-RU"/>
        </w:rPr>
      </w:pPr>
    </w:p>
    <w:p w:rsidR="008411FE" w:rsidRPr="003B1640" w:rsidRDefault="008411FE" w:rsidP="00E80D22">
      <w:pPr>
        <w:spacing w:after="0"/>
        <w:jc w:val="center"/>
        <w:rPr>
          <w:rFonts w:ascii="Times New Roman" w:eastAsia="Times New Roman" w:hAnsi="Times New Roman"/>
          <w:b/>
          <w:bCs/>
          <w:sz w:val="25"/>
          <w:szCs w:val="25"/>
          <w:u w:val="single"/>
          <w:lang w:eastAsia="ru-RU"/>
        </w:rPr>
      </w:pPr>
      <w:r w:rsidRPr="003B1640">
        <w:rPr>
          <w:rFonts w:ascii="Times New Roman" w:eastAsia="Times New Roman" w:hAnsi="Times New Roman"/>
          <w:bCs/>
          <w:sz w:val="25"/>
          <w:szCs w:val="25"/>
          <w:lang w:eastAsia="ru-RU"/>
        </w:rPr>
        <w:t xml:space="preserve">Р І Ш Е Н </w:t>
      </w:r>
      <w:proofErr w:type="spellStart"/>
      <w:r w:rsidRPr="003B1640">
        <w:rPr>
          <w:rFonts w:ascii="Times New Roman" w:eastAsia="Times New Roman" w:hAnsi="Times New Roman"/>
          <w:bCs/>
          <w:sz w:val="25"/>
          <w:szCs w:val="25"/>
          <w:lang w:eastAsia="ru-RU"/>
        </w:rPr>
        <w:t>Н</w:t>
      </w:r>
      <w:proofErr w:type="spellEnd"/>
      <w:r w:rsidRPr="003B1640">
        <w:rPr>
          <w:rFonts w:ascii="Times New Roman" w:eastAsia="Times New Roman" w:hAnsi="Times New Roman"/>
          <w:bCs/>
          <w:sz w:val="25"/>
          <w:szCs w:val="25"/>
          <w:lang w:eastAsia="ru-RU"/>
        </w:rPr>
        <w:t xml:space="preserve"> Я № </w:t>
      </w:r>
      <w:r w:rsidR="003B1640" w:rsidRPr="003B1640">
        <w:rPr>
          <w:rFonts w:ascii="Times New Roman" w:eastAsia="Times New Roman" w:hAnsi="Times New Roman"/>
          <w:bCs/>
          <w:sz w:val="25"/>
          <w:szCs w:val="25"/>
          <w:u w:val="single"/>
          <w:lang w:eastAsia="ru-RU"/>
        </w:rPr>
        <w:t>17/ко-25</w:t>
      </w:r>
    </w:p>
    <w:p w:rsidR="008411FE" w:rsidRPr="003B1640" w:rsidRDefault="008411FE" w:rsidP="00E80D22">
      <w:pPr>
        <w:spacing w:after="0"/>
        <w:rPr>
          <w:rFonts w:ascii="Times New Roman" w:hAnsi="Times New Roman"/>
          <w:sz w:val="25"/>
          <w:szCs w:val="25"/>
          <w:lang w:eastAsia="uk-UA"/>
        </w:rPr>
      </w:pPr>
    </w:p>
    <w:p w:rsidR="008411FE" w:rsidRPr="003B1640" w:rsidRDefault="008411FE" w:rsidP="00E80D22">
      <w:pPr>
        <w:spacing w:after="0" w:line="240" w:lineRule="auto"/>
        <w:rPr>
          <w:rFonts w:ascii="Times New Roman" w:eastAsia="Batang" w:hAnsi="Times New Roman"/>
          <w:sz w:val="25"/>
          <w:szCs w:val="25"/>
          <w:lang w:eastAsia="uk-UA"/>
        </w:rPr>
      </w:pPr>
      <w:r w:rsidRPr="003B1640">
        <w:rPr>
          <w:rFonts w:ascii="Times New Roman" w:eastAsia="Batang" w:hAnsi="Times New Roman"/>
          <w:sz w:val="25"/>
          <w:szCs w:val="25"/>
          <w:lang w:eastAsia="uk-UA"/>
        </w:rPr>
        <w:t xml:space="preserve">Вища кваліфікаційна комісія суддів України </w:t>
      </w:r>
      <w:r w:rsidR="000305FF" w:rsidRPr="003B1640">
        <w:rPr>
          <w:rFonts w:ascii="Times New Roman" w:eastAsia="Batang" w:hAnsi="Times New Roman"/>
          <w:sz w:val="25"/>
          <w:szCs w:val="25"/>
          <w:lang w:eastAsia="uk-UA"/>
        </w:rPr>
        <w:t>у пленарному складі:</w:t>
      </w:r>
    </w:p>
    <w:p w:rsidR="00727E2B" w:rsidRPr="003B1640" w:rsidRDefault="00727E2B" w:rsidP="00E80D22">
      <w:pPr>
        <w:spacing w:after="0" w:line="240" w:lineRule="auto"/>
        <w:rPr>
          <w:rFonts w:ascii="Times New Roman" w:eastAsia="Batang" w:hAnsi="Times New Roman"/>
          <w:sz w:val="25"/>
          <w:szCs w:val="25"/>
          <w:lang w:eastAsia="uk-UA"/>
        </w:rPr>
      </w:pPr>
    </w:p>
    <w:p w:rsidR="008D54C4" w:rsidRPr="003B1640" w:rsidRDefault="008D54C4" w:rsidP="00E80D22">
      <w:pPr>
        <w:spacing w:after="0" w:line="240" w:lineRule="auto"/>
        <w:jc w:val="both"/>
        <w:rPr>
          <w:rFonts w:ascii="Times New Roman" w:eastAsia="Batang" w:hAnsi="Times New Roman"/>
          <w:sz w:val="25"/>
          <w:szCs w:val="25"/>
          <w:lang w:eastAsia="uk-UA"/>
        </w:rPr>
      </w:pPr>
      <w:r w:rsidRPr="003B1640">
        <w:rPr>
          <w:rFonts w:ascii="Times New Roman" w:eastAsia="Batang" w:hAnsi="Times New Roman"/>
          <w:sz w:val="25"/>
          <w:szCs w:val="25"/>
          <w:lang w:eastAsia="uk-UA"/>
        </w:rPr>
        <w:t>головуючого – Андрія ПАСІЧНИКА,</w:t>
      </w:r>
    </w:p>
    <w:p w:rsidR="008D54C4" w:rsidRPr="003B1640" w:rsidRDefault="008D54C4" w:rsidP="00E80D22">
      <w:pPr>
        <w:spacing w:after="0" w:line="240" w:lineRule="auto"/>
        <w:jc w:val="both"/>
        <w:rPr>
          <w:rFonts w:ascii="Times New Roman" w:eastAsia="Batang" w:hAnsi="Times New Roman"/>
          <w:sz w:val="25"/>
          <w:szCs w:val="25"/>
          <w:lang w:eastAsia="uk-UA"/>
        </w:rPr>
      </w:pPr>
    </w:p>
    <w:p w:rsidR="00727E2B" w:rsidRPr="003B1640" w:rsidRDefault="008D54C4" w:rsidP="00E80D22">
      <w:pPr>
        <w:spacing w:after="0" w:line="240" w:lineRule="auto"/>
        <w:jc w:val="both"/>
        <w:rPr>
          <w:rFonts w:ascii="Times New Roman" w:eastAsia="Batang" w:hAnsi="Times New Roman"/>
          <w:sz w:val="25"/>
          <w:szCs w:val="25"/>
          <w:lang w:eastAsia="uk-UA"/>
        </w:rPr>
      </w:pPr>
      <w:r w:rsidRPr="003B1640">
        <w:rPr>
          <w:rFonts w:ascii="Times New Roman" w:eastAsia="Batang" w:hAnsi="Times New Roman"/>
          <w:sz w:val="25"/>
          <w:szCs w:val="25"/>
          <w:lang w:eastAsia="uk-UA"/>
        </w:rPr>
        <w:t xml:space="preserve">членів Комісії: </w:t>
      </w:r>
      <w:r w:rsidR="00935214" w:rsidRPr="003B1640">
        <w:rPr>
          <w:rFonts w:ascii="Times New Roman" w:eastAsia="Batang" w:hAnsi="Times New Roman"/>
          <w:sz w:val="25"/>
          <w:szCs w:val="25"/>
          <w:lang w:eastAsia="uk-UA"/>
        </w:rPr>
        <w:t>Михайла БОГОНОСА (доповід</w:t>
      </w:r>
      <w:r w:rsidR="002F6DFF" w:rsidRPr="003B1640">
        <w:rPr>
          <w:rFonts w:ascii="Times New Roman" w:eastAsia="Batang" w:hAnsi="Times New Roman"/>
          <w:sz w:val="25"/>
          <w:szCs w:val="25"/>
          <w:lang w:eastAsia="uk-UA"/>
        </w:rPr>
        <w:t xml:space="preserve">ач), </w:t>
      </w:r>
      <w:r w:rsidR="00935214" w:rsidRPr="003B1640">
        <w:rPr>
          <w:rFonts w:ascii="Times New Roman" w:eastAsia="Batang" w:hAnsi="Times New Roman"/>
          <w:sz w:val="25"/>
          <w:szCs w:val="25"/>
          <w:lang w:eastAsia="uk-UA"/>
        </w:rPr>
        <w:t>Людмили ВОЛКОВОЇ, Віталія ГАЦЕЛЮКА, Ярослава ДУХА, Романа КИДИСЮКА, Надії КОБЕЦЬКОЇ, Олега КОЛІУША, Володимира ЛУГАНСЬКОГО, Руслана МЕЛЬНИКА, Олексія ОМЕЛЬЯНА, Романа САБОДАША, Руслана СИДОРОВИЧА, Галини ШЕВЧУК</w:t>
      </w:r>
      <w:r w:rsidR="00A819ED" w:rsidRPr="003B1640">
        <w:rPr>
          <w:rFonts w:ascii="Times New Roman" w:eastAsia="Batang" w:hAnsi="Times New Roman"/>
          <w:sz w:val="25"/>
          <w:szCs w:val="25"/>
          <w:lang w:eastAsia="uk-UA"/>
        </w:rPr>
        <w:t>,</w:t>
      </w:r>
    </w:p>
    <w:p w:rsidR="008D54C4" w:rsidRPr="003B1640" w:rsidRDefault="008D54C4" w:rsidP="00E80D22">
      <w:pPr>
        <w:spacing w:after="0" w:line="240" w:lineRule="auto"/>
        <w:rPr>
          <w:rFonts w:ascii="Times New Roman" w:eastAsia="Batang" w:hAnsi="Times New Roman"/>
          <w:sz w:val="25"/>
          <w:szCs w:val="25"/>
          <w:lang w:eastAsia="uk-UA"/>
        </w:rPr>
      </w:pPr>
    </w:p>
    <w:p w:rsidR="00935214" w:rsidRPr="003B1640" w:rsidRDefault="00935214" w:rsidP="00A46D3E">
      <w:pPr>
        <w:shd w:val="clear" w:color="auto" w:fill="FFFFFF"/>
        <w:spacing w:after="0" w:line="240" w:lineRule="auto"/>
        <w:ind w:right="56"/>
        <w:jc w:val="both"/>
        <w:rPr>
          <w:rFonts w:ascii="Times New Roman" w:eastAsia="Batang" w:hAnsi="Times New Roman"/>
          <w:sz w:val="25"/>
          <w:szCs w:val="25"/>
          <w:lang w:eastAsia="uk-UA"/>
        </w:rPr>
      </w:pPr>
      <w:r w:rsidRPr="003B1640">
        <w:rPr>
          <w:rFonts w:ascii="Times New Roman" w:eastAsia="Batang" w:hAnsi="Times New Roman"/>
          <w:sz w:val="25"/>
          <w:szCs w:val="25"/>
          <w:lang w:eastAsia="uk-UA"/>
        </w:rPr>
        <w:t>розглянувши питання щодо відповідності судді</w:t>
      </w:r>
      <w:r w:rsidR="002A6B36" w:rsidRPr="003B1640">
        <w:rPr>
          <w:rFonts w:ascii="Times New Roman" w:eastAsia="Batang" w:hAnsi="Times New Roman"/>
          <w:sz w:val="25"/>
          <w:szCs w:val="25"/>
          <w:lang w:eastAsia="uk-UA"/>
        </w:rPr>
        <w:t xml:space="preserve"> Господарського суду Полтавської області </w:t>
      </w:r>
      <w:proofErr w:type="spellStart"/>
      <w:r w:rsidR="002A6B36" w:rsidRPr="003B1640">
        <w:rPr>
          <w:rFonts w:ascii="Times New Roman" w:eastAsia="Batang" w:hAnsi="Times New Roman"/>
          <w:sz w:val="25"/>
          <w:szCs w:val="25"/>
          <w:lang w:eastAsia="uk-UA"/>
        </w:rPr>
        <w:t>Семчук</w:t>
      </w:r>
      <w:proofErr w:type="spellEnd"/>
      <w:r w:rsidR="002A6B36" w:rsidRPr="003B1640">
        <w:rPr>
          <w:rFonts w:ascii="Times New Roman" w:eastAsia="Batang" w:hAnsi="Times New Roman"/>
          <w:sz w:val="25"/>
          <w:szCs w:val="25"/>
          <w:lang w:eastAsia="uk-UA"/>
        </w:rPr>
        <w:t xml:space="preserve"> Олени Сергіївни займаній посаді</w:t>
      </w:r>
      <w:r w:rsidRPr="003B1640">
        <w:rPr>
          <w:rFonts w:ascii="Times New Roman" w:eastAsia="Batang" w:hAnsi="Times New Roman"/>
          <w:sz w:val="25"/>
          <w:szCs w:val="25"/>
          <w:lang w:eastAsia="uk-UA"/>
        </w:rPr>
        <w:t>,</w:t>
      </w:r>
    </w:p>
    <w:p w:rsidR="004B5720" w:rsidRPr="003B1640" w:rsidRDefault="004B5720" w:rsidP="00E80D22">
      <w:pPr>
        <w:shd w:val="clear" w:color="auto" w:fill="FFFFFF"/>
        <w:spacing w:before="100" w:beforeAutospacing="1" w:after="100" w:afterAutospacing="1" w:line="240" w:lineRule="auto"/>
        <w:jc w:val="center"/>
        <w:rPr>
          <w:rFonts w:ascii="Times New Roman" w:hAnsi="Times New Roman"/>
          <w:color w:val="000000" w:themeColor="text1"/>
          <w:sz w:val="25"/>
          <w:szCs w:val="25"/>
          <w:lang w:eastAsia="uk-UA"/>
        </w:rPr>
      </w:pPr>
      <w:r w:rsidRPr="003B1640">
        <w:rPr>
          <w:rFonts w:ascii="Times New Roman" w:hAnsi="Times New Roman"/>
          <w:color w:val="000000" w:themeColor="text1"/>
          <w:sz w:val="25"/>
          <w:szCs w:val="25"/>
          <w:lang w:eastAsia="uk-UA"/>
        </w:rPr>
        <w:t>встановила:</w:t>
      </w:r>
    </w:p>
    <w:p w:rsidR="00F26052" w:rsidRPr="003B1640" w:rsidRDefault="00D94ADE" w:rsidP="00E80D22">
      <w:pPr>
        <w:shd w:val="clear" w:color="auto" w:fill="FFFFFF"/>
        <w:spacing w:after="0" w:line="240" w:lineRule="auto"/>
        <w:ind w:firstLine="708"/>
        <w:jc w:val="both"/>
        <w:rPr>
          <w:rFonts w:ascii="Times New Roman" w:hAnsi="Times New Roman"/>
          <w:b/>
          <w:sz w:val="25"/>
          <w:szCs w:val="25"/>
          <w:shd w:val="clear" w:color="auto" w:fill="FFFFFF"/>
        </w:rPr>
      </w:pPr>
      <w:r w:rsidRPr="003B1640">
        <w:rPr>
          <w:rFonts w:ascii="Times New Roman" w:hAnsi="Times New Roman"/>
          <w:b/>
          <w:sz w:val="25"/>
          <w:szCs w:val="25"/>
          <w:shd w:val="clear" w:color="auto" w:fill="FFFFFF"/>
        </w:rPr>
        <w:t>Стислий виклад інформації про кар’єру та кваліфікаційне оцінювання судді.</w:t>
      </w:r>
    </w:p>
    <w:p w:rsidR="00326DAE" w:rsidRPr="003B1640" w:rsidRDefault="00326DAE" w:rsidP="00A52D8C">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 xml:space="preserve">Указом Президента України від 01 серпня 2016 року № 321/2016 </w:t>
      </w:r>
      <w:proofErr w:type="spellStart"/>
      <w:r w:rsidRPr="003B1640">
        <w:rPr>
          <w:rFonts w:ascii="Times New Roman" w:hAnsi="Times New Roman" w:cs="Times New Roman"/>
          <w:sz w:val="25"/>
          <w:szCs w:val="25"/>
        </w:rPr>
        <w:t>Семчук</w:t>
      </w:r>
      <w:proofErr w:type="spellEnd"/>
      <w:r w:rsidRPr="003B1640">
        <w:rPr>
          <w:rFonts w:ascii="Times New Roman" w:hAnsi="Times New Roman" w:cs="Times New Roman"/>
          <w:sz w:val="25"/>
          <w:szCs w:val="25"/>
        </w:rPr>
        <w:t xml:space="preserve"> О.С. призначено на посаду судді Господарського суду Полтавської області строком на п’ять років.</w:t>
      </w:r>
    </w:p>
    <w:p w:rsidR="00326DAE" w:rsidRPr="003B1640" w:rsidRDefault="00326DAE" w:rsidP="00326DAE">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w:t>
      </w:r>
    </w:p>
    <w:p w:rsidR="00326DAE" w:rsidRPr="003B1640" w:rsidRDefault="00A52D8C" w:rsidP="00326DAE">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 xml:space="preserve">Цим рішенням 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w:t>
      </w:r>
      <w:proofErr w:type="spellStart"/>
      <w:r w:rsidR="00326DAE" w:rsidRPr="003B1640">
        <w:rPr>
          <w:rFonts w:ascii="Times New Roman" w:hAnsi="Times New Roman" w:cs="Times New Roman"/>
          <w:sz w:val="25"/>
          <w:szCs w:val="25"/>
        </w:rPr>
        <w:t>Семчук</w:t>
      </w:r>
      <w:proofErr w:type="spellEnd"/>
      <w:r w:rsidR="00326DAE" w:rsidRPr="003B1640">
        <w:rPr>
          <w:rFonts w:ascii="Times New Roman" w:hAnsi="Times New Roman" w:cs="Times New Roman"/>
          <w:sz w:val="25"/>
          <w:szCs w:val="25"/>
        </w:rPr>
        <w:t xml:space="preserve"> О.С.</w:t>
      </w:r>
    </w:p>
    <w:p w:rsidR="00A52D8C" w:rsidRPr="003B1640" w:rsidRDefault="00326DAE" w:rsidP="00326DAE">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Рішенням Комісії від 10 січня 2019 року № 5/зп-19</w:t>
      </w:r>
      <w:r w:rsidR="00A52D8C" w:rsidRPr="003B1640">
        <w:rPr>
          <w:rFonts w:ascii="Times New Roman" w:hAnsi="Times New Roman" w:cs="Times New Roman"/>
          <w:sz w:val="25"/>
          <w:szCs w:val="25"/>
        </w:rPr>
        <w:t xml:space="preserve"> визначено результати першого етапу «Іспит» кваліфікаційного оцінювання суддів на відповідність займаній посаді. Відповідно до цього рішення </w:t>
      </w:r>
      <w:proofErr w:type="spellStart"/>
      <w:r w:rsidR="00BC5821" w:rsidRPr="003B1640">
        <w:rPr>
          <w:rFonts w:ascii="Times New Roman" w:hAnsi="Times New Roman" w:cs="Times New Roman"/>
          <w:sz w:val="25"/>
          <w:szCs w:val="25"/>
        </w:rPr>
        <w:t>Семчук</w:t>
      </w:r>
      <w:proofErr w:type="spellEnd"/>
      <w:r w:rsidR="00BC5821" w:rsidRPr="003B1640">
        <w:rPr>
          <w:rFonts w:ascii="Times New Roman" w:hAnsi="Times New Roman" w:cs="Times New Roman"/>
          <w:sz w:val="25"/>
          <w:szCs w:val="25"/>
        </w:rPr>
        <w:t xml:space="preserve"> О.С.</w:t>
      </w:r>
      <w:r w:rsidR="00A52D8C" w:rsidRPr="003B1640">
        <w:rPr>
          <w:rFonts w:ascii="Times New Roman" w:hAnsi="Times New Roman" w:cs="Times New Roman"/>
          <w:sz w:val="25"/>
          <w:szCs w:val="25"/>
        </w:rPr>
        <w:t xml:space="preserve"> допущено до другого етапу кваліфікаційного оцінювання на відповідність займаній посаді – «Дослідження досьє та проведення співбесіди».</w:t>
      </w:r>
    </w:p>
    <w:p w:rsidR="00A52D8C" w:rsidRPr="003B1640" w:rsidRDefault="0025463D" w:rsidP="00A52D8C">
      <w:pPr>
        <w:pStyle w:val="a5"/>
        <w:ind w:firstLine="709"/>
        <w:jc w:val="both"/>
        <w:rPr>
          <w:rFonts w:ascii="Times New Roman" w:hAnsi="Times New Roman" w:cs="Times New Roman"/>
          <w:sz w:val="25"/>
          <w:szCs w:val="25"/>
        </w:rPr>
      </w:pPr>
      <w:proofErr w:type="spellStart"/>
      <w:r w:rsidRPr="003B1640">
        <w:rPr>
          <w:rFonts w:ascii="Times New Roman" w:hAnsi="Times New Roman" w:cs="Times New Roman"/>
          <w:sz w:val="25"/>
          <w:szCs w:val="25"/>
        </w:rPr>
        <w:t>Семчук</w:t>
      </w:r>
      <w:proofErr w:type="spellEnd"/>
      <w:r w:rsidRPr="003B1640">
        <w:rPr>
          <w:rFonts w:ascii="Times New Roman" w:hAnsi="Times New Roman" w:cs="Times New Roman"/>
          <w:sz w:val="25"/>
          <w:szCs w:val="25"/>
        </w:rPr>
        <w:t xml:space="preserve"> О.С</w:t>
      </w:r>
      <w:r w:rsidR="00DF04F8" w:rsidRPr="003B1640">
        <w:rPr>
          <w:rFonts w:ascii="Times New Roman" w:hAnsi="Times New Roman" w:cs="Times New Roman"/>
          <w:sz w:val="25"/>
          <w:szCs w:val="25"/>
        </w:rPr>
        <w:t>.</w:t>
      </w:r>
      <w:r w:rsidR="00A52D8C" w:rsidRPr="003B1640">
        <w:rPr>
          <w:rFonts w:ascii="Times New Roman" w:hAnsi="Times New Roman" w:cs="Times New Roman"/>
          <w:sz w:val="25"/>
          <w:szCs w:val="25"/>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55A8E" w:rsidRPr="003B1640" w:rsidRDefault="00B55A8E" w:rsidP="00B55A8E">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 xml:space="preserve">До Комісії 05 червня 2019 року надійшов висновок Громадської ради доброчесності </w:t>
      </w:r>
      <w:r w:rsidR="00B25C20" w:rsidRPr="003B1640">
        <w:rPr>
          <w:rFonts w:ascii="Times New Roman" w:hAnsi="Times New Roman" w:cs="Times New Roman"/>
          <w:sz w:val="25"/>
          <w:szCs w:val="25"/>
        </w:rPr>
        <w:t xml:space="preserve">(далі – ГРД) </w:t>
      </w:r>
      <w:r w:rsidRPr="003B1640">
        <w:rPr>
          <w:rFonts w:ascii="Times New Roman" w:hAnsi="Times New Roman" w:cs="Times New Roman"/>
          <w:sz w:val="25"/>
          <w:szCs w:val="25"/>
        </w:rPr>
        <w:t xml:space="preserve">про невідповідність судді </w:t>
      </w:r>
      <w:proofErr w:type="spellStart"/>
      <w:r w:rsidRPr="003B1640">
        <w:rPr>
          <w:rFonts w:ascii="Times New Roman" w:hAnsi="Times New Roman" w:cs="Times New Roman"/>
          <w:sz w:val="25"/>
          <w:szCs w:val="25"/>
        </w:rPr>
        <w:t>Семчук</w:t>
      </w:r>
      <w:proofErr w:type="spellEnd"/>
      <w:r w:rsidRPr="003B1640">
        <w:rPr>
          <w:rFonts w:ascii="Times New Roman" w:hAnsi="Times New Roman" w:cs="Times New Roman"/>
          <w:sz w:val="25"/>
          <w:szCs w:val="25"/>
        </w:rPr>
        <w:t xml:space="preserve"> О.С. критеріям доброчесності та професійної етики.</w:t>
      </w:r>
    </w:p>
    <w:p w:rsidR="00D26AC8" w:rsidRPr="003B1640" w:rsidRDefault="0061312D" w:rsidP="0006376F">
      <w:pPr>
        <w:pStyle w:val="a5"/>
        <w:ind w:firstLine="709"/>
        <w:jc w:val="both"/>
        <w:rPr>
          <w:rFonts w:ascii="Times New Roman" w:hAnsi="Times New Roman" w:cs="Times New Roman"/>
          <w:color w:val="1F497D" w:themeColor="text2"/>
          <w:sz w:val="25"/>
          <w:szCs w:val="25"/>
        </w:rPr>
      </w:pPr>
      <w:r w:rsidRPr="003B1640">
        <w:rPr>
          <w:rFonts w:ascii="Times New Roman" w:hAnsi="Times New Roman" w:cs="Times New Roman"/>
          <w:sz w:val="25"/>
          <w:szCs w:val="25"/>
        </w:rPr>
        <w:t xml:space="preserve">Рішенням Комісії у складі колегії від 06 червня 2019 року № 407/ко-19 визначено, що суддя </w:t>
      </w:r>
      <w:r w:rsidR="00BC5821" w:rsidRPr="003B1640">
        <w:rPr>
          <w:rFonts w:ascii="Times New Roman" w:hAnsi="Times New Roman" w:cs="Times New Roman"/>
          <w:sz w:val="25"/>
          <w:szCs w:val="25"/>
        </w:rPr>
        <w:t>Г</w:t>
      </w:r>
      <w:r w:rsidR="00D26AC8" w:rsidRPr="003B1640">
        <w:rPr>
          <w:rFonts w:ascii="Times New Roman" w:hAnsi="Times New Roman" w:cs="Times New Roman"/>
          <w:sz w:val="25"/>
          <w:szCs w:val="25"/>
        </w:rPr>
        <w:t xml:space="preserve">осподарського суду Полтавської області </w:t>
      </w:r>
      <w:proofErr w:type="spellStart"/>
      <w:r w:rsidR="00D26AC8" w:rsidRPr="003B1640">
        <w:rPr>
          <w:rFonts w:ascii="Times New Roman" w:hAnsi="Times New Roman" w:cs="Times New Roman"/>
          <w:sz w:val="25"/>
          <w:szCs w:val="25"/>
        </w:rPr>
        <w:t>Семчук</w:t>
      </w:r>
      <w:proofErr w:type="spellEnd"/>
      <w:r w:rsidR="00D26AC8" w:rsidRPr="003B1640">
        <w:rPr>
          <w:rFonts w:ascii="Times New Roman" w:hAnsi="Times New Roman" w:cs="Times New Roman"/>
          <w:sz w:val="25"/>
          <w:szCs w:val="25"/>
        </w:rPr>
        <w:t xml:space="preserve"> О.С. за результатами </w:t>
      </w:r>
      <w:r w:rsidR="00D26AC8" w:rsidRPr="003B1640">
        <w:rPr>
          <w:rFonts w:ascii="Times New Roman" w:hAnsi="Times New Roman" w:cs="Times New Roman"/>
          <w:sz w:val="25"/>
          <w:szCs w:val="25"/>
        </w:rPr>
        <w:lastRenderedPageBreak/>
        <w:t xml:space="preserve">кваліфікаційного оцінювання суддів місцевих та апеляційних судів на відповідність займаній посаді набрала 760,875 </w:t>
      </w:r>
      <w:proofErr w:type="spellStart"/>
      <w:r w:rsidR="00D26AC8" w:rsidRPr="003B1640">
        <w:rPr>
          <w:rFonts w:ascii="Times New Roman" w:hAnsi="Times New Roman" w:cs="Times New Roman"/>
          <w:sz w:val="25"/>
          <w:szCs w:val="25"/>
        </w:rPr>
        <w:t>бала</w:t>
      </w:r>
      <w:proofErr w:type="spellEnd"/>
      <w:r w:rsidR="00D26AC8" w:rsidRPr="003B1640">
        <w:rPr>
          <w:rFonts w:ascii="Times New Roman" w:hAnsi="Times New Roman" w:cs="Times New Roman"/>
          <w:sz w:val="25"/>
          <w:szCs w:val="25"/>
        </w:rPr>
        <w:t>, визнано її такою, що відповідає займаній посаді.</w:t>
      </w:r>
    </w:p>
    <w:p w:rsidR="0061312D" w:rsidRPr="003B1640" w:rsidRDefault="00D26AC8" w:rsidP="0061312D">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У рішенні вказано, що воно набирає чинності в порядку, визначеному підпунктом 4.10.8 пункту 4.10 Регламенту Вищої кваліфікаційної комісії суддів України.</w:t>
      </w:r>
    </w:p>
    <w:p w:rsidR="002E734B" w:rsidRPr="003B1640" w:rsidRDefault="001447D9" w:rsidP="002E734B">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 xml:space="preserve">Рішенням Вищої ради правосуддя від 16 листопада 2021 року № 2202/0/15-21 </w:t>
      </w:r>
      <w:proofErr w:type="spellStart"/>
      <w:r w:rsidRPr="003B1640">
        <w:rPr>
          <w:rFonts w:ascii="Times New Roman" w:hAnsi="Times New Roman" w:cs="Times New Roman"/>
          <w:sz w:val="25"/>
          <w:szCs w:val="25"/>
        </w:rPr>
        <w:t>внесено</w:t>
      </w:r>
      <w:proofErr w:type="spellEnd"/>
      <w:r w:rsidRPr="003B1640">
        <w:rPr>
          <w:rFonts w:ascii="Times New Roman" w:hAnsi="Times New Roman" w:cs="Times New Roman"/>
          <w:sz w:val="25"/>
          <w:szCs w:val="25"/>
        </w:rPr>
        <w:t xml:space="preserve"> Президентові України подання про призначення </w:t>
      </w:r>
      <w:proofErr w:type="spellStart"/>
      <w:r w:rsidRPr="003B1640">
        <w:rPr>
          <w:rFonts w:ascii="Times New Roman" w:hAnsi="Times New Roman" w:cs="Times New Roman"/>
          <w:sz w:val="25"/>
          <w:szCs w:val="25"/>
        </w:rPr>
        <w:t>Семчук</w:t>
      </w:r>
      <w:proofErr w:type="spellEnd"/>
      <w:r w:rsidRPr="003B1640">
        <w:rPr>
          <w:rFonts w:ascii="Times New Roman" w:hAnsi="Times New Roman" w:cs="Times New Roman"/>
          <w:sz w:val="25"/>
          <w:szCs w:val="25"/>
        </w:rPr>
        <w:t xml:space="preserve"> О.С. на посаду судді Господарського суду Полтавської області.</w:t>
      </w:r>
    </w:p>
    <w:p w:rsidR="002E734B" w:rsidRPr="003B1640" w:rsidRDefault="002E734B" w:rsidP="002E734B">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Законом України «Про внесення змін до Закону України «Про судоустрій і статус суддів»</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та</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деяких</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законів</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України</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щодо</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діяльності</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органів</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суддівського</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в</w:t>
      </w:r>
      <w:r w:rsidR="00EA6A02" w:rsidRPr="003B1640">
        <w:rPr>
          <w:rFonts w:ascii="Times New Roman" w:hAnsi="Times New Roman" w:cs="Times New Roman"/>
          <w:sz w:val="25"/>
          <w:szCs w:val="25"/>
        </w:rPr>
        <w:t>рядування»</w:t>
      </w:r>
      <w:r w:rsidR="00EA6A02" w:rsidRPr="003B1640">
        <w:rPr>
          <w:rFonts w:ascii="Times New Roman" w:hAnsi="Times New Roman" w:cs="Times New Roman"/>
          <w:sz w:val="40"/>
          <w:szCs w:val="40"/>
        </w:rPr>
        <w:t xml:space="preserve"> </w:t>
      </w:r>
      <w:r w:rsidR="00EA6A02" w:rsidRPr="003B1640">
        <w:rPr>
          <w:rFonts w:ascii="Times New Roman" w:hAnsi="Times New Roman" w:cs="Times New Roman"/>
          <w:sz w:val="25"/>
          <w:szCs w:val="25"/>
        </w:rPr>
        <w:t>від</w:t>
      </w:r>
      <w:r w:rsidR="003B1640">
        <w:rPr>
          <w:rFonts w:ascii="Times New Roman" w:hAnsi="Times New Roman" w:cs="Times New Roman"/>
          <w:sz w:val="25"/>
          <w:szCs w:val="25"/>
        </w:rPr>
        <w:t xml:space="preserve"> </w:t>
      </w:r>
      <w:r w:rsidR="00BC5821" w:rsidRPr="003B1640">
        <w:rPr>
          <w:rFonts w:ascii="Times New Roman" w:hAnsi="Times New Roman" w:cs="Times New Roman"/>
          <w:sz w:val="25"/>
          <w:szCs w:val="25"/>
        </w:rPr>
        <w:t>16</w:t>
      </w:r>
      <w:r w:rsidR="003B1640">
        <w:rPr>
          <w:rFonts w:ascii="Times New Roman" w:hAnsi="Times New Roman" w:cs="Times New Roman"/>
          <w:sz w:val="25"/>
          <w:szCs w:val="25"/>
        </w:rPr>
        <w:t xml:space="preserve"> </w:t>
      </w:r>
      <w:r w:rsidRPr="003B1640">
        <w:rPr>
          <w:rFonts w:ascii="Times New Roman" w:hAnsi="Times New Roman" w:cs="Times New Roman"/>
          <w:sz w:val="25"/>
          <w:szCs w:val="25"/>
        </w:rPr>
        <w:t>жовтня 2019 року № 193-ІХ (набрав чинності 07 листопада 2019 року) повноваження членів Вищої кваліфікаційної комісії суддів України припинено.</w:t>
      </w:r>
    </w:p>
    <w:p w:rsidR="002E734B" w:rsidRPr="003B1640" w:rsidRDefault="002E734B" w:rsidP="002E734B">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Повноважний склад Вищої кваліфікаційної комісії суддів України сформовано 01 червня 2023 року.</w:t>
      </w:r>
    </w:p>
    <w:p w:rsidR="002E734B" w:rsidRPr="003B1640" w:rsidRDefault="002E734B" w:rsidP="002E734B">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w:t>
      </w:r>
      <w:r w:rsidR="0006376F" w:rsidRPr="003B1640">
        <w:rPr>
          <w:rFonts w:ascii="Times New Roman" w:hAnsi="Times New Roman" w:cs="Times New Roman"/>
          <w:sz w:val="25"/>
          <w:szCs w:val="25"/>
        </w:rPr>
        <w:t>ГРД</w:t>
      </w:r>
      <w:r w:rsidRPr="003B1640">
        <w:rPr>
          <w:rFonts w:ascii="Times New Roman" w:hAnsi="Times New Roman" w:cs="Times New Roman"/>
          <w:sz w:val="25"/>
          <w:szCs w:val="25"/>
        </w:rPr>
        <w:t xml:space="preserve">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2E734B" w:rsidRPr="003B1640" w:rsidRDefault="002E734B" w:rsidP="002E734B">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Згідно з протоколом повторного розподілу між членами Комісії від 26 липня 2023</w:t>
      </w:r>
      <w:r w:rsidR="003B1640">
        <w:rPr>
          <w:rFonts w:ascii="Times New Roman" w:hAnsi="Times New Roman" w:cs="Times New Roman"/>
          <w:sz w:val="25"/>
          <w:szCs w:val="25"/>
        </w:rPr>
        <w:t> </w:t>
      </w:r>
      <w:r w:rsidRPr="003B1640">
        <w:rPr>
          <w:rFonts w:ascii="Times New Roman" w:hAnsi="Times New Roman" w:cs="Times New Roman"/>
          <w:sz w:val="25"/>
          <w:szCs w:val="25"/>
        </w:rPr>
        <w:t xml:space="preserve">року доповідачем у справі визначено члена Комісії </w:t>
      </w:r>
      <w:proofErr w:type="spellStart"/>
      <w:r w:rsidRPr="003B1640">
        <w:rPr>
          <w:rFonts w:ascii="Times New Roman" w:hAnsi="Times New Roman" w:cs="Times New Roman"/>
          <w:sz w:val="25"/>
          <w:szCs w:val="25"/>
        </w:rPr>
        <w:t>Богоноса</w:t>
      </w:r>
      <w:proofErr w:type="spellEnd"/>
      <w:r w:rsidRPr="003B1640">
        <w:rPr>
          <w:rFonts w:ascii="Times New Roman" w:hAnsi="Times New Roman" w:cs="Times New Roman"/>
          <w:sz w:val="25"/>
          <w:szCs w:val="25"/>
        </w:rPr>
        <w:t xml:space="preserve"> М.Б.</w:t>
      </w:r>
    </w:p>
    <w:p w:rsidR="007F413C" w:rsidRPr="003B1640" w:rsidRDefault="00EE6C70" w:rsidP="007F413C">
      <w:pPr>
        <w:pStyle w:val="a5"/>
        <w:ind w:firstLine="709"/>
        <w:jc w:val="both"/>
        <w:rPr>
          <w:rFonts w:ascii="Times New Roman" w:hAnsi="Times New Roman" w:cs="Times New Roman"/>
          <w:color w:val="1F497D" w:themeColor="text2"/>
          <w:sz w:val="25"/>
          <w:szCs w:val="25"/>
        </w:rPr>
      </w:pPr>
      <w:r w:rsidRPr="003B1640">
        <w:rPr>
          <w:rFonts w:ascii="Times New Roman" w:hAnsi="Times New Roman" w:cs="Times New Roman"/>
          <w:sz w:val="25"/>
          <w:szCs w:val="25"/>
          <w:shd w:val="clear" w:color="auto" w:fill="FFFFFF"/>
        </w:rPr>
        <w:t>Для</w:t>
      </w:r>
      <w:r w:rsidR="00490083" w:rsidRPr="003B1640">
        <w:rPr>
          <w:rFonts w:ascii="Times New Roman" w:hAnsi="Times New Roman" w:cs="Times New Roman"/>
          <w:sz w:val="25"/>
          <w:szCs w:val="25"/>
          <w:shd w:val="clear" w:color="auto" w:fill="FFFFFF"/>
        </w:rPr>
        <w:t xml:space="preserve"> оновлення даних, що містяться в суддівському досьє, Комісією в межах повноважень надіслано запити до таких органів державної влади: </w:t>
      </w:r>
      <w:r w:rsidR="00E61F40" w:rsidRPr="003B1640">
        <w:rPr>
          <w:rFonts w:ascii="Times New Roman" w:hAnsi="Times New Roman" w:cs="Times New Roman"/>
          <w:sz w:val="25"/>
          <w:szCs w:val="25"/>
          <w:shd w:val="clear" w:color="auto" w:fill="FFFFFF"/>
        </w:rPr>
        <w:t>Державної прикордонної служби України, Національної поліції України, Служби безпеки України, Державної податкової служби України, Спеціалізованої антикорупційної прокуратури.</w:t>
      </w:r>
    </w:p>
    <w:p w:rsidR="00490083" w:rsidRPr="003B1640" w:rsidRDefault="00490083" w:rsidP="007F413C">
      <w:pPr>
        <w:pStyle w:val="a5"/>
        <w:ind w:firstLine="709"/>
        <w:jc w:val="both"/>
        <w:rPr>
          <w:rFonts w:ascii="Times New Roman" w:hAnsi="Times New Roman" w:cs="Times New Roman"/>
          <w:color w:val="1F497D" w:themeColor="text2"/>
          <w:sz w:val="25"/>
          <w:szCs w:val="25"/>
        </w:rPr>
      </w:pPr>
      <w:r w:rsidRPr="003B1640">
        <w:rPr>
          <w:rFonts w:ascii="Times New Roman" w:hAnsi="Times New Roman" w:cs="Times New Roman"/>
          <w:sz w:val="25"/>
          <w:szCs w:val="25"/>
          <w:shd w:val="clear" w:color="auto" w:fill="FFFFFF"/>
        </w:rPr>
        <w:t>У відповідь на запити отримано інформацію стосовно судді, яку долучено до матеріалів досьє.</w:t>
      </w:r>
    </w:p>
    <w:p w:rsidR="00C26B14" w:rsidRPr="003B1640" w:rsidRDefault="007D00C4" w:rsidP="00C26B14">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t>Головним центром обробки спеціальної інформації Державної прикордонної служби України надано інформацію щодо перетинання суддею державного кордону України в період з 11 липня 2023 року до 04 серпня 2023 року.</w:t>
      </w:r>
    </w:p>
    <w:p w:rsidR="00C26B14" w:rsidRPr="003B1640" w:rsidRDefault="007D00C4" w:rsidP="00C26B14">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t>З метою з’ясування обставин щодо підстав та мети перетину</w:t>
      </w:r>
      <w:r w:rsidR="00BC5821" w:rsidRPr="003B1640">
        <w:rPr>
          <w:rFonts w:ascii="Times New Roman" w:hAnsi="Times New Roman" w:cs="Times New Roman"/>
          <w:sz w:val="25"/>
          <w:szCs w:val="25"/>
          <w:shd w:val="clear" w:color="auto" w:fill="FFFFFF"/>
        </w:rPr>
        <w:t xml:space="preserve"> суддею</w:t>
      </w:r>
      <w:r w:rsidRPr="003B1640">
        <w:rPr>
          <w:rFonts w:ascii="Times New Roman" w:hAnsi="Times New Roman" w:cs="Times New Roman"/>
          <w:sz w:val="25"/>
          <w:szCs w:val="25"/>
          <w:shd w:val="clear" w:color="auto" w:fill="FFFFFF"/>
        </w:rPr>
        <w:t xml:space="preserve"> державного кордону України </w:t>
      </w:r>
      <w:r w:rsidR="00BC5821" w:rsidRPr="003B1640">
        <w:rPr>
          <w:rFonts w:ascii="Times New Roman" w:hAnsi="Times New Roman" w:cs="Times New Roman"/>
          <w:sz w:val="25"/>
          <w:szCs w:val="25"/>
          <w:shd w:val="clear" w:color="auto" w:fill="FFFFFF"/>
        </w:rPr>
        <w:t>у вказаний період</w:t>
      </w:r>
      <w:r w:rsidRPr="003B1640">
        <w:rPr>
          <w:rFonts w:ascii="Times New Roman" w:hAnsi="Times New Roman" w:cs="Times New Roman"/>
          <w:sz w:val="25"/>
          <w:szCs w:val="25"/>
          <w:shd w:val="clear" w:color="auto" w:fill="FFFFFF"/>
        </w:rPr>
        <w:t xml:space="preserve"> Комісією надіслано запит </w:t>
      </w:r>
      <w:proofErr w:type="spellStart"/>
      <w:r w:rsidRPr="003B1640">
        <w:rPr>
          <w:rFonts w:ascii="Times New Roman" w:hAnsi="Times New Roman" w:cs="Times New Roman"/>
          <w:sz w:val="25"/>
          <w:szCs w:val="25"/>
          <w:shd w:val="clear" w:color="auto" w:fill="FFFFFF"/>
        </w:rPr>
        <w:t>Семчук</w:t>
      </w:r>
      <w:proofErr w:type="spellEnd"/>
      <w:r w:rsidRPr="003B1640">
        <w:rPr>
          <w:rFonts w:ascii="Times New Roman" w:hAnsi="Times New Roman" w:cs="Times New Roman"/>
          <w:sz w:val="25"/>
          <w:szCs w:val="25"/>
          <w:shd w:val="clear" w:color="auto" w:fill="FFFFFF"/>
        </w:rPr>
        <w:t xml:space="preserve"> О.С.</w:t>
      </w:r>
    </w:p>
    <w:p w:rsidR="00261F42" w:rsidRPr="003B1640" w:rsidRDefault="007D00C4" w:rsidP="00261F42">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t xml:space="preserve">У відповідь на цей запит суддя </w:t>
      </w:r>
      <w:r w:rsidR="00B86AF7" w:rsidRPr="003B1640">
        <w:rPr>
          <w:rFonts w:ascii="Times New Roman" w:hAnsi="Times New Roman" w:cs="Times New Roman"/>
          <w:sz w:val="25"/>
          <w:szCs w:val="25"/>
          <w:shd w:val="clear" w:color="auto" w:fill="FFFFFF"/>
        </w:rPr>
        <w:t xml:space="preserve">20 грудня 2024 року </w:t>
      </w:r>
      <w:r w:rsidRPr="003B1640">
        <w:rPr>
          <w:rFonts w:ascii="Times New Roman" w:hAnsi="Times New Roman" w:cs="Times New Roman"/>
          <w:sz w:val="25"/>
          <w:szCs w:val="25"/>
          <w:shd w:val="clear" w:color="auto" w:fill="FFFFFF"/>
        </w:rPr>
        <w:t xml:space="preserve">надала пояснення та </w:t>
      </w:r>
      <w:r w:rsidR="000A0B46" w:rsidRPr="003B1640">
        <w:rPr>
          <w:rFonts w:ascii="Times New Roman" w:hAnsi="Times New Roman" w:cs="Times New Roman"/>
          <w:sz w:val="25"/>
          <w:szCs w:val="25"/>
          <w:shd w:val="clear" w:color="auto" w:fill="FFFFFF"/>
        </w:rPr>
        <w:t xml:space="preserve">запитувані </w:t>
      </w:r>
      <w:r w:rsidRPr="003B1640">
        <w:rPr>
          <w:rFonts w:ascii="Times New Roman" w:hAnsi="Times New Roman" w:cs="Times New Roman"/>
          <w:sz w:val="25"/>
          <w:szCs w:val="25"/>
          <w:shd w:val="clear" w:color="auto" w:fill="FFFFFF"/>
        </w:rPr>
        <w:t>документи.</w:t>
      </w:r>
    </w:p>
    <w:p w:rsidR="00116462" w:rsidRPr="003B1640" w:rsidRDefault="00490083" w:rsidP="00116462">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t xml:space="preserve">На адресу Комісії </w:t>
      </w:r>
      <w:r w:rsidR="007F413C" w:rsidRPr="003B1640">
        <w:rPr>
          <w:rFonts w:ascii="Times New Roman" w:hAnsi="Times New Roman" w:cs="Times New Roman"/>
          <w:sz w:val="25"/>
          <w:szCs w:val="25"/>
          <w:shd w:val="clear" w:color="auto" w:fill="FFFFFF"/>
        </w:rPr>
        <w:t>28</w:t>
      </w:r>
      <w:r w:rsidRPr="003B1640">
        <w:rPr>
          <w:rFonts w:ascii="Times New Roman" w:hAnsi="Times New Roman" w:cs="Times New Roman"/>
          <w:sz w:val="25"/>
          <w:szCs w:val="25"/>
          <w:shd w:val="clear" w:color="auto" w:fill="FFFFFF"/>
        </w:rPr>
        <w:t xml:space="preserve"> </w:t>
      </w:r>
      <w:r w:rsidR="007F413C" w:rsidRPr="003B1640">
        <w:rPr>
          <w:rFonts w:ascii="Times New Roman" w:hAnsi="Times New Roman" w:cs="Times New Roman"/>
          <w:sz w:val="25"/>
          <w:szCs w:val="25"/>
          <w:shd w:val="clear" w:color="auto" w:fill="FFFFFF"/>
        </w:rPr>
        <w:t>листопада</w:t>
      </w:r>
      <w:r w:rsidRPr="003B1640">
        <w:rPr>
          <w:rFonts w:ascii="Times New Roman" w:hAnsi="Times New Roman" w:cs="Times New Roman"/>
          <w:sz w:val="25"/>
          <w:szCs w:val="25"/>
          <w:shd w:val="clear" w:color="auto" w:fill="FFFFFF"/>
        </w:rPr>
        <w:t xml:space="preserve"> 2024 року надійшов висновок </w:t>
      </w:r>
      <w:r w:rsidR="00B25C20" w:rsidRPr="003B1640">
        <w:rPr>
          <w:rFonts w:ascii="Times New Roman" w:hAnsi="Times New Roman" w:cs="Times New Roman"/>
          <w:sz w:val="25"/>
          <w:szCs w:val="25"/>
          <w:shd w:val="clear" w:color="auto" w:fill="FFFFFF"/>
        </w:rPr>
        <w:t>ГРД</w:t>
      </w:r>
      <w:r w:rsidR="007F413C" w:rsidRPr="003B1640">
        <w:rPr>
          <w:rFonts w:ascii="Times New Roman" w:hAnsi="Times New Roman" w:cs="Times New Roman"/>
          <w:sz w:val="25"/>
          <w:szCs w:val="25"/>
          <w:shd w:val="clear" w:color="auto" w:fill="FFFFFF"/>
        </w:rPr>
        <w:t xml:space="preserve"> у новій редакції</w:t>
      </w:r>
      <w:r w:rsidRPr="003B1640">
        <w:rPr>
          <w:rFonts w:ascii="Times New Roman" w:hAnsi="Times New Roman" w:cs="Times New Roman"/>
          <w:sz w:val="25"/>
          <w:szCs w:val="25"/>
          <w:shd w:val="clear" w:color="auto" w:fill="FFFFFF"/>
        </w:rPr>
        <w:t xml:space="preserve"> про невідповідність судді </w:t>
      </w:r>
      <w:proofErr w:type="spellStart"/>
      <w:r w:rsidR="007F413C" w:rsidRPr="003B1640">
        <w:rPr>
          <w:rFonts w:ascii="Times New Roman" w:hAnsi="Times New Roman" w:cs="Times New Roman"/>
          <w:sz w:val="25"/>
          <w:szCs w:val="25"/>
          <w:shd w:val="clear" w:color="auto" w:fill="FFFFFF"/>
        </w:rPr>
        <w:t>Семчук</w:t>
      </w:r>
      <w:proofErr w:type="spellEnd"/>
      <w:r w:rsidR="007F413C" w:rsidRPr="003B1640">
        <w:rPr>
          <w:rFonts w:ascii="Times New Roman" w:hAnsi="Times New Roman" w:cs="Times New Roman"/>
          <w:sz w:val="25"/>
          <w:szCs w:val="25"/>
          <w:shd w:val="clear" w:color="auto" w:fill="FFFFFF"/>
        </w:rPr>
        <w:t xml:space="preserve"> О.С.</w:t>
      </w:r>
      <w:r w:rsidRPr="003B1640">
        <w:rPr>
          <w:rFonts w:ascii="Times New Roman" w:hAnsi="Times New Roman" w:cs="Times New Roman"/>
          <w:sz w:val="25"/>
          <w:szCs w:val="25"/>
          <w:shd w:val="clear" w:color="auto" w:fill="FFFFFF"/>
        </w:rPr>
        <w:t xml:space="preserve"> критеріям доброчесності та професійної етики.</w:t>
      </w:r>
    </w:p>
    <w:p w:rsidR="00BA18EF" w:rsidRPr="003B1640" w:rsidRDefault="00BA18EF" w:rsidP="00116462">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t xml:space="preserve">Комісією у пленарному складі </w:t>
      </w:r>
      <w:r w:rsidR="00BC5821" w:rsidRPr="003B1640">
        <w:rPr>
          <w:rFonts w:ascii="Times New Roman" w:hAnsi="Times New Roman" w:cs="Times New Roman"/>
          <w:sz w:val="25"/>
          <w:szCs w:val="25"/>
          <w:shd w:val="clear" w:color="auto" w:fill="FFFFFF"/>
        </w:rPr>
        <w:t xml:space="preserve">02 грудня 2024 року </w:t>
      </w:r>
      <w:r w:rsidR="000A0B46" w:rsidRPr="003B1640">
        <w:rPr>
          <w:rFonts w:ascii="Times New Roman" w:hAnsi="Times New Roman" w:cs="Times New Roman"/>
          <w:sz w:val="25"/>
          <w:szCs w:val="25"/>
          <w:shd w:val="clear" w:color="auto" w:fill="FFFFFF"/>
        </w:rPr>
        <w:t xml:space="preserve">задоволено клопотання судді та </w:t>
      </w:r>
      <w:r w:rsidRPr="003B1640">
        <w:rPr>
          <w:rFonts w:ascii="Times New Roman" w:hAnsi="Times New Roman" w:cs="Times New Roman"/>
          <w:sz w:val="25"/>
          <w:szCs w:val="25"/>
          <w:shd w:val="clear" w:color="auto" w:fill="FFFFFF"/>
        </w:rPr>
        <w:t xml:space="preserve">відкладено розгляд питання щодо </w:t>
      </w:r>
      <w:r w:rsidR="000A0B46" w:rsidRPr="003B1640">
        <w:rPr>
          <w:rFonts w:ascii="Times New Roman" w:hAnsi="Times New Roman" w:cs="Times New Roman"/>
          <w:sz w:val="25"/>
          <w:szCs w:val="25"/>
          <w:shd w:val="clear" w:color="auto" w:fill="FFFFFF"/>
        </w:rPr>
        <w:t xml:space="preserve">її </w:t>
      </w:r>
      <w:r w:rsidRPr="003B1640">
        <w:rPr>
          <w:rFonts w:ascii="Times New Roman" w:hAnsi="Times New Roman" w:cs="Times New Roman"/>
          <w:sz w:val="25"/>
          <w:szCs w:val="25"/>
          <w:shd w:val="clear" w:color="auto" w:fill="FFFFFF"/>
        </w:rPr>
        <w:t>відповідності займаній посаді. Мотив</w:t>
      </w:r>
      <w:r w:rsidR="000A0B46" w:rsidRPr="003B1640">
        <w:rPr>
          <w:rFonts w:ascii="Times New Roman" w:hAnsi="Times New Roman" w:cs="Times New Roman"/>
          <w:sz w:val="25"/>
          <w:szCs w:val="25"/>
          <w:shd w:val="clear" w:color="auto" w:fill="FFFFFF"/>
        </w:rPr>
        <w:t xml:space="preserve">ом </w:t>
      </w:r>
      <w:proofErr w:type="spellStart"/>
      <w:r w:rsidR="000A0B46" w:rsidRPr="003B1640">
        <w:rPr>
          <w:rFonts w:ascii="Times New Roman" w:hAnsi="Times New Roman" w:cs="Times New Roman"/>
          <w:sz w:val="25"/>
          <w:szCs w:val="25"/>
          <w:shd w:val="clear" w:color="auto" w:fill="FFFFFF"/>
        </w:rPr>
        <w:t>заявлення</w:t>
      </w:r>
      <w:proofErr w:type="spellEnd"/>
      <w:r w:rsidRPr="003B1640">
        <w:rPr>
          <w:rFonts w:ascii="Times New Roman" w:hAnsi="Times New Roman" w:cs="Times New Roman"/>
          <w:sz w:val="25"/>
          <w:szCs w:val="25"/>
          <w:shd w:val="clear" w:color="auto" w:fill="FFFFFF"/>
        </w:rPr>
        <w:t xml:space="preserve"> клопотання слугувала необхідність ознайом</w:t>
      </w:r>
      <w:r w:rsidR="000A0B46" w:rsidRPr="003B1640">
        <w:rPr>
          <w:rFonts w:ascii="Times New Roman" w:hAnsi="Times New Roman" w:cs="Times New Roman"/>
          <w:sz w:val="25"/>
          <w:szCs w:val="25"/>
          <w:shd w:val="clear" w:color="auto" w:fill="FFFFFF"/>
        </w:rPr>
        <w:t>итися</w:t>
      </w:r>
      <w:r w:rsidRPr="003B1640">
        <w:rPr>
          <w:rFonts w:ascii="Times New Roman" w:hAnsi="Times New Roman" w:cs="Times New Roman"/>
          <w:sz w:val="25"/>
          <w:szCs w:val="25"/>
          <w:shd w:val="clear" w:color="auto" w:fill="FFFFFF"/>
        </w:rPr>
        <w:t xml:space="preserve"> з висновком </w:t>
      </w:r>
      <w:r w:rsidR="00BC5821" w:rsidRPr="003B1640">
        <w:rPr>
          <w:rFonts w:ascii="Times New Roman" w:hAnsi="Times New Roman" w:cs="Times New Roman"/>
          <w:sz w:val="25"/>
          <w:szCs w:val="25"/>
          <w:shd w:val="clear" w:color="auto" w:fill="FFFFFF"/>
        </w:rPr>
        <w:t>і</w:t>
      </w:r>
      <w:r w:rsidR="000A0B46" w:rsidRPr="003B1640">
        <w:rPr>
          <w:rFonts w:ascii="Times New Roman" w:hAnsi="Times New Roman" w:cs="Times New Roman"/>
          <w:sz w:val="25"/>
          <w:szCs w:val="25"/>
          <w:shd w:val="clear" w:color="auto" w:fill="FFFFFF"/>
        </w:rPr>
        <w:t>з метою реалізації права на відповідь</w:t>
      </w:r>
      <w:r w:rsidRPr="003B1640">
        <w:rPr>
          <w:rFonts w:ascii="Times New Roman" w:hAnsi="Times New Roman" w:cs="Times New Roman"/>
          <w:sz w:val="25"/>
          <w:szCs w:val="25"/>
          <w:shd w:val="clear" w:color="auto" w:fill="FFFFFF"/>
        </w:rPr>
        <w:t>.</w:t>
      </w:r>
    </w:p>
    <w:p w:rsidR="00116462" w:rsidRPr="003B1640" w:rsidRDefault="00116462" w:rsidP="00116462">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lastRenderedPageBreak/>
        <w:t>На адресу Комісії 13 січня 2025 року надійшли пояснення судді на спростування висновку ГРД у новій редакції. До пояснень суддя долучила документи, які підтверджують викладені обставини.</w:t>
      </w:r>
    </w:p>
    <w:p w:rsidR="009F02AA" w:rsidRPr="003B1640" w:rsidRDefault="00BC5821" w:rsidP="00116462">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t>Д</w:t>
      </w:r>
      <w:r w:rsidR="00116462" w:rsidRPr="003B1640">
        <w:rPr>
          <w:rFonts w:ascii="Times New Roman" w:hAnsi="Times New Roman" w:cs="Times New Roman"/>
          <w:sz w:val="25"/>
          <w:szCs w:val="25"/>
          <w:shd w:val="clear" w:color="auto" w:fill="FFFFFF"/>
        </w:rPr>
        <w:t xml:space="preserve">о Комісії </w:t>
      </w:r>
      <w:r w:rsidRPr="003B1640">
        <w:rPr>
          <w:rFonts w:ascii="Times New Roman" w:hAnsi="Times New Roman" w:cs="Times New Roman"/>
          <w:sz w:val="25"/>
          <w:szCs w:val="25"/>
          <w:shd w:val="clear" w:color="auto" w:fill="FFFFFF"/>
        </w:rPr>
        <w:t xml:space="preserve">27 січня 2025 року </w:t>
      </w:r>
      <w:r w:rsidR="00116462" w:rsidRPr="003B1640">
        <w:rPr>
          <w:rFonts w:ascii="Times New Roman" w:hAnsi="Times New Roman" w:cs="Times New Roman"/>
          <w:sz w:val="25"/>
          <w:szCs w:val="25"/>
          <w:shd w:val="clear" w:color="auto" w:fill="FFFFFF"/>
        </w:rPr>
        <w:t xml:space="preserve">надійшли доповнення до пояснень судді </w:t>
      </w:r>
      <w:r w:rsidRPr="003B1640">
        <w:rPr>
          <w:rFonts w:ascii="Times New Roman" w:hAnsi="Times New Roman" w:cs="Times New Roman"/>
          <w:sz w:val="25"/>
          <w:szCs w:val="25"/>
          <w:shd w:val="clear" w:color="auto" w:fill="FFFFFF"/>
        </w:rPr>
        <w:t>щодо</w:t>
      </w:r>
      <w:r w:rsidR="009F02AA" w:rsidRPr="003B1640">
        <w:rPr>
          <w:rFonts w:ascii="Times New Roman" w:hAnsi="Times New Roman" w:cs="Times New Roman"/>
          <w:sz w:val="25"/>
          <w:szCs w:val="25"/>
          <w:shd w:val="clear" w:color="auto" w:fill="FFFFFF"/>
        </w:rPr>
        <w:t xml:space="preserve"> об’єкта незавершеного будівництва.</w:t>
      </w:r>
    </w:p>
    <w:p w:rsidR="00640477" w:rsidRPr="003B1640" w:rsidRDefault="00640477" w:rsidP="00116462">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t>Протокольним рішенням Комісії від 27 січня 2025 року задоволено клопотання</w:t>
      </w:r>
      <w:r w:rsidR="00BC5821" w:rsidRPr="003B1640">
        <w:t xml:space="preserve"> </w:t>
      </w:r>
      <w:proofErr w:type="spellStart"/>
      <w:r w:rsidR="00BC5821" w:rsidRPr="003B1640">
        <w:rPr>
          <w:rFonts w:ascii="Times New Roman" w:hAnsi="Times New Roman" w:cs="Times New Roman"/>
          <w:sz w:val="25"/>
          <w:szCs w:val="25"/>
          <w:shd w:val="clear" w:color="auto" w:fill="FFFFFF"/>
        </w:rPr>
        <w:t>Семчук</w:t>
      </w:r>
      <w:proofErr w:type="spellEnd"/>
      <w:r w:rsidR="00BC5821" w:rsidRPr="003B1640">
        <w:rPr>
          <w:rFonts w:ascii="Times New Roman" w:hAnsi="Times New Roman" w:cs="Times New Roman"/>
          <w:sz w:val="25"/>
          <w:szCs w:val="25"/>
          <w:shd w:val="clear" w:color="auto" w:fill="FFFFFF"/>
        </w:rPr>
        <w:t xml:space="preserve"> О.С. </w:t>
      </w:r>
      <w:r w:rsidRPr="003B1640">
        <w:rPr>
          <w:rFonts w:ascii="Times New Roman" w:hAnsi="Times New Roman" w:cs="Times New Roman"/>
          <w:sz w:val="25"/>
          <w:szCs w:val="25"/>
          <w:shd w:val="clear" w:color="auto" w:fill="FFFFFF"/>
        </w:rPr>
        <w:t>та відкладено розгляд питання.</w:t>
      </w:r>
    </w:p>
    <w:p w:rsidR="00BA18EF" w:rsidRPr="003B1640" w:rsidRDefault="007F413C" w:rsidP="00BA18EF">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shd w:val="clear" w:color="auto" w:fill="FFFFFF"/>
        </w:rPr>
        <w:t>На адресу Комісії 03 лютого 2025 року надійшло рішення ГРД про скасування висновку про невідповідність судді критеріям доброчесності та професійної етики</w:t>
      </w:r>
      <w:r w:rsidR="00116462" w:rsidRPr="003B1640">
        <w:rPr>
          <w:rFonts w:ascii="Times New Roman" w:hAnsi="Times New Roman" w:cs="Times New Roman"/>
          <w:sz w:val="25"/>
          <w:szCs w:val="25"/>
          <w:shd w:val="clear" w:color="auto" w:fill="FFFFFF"/>
        </w:rPr>
        <w:t xml:space="preserve"> та надання Комісії інформації.</w:t>
      </w:r>
    </w:p>
    <w:p w:rsidR="00C26B14" w:rsidRPr="003B1640" w:rsidRDefault="002B6283" w:rsidP="009A4FDA">
      <w:pPr>
        <w:pStyle w:val="a5"/>
        <w:ind w:firstLine="709"/>
        <w:jc w:val="both"/>
        <w:rPr>
          <w:rFonts w:ascii="Times New Roman" w:hAnsi="Times New Roman" w:cs="Times New Roman"/>
          <w:sz w:val="25"/>
          <w:szCs w:val="25"/>
          <w:shd w:val="clear" w:color="auto" w:fill="FFFFFF"/>
        </w:rPr>
      </w:pPr>
      <w:r w:rsidRPr="003B1640">
        <w:rPr>
          <w:rFonts w:ascii="Times New Roman" w:hAnsi="Times New Roman" w:cs="Times New Roman"/>
          <w:sz w:val="25"/>
          <w:szCs w:val="25"/>
        </w:rPr>
        <w:t>Комісією у пленарному складі</w:t>
      </w:r>
      <w:r w:rsidR="00BA18EF" w:rsidRPr="003B1640">
        <w:rPr>
          <w:rFonts w:ascii="Times New Roman" w:hAnsi="Times New Roman" w:cs="Times New Roman"/>
          <w:sz w:val="25"/>
          <w:szCs w:val="25"/>
        </w:rPr>
        <w:t xml:space="preserve"> 10</w:t>
      </w:r>
      <w:r w:rsidR="00EA55E5" w:rsidRPr="003B1640">
        <w:rPr>
          <w:rFonts w:ascii="Times New Roman" w:hAnsi="Times New Roman" w:cs="Times New Roman"/>
          <w:sz w:val="25"/>
          <w:szCs w:val="25"/>
        </w:rPr>
        <w:t xml:space="preserve"> </w:t>
      </w:r>
      <w:r w:rsidR="00BA18EF" w:rsidRPr="003B1640">
        <w:rPr>
          <w:rFonts w:ascii="Times New Roman" w:hAnsi="Times New Roman" w:cs="Times New Roman"/>
          <w:sz w:val="25"/>
          <w:szCs w:val="25"/>
        </w:rPr>
        <w:t xml:space="preserve">лютого </w:t>
      </w:r>
      <w:r w:rsidR="00EA55E5" w:rsidRPr="003B1640">
        <w:rPr>
          <w:rFonts w:ascii="Times New Roman" w:hAnsi="Times New Roman" w:cs="Times New Roman"/>
          <w:sz w:val="25"/>
          <w:szCs w:val="25"/>
        </w:rPr>
        <w:t>202</w:t>
      </w:r>
      <w:r w:rsidR="00BA18EF" w:rsidRPr="003B1640">
        <w:rPr>
          <w:rFonts w:ascii="Times New Roman" w:hAnsi="Times New Roman" w:cs="Times New Roman"/>
          <w:sz w:val="25"/>
          <w:szCs w:val="25"/>
        </w:rPr>
        <w:t>5</w:t>
      </w:r>
      <w:r w:rsidR="00EA55E5" w:rsidRPr="003B1640">
        <w:rPr>
          <w:rFonts w:ascii="Times New Roman" w:hAnsi="Times New Roman" w:cs="Times New Roman"/>
          <w:sz w:val="25"/>
          <w:szCs w:val="25"/>
        </w:rPr>
        <w:t xml:space="preserve"> року </w:t>
      </w:r>
      <w:r w:rsidRPr="003B1640">
        <w:rPr>
          <w:rFonts w:ascii="Times New Roman" w:hAnsi="Times New Roman" w:cs="Times New Roman"/>
          <w:sz w:val="25"/>
          <w:szCs w:val="25"/>
        </w:rPr>
        <w:t xml:space="preserve">проведено співбесіду із суддею, під час якої обговорено рішення Комісії, ухвалене у складі колегії, </w:t>
      </w:r>
      <w:r w:rsidR="00D351CE" w:rsidRPr="003B1640">
        <w:rPr>
          <w:rFonts w:ascii="Times New Roman" w:hAnsi="Times New Roman" w:cs="Times New Roman"/>
          <w:sz w:val="25"/>
          <w:szCs w:val="25"/>
        </w:rPr>
        <w:t>інформацію</w:t>
      </w:r>
      <w:r w:rsidRPr="003B1640">
        <w:rPr>
          <w:rFonts w:ascii="Times New Roman" w:hAnsi="Times New Roman" w:cs="Times New Roman"/>
          <w:sz w:val="25"/>
          <w:szCs w:val="25"/>
        </w:rPr>
        <w:t xml:space="preserve"> ГРД, пояснення судді, інші обставини, документи та матеріали.</w:t>
      </w:r>
    </w:p>
    <w:p w:rsidR="00C26B14" w:rsidRPr="003B1640" w:rsidRDefault="00C26B14" w:rsidP="00AC75B9">
      <w:pPr>
        <w:pStyle w:val="a5"/>
        <w:ind w:firstLine="709"/>
        <w:jc w:val="both"/>
        <w:rPr>
          <w:rFonts w:ascii="Times New Roman" w:hAnsi="Times New Roman" w:cs="Times New Roman"/>
          <w:sz w:val="25"/>
          <w:szCs w:val="25"/>
        </w:rPr>
      </w:pPr>
    </w:p>
    <w:p w:rsidR="00AC75B9" w:rsidRPr="003B1640" w:rsidRDefault="00CC7A17" w:rsidP="00AC75B9">
      <w:pPr>
        <w:pStyle w:val="a5"/>
        <w:ind w:firstLine="709"/>
        <w:jc w:val="both"/>
        <w:rPr>
          <w:rFonts w:ascii="Times New Roman" w:hAnsi="Times New Roman" w:cs="Times New Roman"/>
          <w:sz w:val="25"/>
          <w:szCs w:val="25"/>
        </w:rPr>
      </w:pPr>
      <w:r w:rsidRPr="003B1640">
        <w:rPr>
          <w:rFonts w:ascii="Times New Roman" w:eastAsia="Times New Roman" w:hAnsi="Times New Roman" w:cs="Times New Roman"/>
          <w:b/>
          <w:bCs/>
          <w:color w:val="000000"/>
          <w:sz w:val="25"/>
          <w:szCs w:val="25"/>
          <w:lang w:eastAsia="uk-UA"/>
        </w:rPr>
        <w:t xml:space="preserve">Стислий виклад інформації Громадської ради доброчесності. </w:t>
      </w:r>
    </w:p>
    <w:p w:rsidR="00CA32E1" w:rsidRPr="003B1640" w:rsidRDefault="00DE382C" w:rsidP="00CA32E1">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Інформація</w:t>
      </w:r>
      <w:r w:rsidR="00AC75B9" w:rsidRPr="003B1640">
        <w:rPr>
          <w:rFonts w:ascii="Times New Roman" w:hAnsi="Times New Roman" w:cs="Times New Roman"/>
          <w:sz w:val="25"/>
          <w:szCs w:val="25"/>
        </w:rPr>
        <w:t xml:space="preserve"> ГРД </w:t>
      </w:r>
      <w:r w:rsidR="00BC5821" w:rsidRPr="003B1640">
        <w:rPr>
          <w:rFonts w:ascii="Times New Roman" w:hAnsi="Times New Roman" w:cs="Times New Roman"/>
          <w:sz w:val="25"/>
          <w:szCs w:val="25"/>
        </w:rPr>
        <w:t>стосовно</w:t>
      </w:r>
      <w:r w:rsidR="00A875A4" w:rsidRPr="003B1640">
        <w:rPr>
          <w:rFonts w:ascii="Times New Roman" w:hAnsi="Times New Roman" w:cs="Times New Roman"/>
          <w:sz w:val="25"/>
          <w:szCs w:val="25"/>
        </w:rPr>
        <w:t xml:space="preserve"> судді</w:t>
      </w:r>
      <w:r w:rsidR="00AC75B9" w:rsidRPr="003B1640">
        <w:rPr>
          <w:rFonts w:ascii="Times New Roman" w:hAnsi="Times New Roman" w:cs="Times New Roman"/>
          <w:sz w:val="25"/>
          <w:szCs w:val="25"/>
        </w:rPr>
        <w:t xml:space="preserve">, </w:t>
      </w:r>
      <w:r w:rsidR="00A875A4" w:rsidRPr="003B1640">
        <w:rPr>
          <w:rFonts w:ascii="Times New Roman" w:hAnsi="Times New Roman" w:cs="Times New Roman"/>
          <w:sz w:val="25"/>
          <w:szCs w:val="25"/>
        </w:rPr>
        <w:t>яка</w:t>
      </w:r>
      <w:r w:rsidR="00AC75B9" w:rsidRPr="003B1640">
        <w:rPr>
          <w:rFonts w:ascii="Times New Roman" w:hAnsi="Times New Roman" w:cs="Times New Roman"/>
          <w:sz w:val="25"/>
          <w:szCs w:val="25"/>
        </w:rPr>
        <w:t xml:space="preserve"> надійш</w:t>
      </w:r>
      <w:r w:rsidR="00A875A4" w:rsidRPr="003B1640">
        <w:rPr>
          <w:rFonts w:ascii="Times New Roman" w:hAnsi="Times New Roman" w:cs="Times New Roman"/>
          <w:sz w:val="25"/>
          <w:szCs w:val="25"/>
        </w:rPr>
        <w:t>ла</w:t>
      </w:r>
      <w:r w:rsidR="00AC75B9" w:rsidRPr="003B1640">
        <w:rPr>
          <w:rFonts w:ascii="Times New Roman" w:hAnsi="Times New Roman" w:cs="Times New Roman"/>
          <w:sz w:val="25"/>
          <w:szCs w:val="25"/>
        </w:rPr>
        <w:t xml:space="preserve"> на адресу </w:t>
      </w:r>
      <w:r w:rsidR="006219F5" w:rsidRPr="003B1640">
        <w:rPr>
          <w:rFonts w:ascii="Times New Roman" w:hAnsi="Times New Roman" w:cs="Times New Roman"/>
          <w:sz w:val="25"/>
          <w:szCs w:val="25"/>
        </w:rPr>
        <w:t>Комісії 03</w:t>
      </w:r>
      <w:r w:rsidR="00AC75B9" w:rsidRPr="003B1640">
        <w:rPr>
          <w:rFonts w:ascii="Times New Roman" w:hAnsi="Times New Roman" w:cs="Times New Roman"/>
          <w:sz w:val="25"/>
          <w:szCs w:val="25"/>
        </w:rPr>
        <w:t xml:space="preserve"> </w:t>
      </w:r>
      <w:r w:rsidR="006219F5" w:rsidRPr="003B1640">
        <w:rPr>
          <w:rFonts w:ascii="Times New Roman" w:hAnsi="Times New Roman" w:cs="Times New Roman"/>
          <w:sz w:val="25"/>
          <w:szCs w:val="25"/>
        </w:rPr>
        <w:t xml:space="preserve">лютого </w:t>
      </w:r>
      <w:r w:rsidR="00AC75B9" w:rsidRPr="003B1640">
        <w:rPr>
          <w:rFonts w:ascii="Times New Roman" w:hAnsi="Times New Roman" w:cs="Times New Roman"/>
          <w:sz w:val="25"/>
          <w:szCs w:val="25"/>
        </w:rPr>
        <w:t>202</w:t>
      </w:r>
      <w:r w:rsidR="006219F5" w:rsidRPr="003B1640">
        <w:rPr>
          <w:rFonts w:ascii="Times New Roman" w:hAnsi="Times New Roman" w:cs="Times New Roman"/>
          <w:sz w:val="25"/>
          <w:szCs w:val="25"/>
        </w:rPr>
        <w:t>5</w:t>
      </w:r>
      <w:r w:rsidR="00AC75B9" w:rsidRPr="003B1640">
        <w:rPr>
          <w:rFonts w:ascii="Times New Roman" w:hAnsi="Times New Roman" w:cs="Times New Roman"/>
          <w:sz w:val="25"/>
          <w:szCs w:val="25"/>
        </w:rPr>
        <w:t xml:space="preserve"> року, </w:t>
      </w:r>
      <w:r w:rsidR="000A0B46" w:rsidRPr="003B1640">
        <w:rPr>
          <w:rFonts w:ascii="Times New Roman" w:hAnsi="Times New Roman" w:cs="Times New Roman"/>
          <w:sz w:val="25"/>
          <w:szCs w:val="25"/>
        </w:rPr>
        <w:t>зводиться до такого</w:t>
      </w:r>
      <w:r w:rsidR="00E7746E" w:rsidRPr="003B1640">
        <w:rPr>
          <w:rFonts w:ascii="Times New Roman" w:hAnsi="Times New Roman" w:cs="Times New Roman"/>
          <w:sz w:val="25"/>
          <w:szCs w:val="25"/>
        </w:rPr>
        <w:t>.</w:t>
      </w:r>
    </w:p>
    <w:p w:rsidR="000833B1" w:rsidRPr="003B1640" w:rsidRDefault="00F34212" w:rsidP="000833B1">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 xml:space="preserve">По-перше, </w:t>
      </w:r>
      <w:proofErr w:type="spellStart"/>
      <w:r w:rsidR="006B4FA5" w:rsidRPr="003B1640">
        <w:rPr>
          <w:rFonts w:ascii="Times New Roman" w:hAnsi="Times New Roman" w:cs="Times New Roman"/>
          <w:sz w:val="25"/>
          <w:szCs w:val="25"/>
        </w:rPr>
        <w:t>Семчук</w:t>
      </w:r>
      <w:proofErr w:type="spellEnd"/>
      <w:r w:rsidR="006B4FA5" w:rsidRPr="003B1640">
        <w:rPr>
          <w:rFonts w:ascii="Times New Roman" w:hAnsi="Times New Roman" w:cs="Times New Roman"/>
          <w:sz w:val="25"/>
          <w:szCs w:val="25"/>
        </w:rPr>
        <w:t xml:space="preserve"> О.С. у</w:t>
      </w:r>
      <w:r w:rsidR="00E455BF" w:rsidRPr="003B1640">
        <w:rPr>
          <w:rFonts w:ascii="Times New Roman" w:hAnsi="Times New Roman" w:cs="Times New Roman"/>
          <w:sz w:val="25"/>
          <w:szCs w:val="25"/>
        </w:rPr>
        <w:t xml:space="preserve"> </w:t>
      </w:r>
      <w:r w:rsidR="0035195C" w:rsidRPr="003B1640">
        <w:rPr>
          <w:rFonts w:ascii="Times New Roman" w:hAnsi="Times New Roman" w:cs="Times New Roman"/>
          <w:sz w:val="25"/>
          <w:szCs w:val="25"/>
        </w:rPr>
        <w:t>деклараці</w:t>
      </w:r>
      <w:r w:rsidR="006B4FA5" w:rsidRPr="003B1640">
        <w:rPr>
          <w:rFonts w:ascii="Times New Roman" w:hAnsi="Times New Roman" w:cs="Times New Roman"/>
          <w:sz w:val="25"/>
          <w:szCs w:val="25"/>
        </w:rPr>
        <w:t>ях</w:t>
      </w:r>
      <w:r w:rsidR="0035195C" w:rsidRPr="003B1640">
        <w:rPr>
          <w:rFonts w:ascii="Times New Roman" w:hAnsi="Times New Roman" w:cs="Times New Roman"/>
          <w:sz w:val="25"/>
          <w:szCs w:val="25"/>
        </w:rPr>
        <w:t xml:space="preserve"> особи, уповноваженої на виконання функцій держави або місцевого самоврядування</w:t>
      </w:r>
      <w:r w:rsidR="00FA4059" w:rsidRPr="003B1640">
        <w:rPr>
          <w:rFonts w:ascii="Times New Roman" w:hAnsi="Times New Roman" w:cs="Times New Roman"/>
          <w:sz w:val="25"/>
          <w:szCs w:val="25"/>
        </w:rPr>
        <w:t xml:space="preserve"> (далі – Декларація)</w:t>
      </w:r>
      <w:r w:rsidR="00BC5821" w:rsidRPr="003B1640">
        <w:rPr>
          <w:rFonts w:ascii="Times New Roman" w:hAnsi="Times New Roman" w:cs="Times New Roman"/>
          <w:sz w:val="25"/>
          <w:szCs w:val="25"/>
        </w:rPr>
        <w:t>, за 2016–</w:t>
      </w:r>
      <w:r w:rsidR="00CA32E1" w:rsidRPr="003B1640">
        <w:rPr>
          <w:rFonts w:ascii="Times New Roman" w:hAnsi="Times New Roman" w:cs="Times New Roman"/>
          <w:sz w:val="25"/>
          <w:szCs w:val="25"/>
        </w:rPr>
        <w:t xml:space="preserve">2023 роки </w:t>
      </w:r>
      <w:r w:rsidR="006B4FA5" w:rsidRPr="003B1640">
        <w:rPr>
          <w:rFonts w:ascii="Times New Roman" w:hAnsi="Times New Roman" w:cs="Times New Roman"/>
          <w:sz w:val="25"/>
          <w:szCs w:val="25"/>
        </w:rPr>
        <w:t xml:space="preserve">зазначила </w:t>
      </w:r>
      <w:r w:rsidR="001D32A6" w:rsidRPr="003B1640">
        <w:rPr>
          <w:rFonts w:ascii="Times New Roman" w:hAnsi="Times New Roman" w:cs="Times New Roman"/>
          <w:sz w:val="25"/>
          <w:szCs w:val="25"/>
        </w:rPr>
        <w:t>об’єкт</w:t>
      </w:r>
      <w:r w:rsidR="006B4FA5" w:rsidRPr="003B1640">
        <w:rPr>
          <w:rFonts w:ascii="Times New Roman" w:hAnsi="Times New Roman" w:cs="Times New Roman"/>
          <w:sz w:val="25"/>
          <w:szCs w:val="25"/>
        </w:rPr>
        <w:t xml:space="preserve"> незавершеного будівництва – с</w:t>
      </w:r>
      <w:r w:rsidR="001D32A6" w:rsidRPr="003B1640">
        <w:rPr>
          <w:rFonts w:ascii="Times New Roman" w:hAnsi="Times New Roman" w:cs="Times New Roman"/>
          <w:sz w:val="25"/>
          <w:szCs w:val="25"/>
        </w:rPr>
        <w:t>адовий (дачний) будинок загальн</w:t>
      </w:r>
      <w:r w:rsidR="006B4FA5" w:rsidRPr="003B1640">
        <w:rPr>
          <w:rFonts w:ascii="Times New Roman" w:hAnsi="Times New Roman" w:cs="Times New Roman"/>
          <w:sz w:val="25"/>
          <w:szCs w:val="25"/>
        </w:rPr>
        <w:t>ою</w:t>
      </w:r>
      <w:r w:rsidR="001D32A6" w:rsidRPr="003B1640">
        <w:rPr>
          <w:rFonts w:ascii="Times New Roman" w:hAnsi="Times New Roman" w:cs="Times New Roman"/>
          <w:sz w:val="25"/>
          <w:szCs w:val="25"/>
        </w:rPr>
        <w:t xml:space="preserve"> площ</w:t>
      </w:r>
      <w:r w:rsidR="006B4FA5" w:rsidRPr="003B1640">
        <w:rPr>
          <w:rFonts w:ascii="Times New Roman" w:hAnsi="Times New Roman" w:cs="Times New Roman"/>
          <w:sz w:val="25"/>
          <w:szCs w:val="25"/>
        </w:rPr>
        <w:t>ею</w:t>
      </w:r>
      <w:r w:rsidR="001D32A6" w:rsidRPr="003B1640">
        <w:rPr>
          <w:rFonts w:ascii="Times New Roman" w:hAnsi="Times New Roman" w:cs="Times New Roman"/>
          <w:sz w:val="25"/>
          <w:szCs w:val="25"/>
        </w:rPr>
        <w:t xml:space="preserve"> 369</w:t>
      </w:r>
      <w:r w:rsidR="00CA32E1" w:rsidRPr="003B1640">
        <w:rPr>
          <w:rFonts w:ascii="Times New Roman" w:hAnsi="Times New Roman" w:cs="Times New Roman"/>
          <w:sz w:val="25"/>
          <w:szCs w:val="25"/>
        </w:rPr>
        <w:t>,</w:t>
      </w:r>
      <w:r w:rsidR="00FD2A20" w:rsidRPr="003B1640">
        <w:rPr>
          <w:rFonts w:ascii="Times New Roman" w:hAnsi="Times New Roman" w:cs="Times New Roman"/>
          <w:sz w:val="25"/>
          <w:szCs w:val="25"/>
        </w:rPr>
        <w:t>92 </w:t>
      </w:r>
      <w:proofErr w:type="spellStart"/>
      <w:r w:rsidR="001D32A6" w:rsidRPr="003B1640">
        <w:rPr>
          <w:rFonts w:ascii="Times New Roman" w:hAnsi="Times New Roman" w:cs="Times New Roman"/>
          <w:sz w:val="25"/>
          <w:szCs w:val="25"/>
        </w:rPr>
        <w:t>кв.м</w:t>
      </w:r>
      <w:proofErr w:type="spellEnd"/>
      <w:r w:rsidR="001D32A6" w:rsidRPr="003B1640">
        <w:rPr>
          <w:rFonts w:ascii="Times New Roman" w:hAnsi="Times New Roman" w:cs="Times New Roman"/>
          <w:sz w:val="25"/>
          <w:szCs w:val="25"/>
        </w:rPr>
        <w:t>.</w:t>
      </w:r>
      <w:r w:rsidR="000833B1" w:rsidRPr="003B1640">
        <w:rPr>
          <w:rFonts w:ascii="Times New Roman" w:hAnsi="Times New Roman" w:cs="Times New Roman"/>
          <w:sz w:val="25"/>
          <w:szCs w:val="25"/>
        </w:rPr>
        <w:t xml:space="preserve"> </w:t>
      </w:r>
      <w:r w:rsidR="001D32A6" w:rsidRPr="003B1640">
        <w:rPr>
          <w:rFonts w:ascii="Times New Roman" w:hAnsi="Times New Roman" w:cs="Times New Roman"/>
          <w:sz w:val="25"/>
          <w:szCs w:val="25"/>
        </w:rPr>
        <w:t>Згідно з даними порталу Єдиної державної електро</w:t>
      </w:r>
      <w:r w:rsidR="00FD2A20" w:rsidRPr="003B1640">
        <w:rPr>
          <w:rFonts w:ascii="Times New Roman" w:hAnsi="Times New Roman" w:cs="Times New Roman"/>
          <w:sz w:val="25"/>
          <w:szCs w:val="25"/>
        </w:rPr>
        <w:t>нної системи у сфері будівництва</w:t>
      </w:r>
      <w:r w:rsidR="000833B1" w:rsidRPr="003B1640">
        <w:rPr>
          <w:rFonts w:ascii="Times New Roman" w:hAnsi="Times New Roman" w:cs="Times New Roman"/>
          <w:sz w:val="25"/>
          <w:szCs w:val="25"/>
        </w:rPr>
        <w:t xml:space="preserve"> </w:t>
      </w:r>
      <w:r w:rsidR="00FD2A20" w:rsidRPr="003B1640">
        <w:rPr>
          <w:rFonts w:ascii="Times New Roman" w:hAnsi="Times New Roman" w:cs="Times New Roman"/>
          <w:sz w:val="25"/>
          <w:szCs w:val="25"/>
        </w:rPr>
        <w:t>початком</w:t>
      </w:r>
      <w:r w:rsidR="000833B1" w:rsidRPr="003B1640">
        <w:rPr>
          <w:rFonts w:ascii="Times New Roman" w:hAnsi="Times New Roman" w:cs="Times New Roman"/>
          <w:sz w:val="25"/>
          <w:szCs w:val="25"/>
        </w:rPr>
        <w:t xml:space="preserve"> будівництва цього об</w:t>
      </w:r>
      <w:r w:rsidR="00EA6A02" w:rsidRPr="003B1640">
        <w:rPr>
          <w:rFonts w:ascii="Times New Roman" w:hAnsi="Times New Roman" w:cs="Times New Roman"/>
          <w:sz w:val="25"/>
          <w:szCs w:val="25"/>
        </w:rPr>
        <w:t>’єкта офіційно задекларовано 12</w:t>
      </w:r>
      <w:r w:rsidR="003B1640">
        <w:rPr>
          <w:rFonts w:ascii="Times New Roman" w:hAnsi="Times New Roman" w:cs="Times New Roman"/>
          <w:sz w:val="25"/>
          <w:szCs w:val="25"/>
        </w:rPr>
        <w:t xml:space="preserve"> </w:t>
      </w:r>
      <w:r w:rsidR="00FD2A20" w:rsidRPr="003B1640">
        <w:rPr>
          <w:rFonts w:ascii="Times New Roman" w:hAnsi="Times New Roman" w:cs="Times New Roman"/>
          <w:sz w:val="25"/>
          <w:szCs w:val="25"/>
        </w:rPr>
        <w:t xml:space="preserve">листопада 2016 року, </w:t>
      </w:r>
      <w:r w:rsidR="000833B1" w:rsidRPr="003B1640">
        <w:rPr>
          <w:rFonts w:ascii="Times New Roman" w:hAnsi="Times New Roman" w:cs="Times New Roman"/>
          <w:sz w:val="25"/>
          <w:szCs w:val="25"/>
        </w:rPr>
        <w:t>завершення – 01</w:t>
      </w:r>
      <w:r w:rsidR="003B1640">
        <w:rPr>
          <w:rFonts w:ascii="Times New Roman" w:hAnsi="Times New Roman" w:cs="Times New Roman"/>
          <w:sz w:val="25"/>
          <w:szCs w:val="25"/>
        </w:rPr>
        <w:t xml:space="preserve"> </w:t>
      </w:r>
      <w:r w:rsidR="000833B1" w:rsidRPr="003B1640">
        <w:rPr>
          <w:rFonts w:ascii="Times New Roman" w:hAnsi="Times New Roman" w:cs="Times New Roman"/>
          <w:sz w:val="25"/>
          <w:szCs w:val="25"/>
        </w:rPr>
        <w:t>листопада 2017 року, із введенням в експлуатацію у 4 кварталі 2017 року.</w:t>
      </w:r>
    </w:p>
    <w:p w:rsidR="00CA32E1" w:rsidRPr="003B1640" w:rsidRDefault="000833B1" w:rsidP="000833B1">
      <w:pPr>
        <w:pStyle w:val="a5"/>
        <w:ind w:firstLine="709"/>
        <w:jc w:val="both"/>
        <w:rPr>
          <w:rFonts w:ascii="Times New Roman" w:hAnsi="Times New Roman" w:cs="Times New Roman"/>
          <w:sz w:val="25"/>
          <w:szCs w:val="25"/>
        </w:rPr>
      </w:pPr>
      <w:r w:rsidRPr="003B1640">
        <w:rPr>
          <w:rFonts w:ascii="Times New Roman" w:hAnsi="Times New Roman" w:cs="Times New Roman"/>
          <w:sz w:val="25"/>
          <w:szCs w:val="25"/>
        </w:rPr>
        <w:t xml:space="preserve">Водночас аналіз </w:t>
      </w:r>
      <w:r w:rsidR="001D32A6" w:rsidRPr="003B1640">
        <w:rPr>
          <w:rFonts w:ascii="Times New Roman" w:hAnsi="Times New Roman" w:cs="Times New Roman"/>
          <w:sz w:val="25"/>
          <w:szCs w:val="25"/>
        </w:rPr>
        <w:t xml:space="preserve">супутникових знімків </w:t>
      </w:r>
      <w:r w:rsidRPr="003B1640">
        <w:rPr>
          <w:rFonts w:ascii="Times New Roman" w:hAnsi="Times New Roman" w:cs="Times New Roman"/>
          <w:sz w:val="25"/>
          <w:szCs w:val="25"/>
        </w:rPr>
        <w:t>свідчить про те</w:t>
      </w:r>
      <w:r w:rsidR="001D32A6" w:rsidRPr="003B1640">
        <w:rPr>
          <w:rFonts w:ascii="Times New Roman" w:hAnsi="Times New Roman" w:cs="Times New Roman"/>
          <w:sz w:val="25"/>
          <w:szCs w:val="25"/>
        </w:rPr>
        <w:t xml:space="preserve">, що будинок </w:t>
      </w:r>
      <w:r w:rsidR="00FD2A20" w:rsidRPr="003B1640">
        <w:rPr>
          <w:rFonts w:ascii="Times New Roman" w:hAnsi="Times New Roman" w:cs="Times New Roman"/>
          <w:sz w:val="25"/>
          <w:szCs w:val="25"/>
        </w:rPr>
        <w:t>був</w:t>
      </w:r>
      <w:r w:rsidR="001D32A6" w:rsidRPr="003B1640">
        <w:rPr>
          <w:rFonts w:ascii="Times New Roman" w:hAnsi="Times New Roman" w:cs="Times New Roman"/>
          <w:sz w:val="25"/>
          <w:szCs w:val="25"/>
        </w:rPr>
        <w:t xml:space="preserve"> на земельній ділянці до її придбання чоловіком судді </w:t>
      </w:r>
      <w:r w:rsidR="00FD2A20" w:rsidRPr="003B1640">
        <w:rPr>
          <w:rFonts w:ascii="Times New Roman" w:hAnsi="Times New Roman" w:cs="Times New Roman"/>
          <w:sz w:val="25"/>
          <w:szCs w:val="25"/>
        </w:rPr>
        <w:t xml:space="preserve">в серпні – </w:t>
      </w:r>
      <w:r w:rsidR="001D32A6" w:rsidRPr="003B1640">
        <w:rPr>
          <w:rFonts w:ascii="Times New Roman" w:hAnsi="Times New Roman" w:cs="Times New Roman"/>
          <w:sz w:val="25"/>
          <w:szCs w:val="25"/>
        </w:rPr>
        <w:t xml:space="preserve">вересні 2014 року. Також зі знімків </w:t>
      </w:r>
      <w:r w:rsidRPr="003B1640">
        <w:rPr>
          <w:rFonts w:ascii="Times New Roman" w:hAnsi="Times New Roman" w:cs="Times New Roman"/>
          <w:sz w:val="25"/>
          <w:szCs w:val="25"/>
        </w:rPr>
        <w:t>вбачається,</w:t>
      </w:r>
      <w:r w:rsidR="001D32A6" w:rsidRPr="003B1640">
        <w:rPr>
          <w:rFonts w:ascii="Times New Roman" w:hAnsi="Times New Roman" w:cs="Times New Roman"/>
          <w:sz w:val="25"/>
          <w:szCs w:val="25"/>
        </w:rPr>
        <w:t xml:space="preserve"> що будівельні роботи тривали з жовтня 2014</w:t>
      </w:r>
      <w:r w:rsidRPr="003B1640">
        <w:rPr>
          <w:rFonts w:ascii="Times New Roman" w:hAnsi="Times New Roman" w:cs="Times New Roman"/>
          <w:sz w:val="25"/>
          <w:szCs w:val="25"/>
        </w:rPr>
        <w:t xml:space="preserve"> року</w:t>
      </w:r>
      <w:r w:rsidR="001D32A6" w:rsidRPr="003B1640">
        <w:rPr>
          <w:rFonts w:ascii="Times New Roman" w:hAnsi="Times New Roman" w:cs="Times New Roman"/>
          <w:sz w:val="25"/>
          <w:szCs w:val="25"/>
        </w:rPr>
        <w:t xml:space="preserve"> </w:t>
      </w:r>
      <w:r w:rsidR="00FD2A20" w:rsidRPr="003B1640">
        <w:rPr>
          <w:rFonts w:ascii="Times New Roman" w:hAnsi="Times New Roman" w:cs="Times New Roman"/>
          <w:sz w:val="25"/>
          <w:szCs w:val="25"/>
        </w:rPr>
        <w:t>до верес</w:t>
      </w:r>
      <w:r w:rsidR="001D32A6" w:rsidRPr="003B1640">
        <w:rPr>
          <w:rFonts w:ascii="Times New Roman" w:hAnsi="Times New Roman" w:cs="Times New Roman"/>
          <w:sz w:val="25"/>
          <w:szCs w:val="25"/>
        </w:rPr>
        <w:t>н</w:t>
      </w:r>
      <w:r w:rsidR="00FD2A20" w:rsidRPr="003B1640">
        <w:rPr>
          <w:rFonts w:ascii="Times New Roman" w:hAnsi="Times New Roman" w:cs="Times New Roman"/>
          <w:sz w:val="25"/>
          <w:szCs w:val="25"/>
        </w:rPr>
        <w:t>я</w:t>
      </w:r>
      <w:r w:rsidR="001D32A6" w:rsidRPr="003B1640">
        <w:rPr>
          <w:rFonts w:ascii="Times New Roman" w:hAnsi="Times New Roman" w:cs="Times New Roman"/>
          <w:sz w:val="25"/>
          <w:szCs w:val="25"/>
        </w:rPr>
        <w:t xml:space="preserve"> 2015</w:t>
      </w:r>
      <w:r w:rsidR="00FD2A20" w:rsidRPr="003B1640">
        <w:rPr>
          <w:rFonts w:ascii="Times New Roman" w:hAnsi="Times New Roman" w:cs="Times New Roman"/>
          <w:sz w:val="25"/>
          <w:szCs w:val="25"/>
        </w:rPr>
        <w:t xml:space="preserve"> року, </w:t>
      </w:r>
      <w:r w:rsidRPr="003B1640">
        <w:rPr>
          <w:rFonts w:ascii="Times New Roman" w:hAnsi="Times New Roman" w:cs="Times New Roman"/>
          <w:sz w:val="25"/>
          <w:szCs w:val="25"/>
        </w:rPr>
        <w:t>що може</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свідчити</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про</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невідповідність</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офіційно</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задекларован</w:t>
      </w:r>
      <w:r w:rsidR="00B7738A" w:rsidRPr="003B1640">
        <w:rPr>
          <w:rFonts w:ascii="Times New Roman" w:hAnsi="Times New Roman" w:cs="Times New Roman"/>
          <w:sz w:val="25"/>
          <w:szCs w:val="25"/>
        </w:rPr>
        <w:t>ої</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дат</w:t>
      </w:r>
      <w:r w:rsidR="00B7738A" w:rsidRPr="003B1640">
        <w:rPr>
          <w:rFonts w:ascii="Times New Roman" w:hAnsi="Times New Roman" w:cs="Times New Roman"/>
          <w:sz w:val="25"/>
          <w:szCs w:val="25"/>
        </w:rPr>
        <w:t>и</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початку</w:t>
      </w:r>
      <w:r w:rsidRPr="003B1640">
        <w:rPr>
          <w:rFonts w:ascii="Times New Roman" w:hAnsi="Times New Roman" w:cs="Times New Roman"/>
          <w:sz w:val="40"/>
          <w:szCs w:val="40"/>
        </w:rPr>
        <w:t xml:space="preserve"> </w:t>
      </w:r>
      <w:r w:rsidRPr="003B1640">
        <w:rPr>
          <w:rFonts w:ascii="Times New Roman" w:hAnsi="Times New Roman" w:cs="Times New Roman"/>
          <w:sz w:val="25"/>
          <w:szCs w:val="25"/>
        </w:rPr>
        <w:t>будівництва.</w:t>
      </w:r>
      <w:r w:rsidR="00B7738A" w:rsidRPr="003B1640">
        <w:rPr>
          <w:rFonts w:ascii="Times New Roman" w:hAnsi="Times New Roman" w:cs="Times New Roman"/>
          <w:sz w:val="40"/>
          <w:szCs w:val="40"/>
        </w:rPr>
        <w:t xml:space="preserve"> </w:t>
      </w:r>
      <w:r w:rsidR="00DD0020" w:rsidRPr="003B1640">
        <w:rPr>
          <w:rFonts w:ascii="Times New Roman" w:hAnsi="Times New Roman" w:cs="Times New Roman"/>
          <w:sz w:val="25"/>
          <w:szCs w:val="25"/>
        </w:rPr>
        <w:t>З</w:t>
      </w:r>
      <w:r w:rsidR="003B1640">
        <w:rPr>
          <w:rFonts w:ascii="Times New Roman" w:hAnsi="Times New Roman" w:cs="Times New Roman"/>
          <w:sz w:val="25"/>
          <w:szCs w:val="25"/>
        </w:rPr>
        <w:t xml:space="preserve"> </w:t>
      </w:r>
      <w:r w:rsidR="00B7738A" w:rsidRPr="003B1640">
        <w:rPr>
          <w:rFonts w:ascii="Times New Roman" w:hAnsi="Times New Roman" w:cs="Times New Roman"/>
          <w:sz w:val="25"/>
          <w:szCs w:val="25"/>
        </w:rPr>
        <w:t xml:space="preserve">огляду на подальші знімки місцевості, які демонструють облаштовану територію та відсутність ознак будівництва з серпня 2016 </w:t>
      </w:r>
      <w:r w:rsidR="00FD2A20" w:rsidRPr="003B1640">
        <w:rPr>
          <w:rFonts w:ascii="Times New Roman" w:hAnsi="Times New Roman" w:cs="Times New Roman"/>
          <w:sz w:val="25"/>
          <w:szCs w:val="25"/>
        </w:rPr>
        <w:t>року д</w:t>
      </w:r>
      <w:r w:rsidR="00BA36C1" w:rsidRPr="003B1640">
        <w:rPr>
          <w:rFonts w:ascii="Times New Roman" w:hAnsi="Times New Roman" w:cs="Times New Roman"/>
          <w:sz w:val="25"/>
          <w:szCs w:val="25"/>
        </w:rPr>
        <w:t>о берез</w:t>
      </w:r>
      <w:r w:rsidR="00B7738A" w:rsidRPr="003B1640">
        <w:rPr>
          <w:rFonts w:ascii="Times New Roman" w:hAnsi="Times New Roman" w:cs="Times New Roman"/>
          <w:sz w:val="25"/>
          <w:szCs w:val="25"/>
        </w:rPr>
        <w:t>н</w:t>
      </w:r>
      <w:r w:rsidR="00FD2A20" w:rsidRPr="003B1640">
        <w:rPr>
          <w:rFonts w:ascii="Times New Roman" w:hAnsi="Times New Roman" w:cs="Times New Roman"/>
          <w:sz w:val="25"/>
          <w:szCs w:val="25"/>
        </w:rPr>
        <w:t>я</w:t>
      </w:r>
      <w:r w:rsidR="00B7738A" w:rsidRPr="003B1640">
        <w:rPr>
          <w:rFonts w:ascii="Times New Roman" w:hAnsi="Times New Roman" w:cs="Times New Roman"/>
          <w:sz w:val="25"/>
          <w:szCs w:val="25"/>
        </w:rPr>
        <w:t xml:space="preserve"> 2022 року, ГРД припускає, що фактичн</w:t>
      </w:r>
      <w:r w:rsidR="00FD2A20" w:rsidRPr="003B1640">
        <w:rPr>
          <w:rFonts w:ascii="Times New Roman" w:hAnsi="Times New Roman" w:cs="Times New Roman"/>
          <w:sz w:val="25"/>
          <w:szCs w:val="25"/>
        </w:rPr>
        <w:t>о</w:t>
      </w:r>
      <w:r w:rsidR="00B7738A" w:rsidRPr="003B1640">
        <w:rPr>
          <w:rFonts w:ascii="Times New Roman" w:hAnsi="Times New Roman" w:cs="Times New Roman"/>
          <w:sz w:val="25"/>
          <w:szCs w:val="25"/>
        </w:rPr>
        <w:t xml:space="preserve"> будівництв</w:t>
      </w:r>
      <w:r w:rsidR="00FD2A20" w:rsidRPr="003B1640">
        <w:rPr>
          <w:rFonts w:ascii="Times New Roman" w:hAnsi="Times New Roman" w:cs="Times New Roman"/>
          <w:sz w:val="25"/>
          <w:szCs w:val="25"/>
        </w:rPr>
        <w:t>о</w:t>
      </w:r>
      <w:r w:rsidR="00B7738A" w:rsidRPr="003B1640">
        <w:rPr>
          <w:rFonts w:ascii="Times New Roman" w:hAnsi="Times New Roman" w:cs="Times New Roman"/>
          <w:sz w:val="25"/>
          <w:szCs w:val="25"/>
        </w:rPr>
        <w:t xml:space="preserve"> </w:t>
      </w:r>
      <w:r w:rsidR="00FD2A20" w:rsidRPr="003B1640">
        <w:rPr>
          <w:rFonts w:ascii="Times New Roman" w:hAnsi="Times New Roman" w:cs="Times New Roman"/>
          <w:sz w:val="25"/>
          <w:szCs w:val="25"/>
        </w:rPr>
        <w:t xml:space="preserve">завершилося </w:t>
      </w:r>
      <w:r w:rsidR="00B7738A" w:rsidRPr="003B1640">
        <w:rPr>
          <w:rFonts w:ascii="Times New Roman" w:hAnsi="Times New Roman" w:cs="Times New Roman"/>
          <w:sz w:val="25"/>
          <w:szCs w:val="25"/>
        </w:rPr>
        <w:t>у 2016 році.</w:t>
      </w:r>
    </w:p>
    <w:p w:rsidR="005A010C" w:rsidRPr="003B1640" w:rsidRDefault="005A010C" w:rsidP="00CA32E1">
      <w:pPr>
        <w:pStyle w:val="a5"/>
        <w:ind w:firstLine="708"/>
        <w:jc w:val="both"/>
        <w:rPr>
          <w:rFonts w:ascii="Times New Roman" w:hAnsi="Times New Roman" w:cs="Times New Roman"/>
          <w:sz w:val="25"/>
          <w:szCs w:val="25"/>
        </w:rPr>
      </w:pPr>
      <w:r w:rsidRPr="003B1640">
        <w:rPr>
          <w:rFonts w:ascii="Times New Roman" w:hAnsi="Times New Roman" w:cs="Times New Roman"/>
          <w:sz w:val="25"/>
          <w:szCs w:val="25"/>
        </w:rPr>
        <w:t>Окрім того, ГРД звертає увагу на затрим</w:t>
      </w:r>
      <w:r w:rsidR="00BA36C1" w:rsidRPr="003B1640">
        <w:rPr>
          <w:rFonts w:ascii="Times New Roman" w:hAnsi="Times New Roman" w:cs="Times New Roman"/>
          <w:sz w:val="25"/>
          <w:szCs w:val="25"/>
        </w:rPr>
        <w:t>ання</w:t>
      </w:r>
      <w:r w:rsidRPr="003B1640">
        <w:rPr>
          <w:rFonts w:ascii="Times New Roman" w:hAnsi="Times New Roman" w:cs="Times New Roman"/>
          <w:sz w:val="25"/>
          <w:szCs w:val="25"/>
        </w:rPr>
        <w:t xml:space="preserve"> реєстрації права власності на завершене будівництво протягом понад 7 років, що могло дозволити уникнути оподаткування нерухомого майна. Відповідно до статті 266 Податкового кодексу України та роз’яснень Державної п</w:t>
      </w:r>
      <w:r w:rsidR="00FD2A20" w:rsidRPr="003B1640">
        <w:rPr>
          <w:rFonts w:ascii="Times New Roman" w:hAnsi="Times New Roman" w:cs="Times New Roman"/>
          <w:sz w:val="25"/>
          <w:szCs w:val="25"/>
        </w:rPr>
        <w:t>одаткової служби України</w:t>
      </w:r>
      <w:r w:rsidRPr="003B1640">
        <w:rPr>
          <w:rFonts w:ascii="Times New Roman" w:hAnsi="Times New Roman" w:cs="Times New Roman"/>
          <w:sz w:val="25"/>
          <w:szCs w:val="25"/>
        </w:rPr>
        <w:t xml:space="preserve"> об’єкти нерухомості, які введені в експлуатацію, але не зареєстровані у встановленому законом порядку, </w:t>
      </w:r>
      <w:r w:rsidR="00DD0020" w:rsidRPr="003B1640">
        <w:rPr>
          <w:rFonts w:ascii="Times New Roman" w:hAnsi="Times New Roman" w:cs="Times New Roman"/>
          <w:sz w:val="25"/>
          <w:szCs w:val="25"/>
        </w:rPr>
        <w:t>не підлягають оподаткуванню. За</w:t>
      </w:r>
      <w:r w:rsidR="00BA36C1" w:rsidRPr="003B1640">
        <w:rPr>
          <w:rFonts w:ascii="Times New Roman" w:hAnsi="Times New Roman" w:cs="Times New Roman"/>
          <w:sz w:val="25"/>
          <w:szCs w:val="25"/>
        </w:rPr>
        <w:t xml:space="preserve"> </w:t>
      </w:r>
      <w:r w:rsidRPr="003B1640">
        <w:rPr>
          <w:rFonts w:ascii="Times New Roman" w:hAnsi="Times New Roman" w:cs="Times New Roman"/>
          <w:sz w:val="25"/>
          <w:szCs w:val="25"/>
        </w:rPr>
        <w:t>наявності достатніх фінансових ресурсів у родини судді так</w:t>
      </w:r>
      <w:r w:rsidR="00FD2A20" w:rsidRPr="003B1640">
        <w:rPr>
          <w:rFonts w:ascii="Times New Roman" w:hAnsi="Times New Roman" w:cs="Times New Roman"/>
          <w:sz w:val="25"/>
          <w:szCs w:val="25"/>
        </w:rPr>
        <w:t>е</w:t>
      </w:r>
      <w:r w:rsidRPr="003B1640">
        <w:rPr>
          <w:rFonts w:ascii="Times New Roman" w:hAnsi="Times New Roman" w:cs="Times New Roman"/>
          <w:sz w:val="25"/>
          <w:szCs w:val="25"/>
        </w:rPr>
        <w:t xml:space="preserve"> затрим</w:t>
      </w:r>
      <w:r w:rsidR="00FD2A20" w:rsidRPr="003B1640">
        <w:rPr>
          <w:rFonts w:ascii="Times New Roman" w:hAnsi="Times New Roman" w:cs="Times New Roman"/>
          <w:sz w:val="25"/>
          <w:szCs w:val="25"/>
        </w:rPr>
        <w:t>ання</w:t>
      </w:r>
      <w:r w:rsidRPr="003B1640">
        <w:rPr>
          <w:rFonts w:ascii="Times New Roman" w:hAnsi="Times New Roman" w:cs="Times New Roman"/>
          <w:sz w:val="25"/>
          <w:szCs w:val="25"/>
        </w:rPr>
        <w:t xml:space="preserve"> може свідчити про умисне ухилення від виконання податкових зобов’язань.</w:t>
      </w:r>
    </w:p>
    <w:p w:rsidR="00F34212" w:rsidRPr="003B1640" w:rsidRDefault="005A010C" w:rsidP="00333AB1">
      <w:pPr>
        <w:pStyle w:val="a5"/>
        <w:ind w:firstLine="708"/>
        <w:jc w:val="both"/>
        <w:rPr>
          <w:rFonts w:ascii="Times New Roman" w:hAnsi="Times New Roman" w:cs="Times New Roman"/>
          <w:sz w:val="25"/>
          <w:szCs w:val="25"/>
        </w:rPr>
      </w:pPr>
      <w:r w:rsidRPr="003B1640">
        <w:rPr>
          <w:rFonts w:ascii="Times New Roman" w:hAnsi="Times New Roman" w:cs="Times New Roman"/>
          <w:sz w:val="25"/>
          <w:szCs w:val="25"/>
        </w:rPr>
        <w:t>Водночас</w:t>
      </w:r>
      <w:r w:rsidR="00CA32E1" w:rsidRPr="003B1640">
        <w:rPr>
          <w:rFonts w:ascii="Times New Roman" w:hAnsi="Times New Roman" w:cs="Times New Roman"/>
          <w:sz w:val="25"/>
          <w:szCs w:val="25"/>
        </w:rPr>
        <w:t>, ознайоми</w:t>
      </w:r>
      <w:r w:rsidRPr="003B1640">
        <w:rPr>
          <w:rFonts w:ascii="Times New Roman" w:hAnsi="Times New Roman" w:cs="Times New Roman"/>
          <w:sz w:val="25"/>
          <w:szCs w:val="25"/>
        </w:rPr>
        <w:t>вшись</w:t>
      </w:r>
      <w:r w:rsidR="00CA32E1" w:rsidRPr="003B1640">
        <w:rPr>
          <w:rFonts w:ascii="Times New Roman" w:hAnsi="Times New Roman" w:cs="Times New Roman"/>
          <w:sz w:val="25"/>
          <w:szCs w:val="25"/>
        </w:rPr>
        <w:t xml:space="preserve"> із поясненнями судді на спрос</w:t>
      </w:r>
      <w:r w:rsidR="00A47BDB" w:rsidRPr="003B1640">
        <w:rPr>
          <w:rFonts w:ascii="Times New Roman" w:hAnsi="Times New Roman" w:cs="Times New Roman"/>
          <w:sz w:val="25"/>
          <w:szCs w:val="25"/>
        </w:rPr>
        <w:t>т</w:t>
      </w:r>
      <w:r w:rsidRPr="003B1640">
        <w:rPr>
          <w:rFonts w:ascii="Times New Roman" w:hAnsi="Times New Roman" w:cs="Times New Roman"/>
          <w:sz w:val="25"/>
          <w:szCs w:val="25"/>
        </w:rPr>
        <w:t xml:space="preserve">ування вказаної обставини, ГРД </w:t>
      </w:r>
      <w:r w:rsidR="00CA32E1" w:rsidRPr="003B1640">
        <w:rPr>
          <w:rFonts w:ascii="Times New Roman" w:hAnsi="Times New Roman" w:cs="Times New Roman"/>
          <w:sz w:val="25"/>
          <w:szCs w:val="25"/>
        </w:rPr>
        <w:t>в</w:t>
      </w:r>
      <w:r w:rsidR="00642401" w:rsidRPr="003B1640">
        <w:rPr>
          <w:rFonts w:ascii="Times New Roman" w:hAnsi="Times New Roman" w:cs="Times New Roman"/>
          <w:sz w:val="25"/>
          <w:szCs w:val="25"/>
        </w:rPr>
        <w:t xml:space="preserve">изнала </w:t>
      </w:r>
      <w:r w:rsidR="00CA32E1" w:rsidRPr="003B1640">
        <w:rPr>
          <w:rFonts w:ascii="Times New Roman" w:hAnsi="Times New Roman" w:cs="Times New Roman"/>
          <w:sz w:val="25"/>
          <w:szCs w:val="25"/>
        </w:rPr>
        <w:t xml:space="preserve">їх </w:t>
      </w:r>
      <w:r w:rsidR="008342E8" w:rsidRPr="003B1640">
        <w:rPr>
          <w:rFonts w:ascii="Times New Roman" w:hAnsi="Times New Roman" w:cs="Times New Roman"/>
          <w:sz w:val="25"/>
          <w:szCs w:val="25"/>
        </w:rPr>
        <w:t>переконливими</w:t>
      </w:r>
      <w:r w:rsidR="00CA32E1" w:rsidRPr="003B1640">
        <w:rPr>
          <w:rFonts w:ascii="Times New Roman" w:hAnsi="Times New Roman" w:cs="Times New Roman"/>
          <w:sz w:val="25"/>
          <w:szCs w:val="25"/>
        </w:rPr>
        <w:t>.</w:t>
      </w:r>
    </w:p>
    <w:p w:rsidR="006D1916" w:rsidRPr="003B1640" w:rsidRDefault="00F34212" w:rsidP="00333AB1">
      <w:pPr>
        <w:pStyle w:val="a5"/>
        <w:ind w:firstLine="708"/>
        <w:jc w:val="both"/>
        <w:rPr>
          <w:rFonts w:ascii="Times New Roman" w:hAnsi="Times New Roman" w:cs="Times New Roman"/>
          <w:sz w:val="25"/>
          <w:szCs w:val="25"/>
        </w:rPr>
      </w:pPr>
      <w:r w:rsidRPr="003B1640">
        <w:rPr>
          <w:rFonts w:ascii="Times New Roman" w:hAnsi="Times New Roman" w:cs="Times New Roman"/>
          <w:sz w:val="25"/>
          <w:szCs w:val="25"/>
        </w:rPr>
        <w:t xml:space="preserve">По-друге, </w:t>
      </w:r>
      <w:r w:rsidR="006D1916" w:rsidRPr="003B1640">
        <w:rPr>
          <w:rFonts w:ascii="Times New Roman" w:hAnsi="Times New Roman" w:cs="Times New Roman"/>
          <w:sz w:val="25"/>
          <w:szCs w:val="25"/>
        </w:rPr>
        <w:t>ГРД вказує на</w:t>
      </w:r>
      <w:r w:rsidR="00CA32E1" w:rsidRPr="003B1640">
        <w:rPr>
          <w:rFonts w:ascii="Times New Roman" w:hAnsi="Times New Roman" w:cs="Times New Roman"/>
          <w:sz w:val="25"/>
          <w:szCs w:val="25"/>
        </w:rPr>
        <w:t xml:space="preserve"> </w:t>
      </w:r>
      <w:r w:rsidR="00FD2A20" w:rsidRPr="003B1640">
        <w:rPr>
          <w:rFonts w:ascii="Times New Roman" w:hAnsi="Times New Roman" w:cs="Times New Roman"/>
          <w:sz w:val="25"/>
          <w:szCs w:val="25"/>
        </w:rPr>
        <w:t>недекларування суддею у 2017–</w:t>
      </w:r>
      <w:r w:rsidR="001D32A6" w:rsidRPr="003B1640">
        <w:rPr>
          <w:rFonts w:ascii="Times New Roman" w:hAnsi="Times New Roman" w:cs="Times New Roman"/>
          <w:sz w:val="25"/>
          <w:szCs w:val="25"/>
        </w:rPr>
        <w:t>2018 роках</w:t>
      </w:r>
      <w:r w:rsidR="00075370" w:rsidRPr="003B1640">
        <w:rPr>
          <w:rFonts w:ascii="Times New Roman" w:hAnsi="Times New Roman" w:cs="Times New Roman"/>
          <w:sz w:val="25"/>
          <w:szCs w:val="25"/>
        </w:rPr>
        <w:t xml:space="preserve"> інформації про право власності чи користування об’єктами нерухомості</w:t>
      </w:r>
      <w:r w:rsidR="001D32A6" w:rsidRPr="003B1640">
        <w:rPr>
          <w:rFonts w:ascii="Times New Roman" w:hAnsi="Times New Roman" w:cs="Times New Roman"/>
          <w:sz w:val="25"/>
          <w:szCs w:val="25"/>
        </w:rPr>
        <w:t xml:space="preserve"> за місце</w:t>
      </w:r>
      <w:r w:rsidR="00453A9E" w:rsidRPr="003B1640">
        <w:rPr>
          <w:rFonts w:ascii="Times New Roman" w:hAnsi="Times New Roman" w:cs="Times New Roman"/>
          <w:sz w:val="25"/>
          <w:szCs w:val="25"/>
        </w:rPr>
        <w:t xml:space="preserve">знаходженням </w:t>
      </w:r>
      <w:r w:rsidR="006D1916" w:rsidRPr="003B1640">
        <w:rPr>
          <w:rFonts w:ascii="Times New Roman" w:hAnsi="Times New Roman" w:cs="Times New Roman"/>
          <w:sz w:val="25"/>
          <w:szCs w:val="25"/>
        </w:rPr>
        <w:t>Господарського суду Полтавської області</w:t>
      </w:r>
      <w:r w:rsidR="00075370" w:rsidRPr="003B1640">
        <w:rPr>
          <w:rFonts w:ascii="Times New Roman" w:hAnsi="Times New Roman" w:cs="Times New Roman"/>
          <w:sz w:val="25"/>
          <w:szCs w:val="25"/>
        </w:rPr>
        <w:t xml:space="preserve"> </w:t>
      </w:r>
      <w:r w:rsidR="006D1916" w:rsidRPr="003B1640">
        <w:rPr>
          <w:rFonts w:ascii="Times New Roman" w:hAnsi="Times New Roman" w:cs="Times New Roman"/>
          <w:sz w:val="25"/>
          <w:szCs w:val="25"/>
        </w:rPr>
        <w:t>(м</w:t>
      </w:r>
      <w:r w:rsidR="00D351CE" w:rsidRPr="003B1640">
        <w:rPr>
          <w:rFonts w:ascii="Times New Roman" w:hAnsi="Times New Roman" w:cs="Times New Roman"/>
          <w:sz w:val="25"/>
          <w:szCs w:val="25"/>
        </w:rPr>
        <w:t>істо</w:t>
      </w:r>
      <w:r w:rsidR="006D1916" w:rsidRPr="003B1640">
        <w:rPr>
          <w:rFonts w:ascii="Times New Roman" w:hAnsi="Times New Roman" w:cs="Times New Roman"/>
          <w:sz w:val="25"/>
          <w:szCs w:val="25"/>
        </w:rPr>
        <w:t xml:space="preserve"> Полтава).</w:t>
      </w:r>
    </w:p>
    <w:p w:rsidR="00673944" w:rsidRPr="003B1640" w:rsidRDefault="006D1916" w:rsidP="00333AB1">
      <w:pPr>
        <w:pStyle w:val="a5"/>
        <w:ind w:firstLine="708"/>
        <w:jc w:val="both"/>
        <w:rPr>
          <w:rFonts w:ascii="Times New Roman" w:hAnsi="Times New Roman" w:cs="Times New Roman"/>
          <w:sz w:val="25"/>
          <w:szCs w:val="25"/>
        </w:rPr>
      </w:pPr>
      <w:r w:rsidRPr="003B1640">
        <w:rPr>
          <w:rFonts w:ascii="Times New Roman" w:hAnsi="Times New Roman" w:cs="Times New Roman"/>
          <w:sz w:val="25"/>
          <w:szCs w:val="25"/>
        </w:rPr>
        <w:t xml:space="preserve">По-третє, </w:t>
      </w:r>
      <w:r w:rsidR="001D32A6" w:rsidRPr="003B1640">
        <w:rPr>
          <w:rFonts w:ascii="Times New Roman" w:hAnsi="Times New Roman" w:cs="Times New Roman"/>
          <w:sz w:val="25"/>
          <w:szCs w:val="25"/>
        </w:rPr>
        <w:t xml:space="preserve">у декларації доброчесності судді за 2017 рік </w:t>
      </w:r>
      <w:proofErr w:type="spellStart"/>
      <w:r w:rsidR="00820995" w:rsidRPr="003B1640">
        <w:rPr>
          <w:rFonts w:ascii="Times New Roman" w:hAnsi="Times New Roman" w:cs="Times New Roman"/>
          <w:sz w:val="25"/>
          <w:szCs w:val="25"/>
        </w:rPr>
        <w:t>Семчук</w:t>
      </w:r>
      <w:proofErr w:type="spellEnd"/>
      <w:r w:rsidR="00820995" w:rsidRPr="003B1640">
        <w:rPr>
          <w:rFonts w:ascii="Times New Roman" w:hAnsi="Times New Roman" w:cs="Times New Roman"/>
          <w:sz w:val="25"/>
          <w:szCs w:val="25"/>
        </w:rPr>
        <w:t xml:space="preserve"> </w:t>
      </w:r>
      <w:r w:rsidRPr="003B1640">
        <w:rPr>
          <w:rFonts w:ascii="Times New Roman" w:hAnsi="Times New Roman" w:cs="Times New Roman"/>
          <w:sz w:val="25"/>
          <w:szCs w:val="25"/>
        </w:rPr>
        <w:t>О.</w:t>
      </w:r>
      <w:r w:rsidR="00820995" w:rsidRPr="003B1640">
        <w:rPr>
          <w:rFonts w:ascii="Times New Roman" w:hAnsi="Times New Roman" w:cs="Times New Roman"/>
          <w:sz w:val="25"/>
          <w:szCs w:val="25"/>
        </w:rPr>
        <w:t>С.</w:t>
      </w:r>
      <w:r w:rsidRPr="003B1640">
        <w:rPr>
          <w:rFonts w:ascii="Times New Roman" w:hAnsi="Times New Roman" w:cs="Times New Roman"/>
          <w:sz w:val="25"/>
          <w:szCs w:val="25"/>
        </w:rPr>
        <w:t xml:space="preserve"> не </w:t>
      </w:r>
      <w:r w:rsidR="00673944" w:rsidRPr="003B1640">
        <w:rPr>
          <w:rFonts w:ascii="Times New Roman" w:hAnsi="Times New Roman" w:cs="Times New Roman"/>
          <w:sz w:val="25"/>
          <w:szCs w:val="25"/>
        </w:rPr>
        <w:t>зазначила інформаці</w:t>
      </w:r>
      <w:r w:rsidR="00FD2A20" w:rsidRPr="003B1640">
        <w:rPr>
          <w:rFonts w:ascii="Times New Roman" w:hAnsi="Times New Roman" w:cs="Times New Roman"/>
          <w:sz w:val="25"/>
          <w:szCs w:val="25"/>
        </w:rPr>
        <w:t>ї</w:t>
      </w:r>
      <w:r w:rsidRPr="003B1640">
        <w:rPr>
          <w:rFonts w:ascii="Times New Roman" w:hAnsi="Times New Roman" w:cs="Times New Roman"/>
          <w:sz w:val="25"/>
          <w:szCs w:val="25"/>
        </w:rPr>
        <w:t xml:space="preserve"> </w:t>
      </w:r>
      <w:r w:rsidR="001D32A6" w:rsidRPr="003B1640">
        <w:rPr>
          <w:rFonts w:ascii="Times New Roman" w:hAnsi="Times New Roman" w:cs="Times New Roman"/>
          <w:sz w:val="25"/>
          <w:szCs w:val="25"/>
        </w:rPr>
        <w:t xml:space="preserve">про притягнення </w:t>
      </w:r>
      <w:r w:rsidR="00673944" w:rsidRPr="003B1640">
        <w:rPr>
          <w:rFonts w:ascii="Times New Roman" w:hAnsi="Times New Roman" w:cs="Times New Roman"/>
          <w:sz w:val="25"/>
          <w:szCs w:val="25"/>
        </w:rPr>
        <w:t xml:space="preserve">її </w:t>
      </w:r>
      <w:r w:rsidR="001D32A6" w:rsidRPr="003B1640">
        <w:rPr>
          <w:rFonts w:ascii="Times New Roman" w:hAnsi="Times New Roman" w:cs="Times New Roman"/>
          <w:sz w:val="25"/>
          <w:szCs w:val="25"/>
        </w:rPr>
        <w:t xml:space="preserve">до відповідальності за </w:t>
      </w:r>
      <w:r w:rsidR="00176305" w:rsidRPr="003B1640">
        <w:rPr>
          <w:rFonts w:ascii="Times New Roman" w:hAnsi="Times New Roman" w:cs="Times New Roman"/>
          <w:sz w:val="25"/>
          <w:szCs w:val="25"/>
        </w:rPr>
        <w:t xml:space="preserve">адміністративне правопорушення, </w:t>
      </w:r>
      <w:r w:rsidR="00673944" w:rsidRPr="003B1640">
        <w:rPr>
          <w:rFonts w:ascii="Times New Roman" w:hAnsi="Times New Roman" w:cs="Times New Roman"/>
          <w:sz w:val="25"/>
          <w:szCs w:val="25"/>
        </w:rPr>
        <w:t>передбачене</w:t>
      </w:r>
      <w:r w:rsidR="00176305" w:rsidRPr="003B1640">
        <w:rPr>
          <w:rFonts w:ascii="Times New Roman" w:hAnsi="Times New Roman" w:cs="Times New Roman"/>
          <w:sz w:val="25"/>
          <w:szCs w:val="25"/>
        </w:rPr>
        <w:t xml:space="preserve"> статтею 122 Кодексу України про адміністративні правопорушення. Втім, ГРД </w:t>
      </w:r>
      <w:r w:rsidR="00673944" w:rsidRPr="003B1640">
        <w:rPr>
          <w:rFonts w:ascii="Times New Roman" w:hAnsi="Times New Roman" w:cs="Times New Roman"/>
          <w:sz w:val="25"/>
          <w:szCs w:val="25"/>
        </w:rPr>
        <w:t>не вважає цей факт достатньою підставою для висновку про невідповідність судді критеріям доброчесності.</w:t>
      </w:r>
    </w:p>
    <w:p w:rsidR="00333AB1" w:rsidRPr="003B1640" w:rsidRDefault="00176305" w:rsidP="00333AB1">
      <w:pPr>
        <w:pStyle w:val="a5"/>
        <w:ind w:firstLine="708"/>
        <w:jc w:val="both"/>
        <w:rPr>
          <w:rFonts w:ascii="Times New Roman" w:hAnsi="Times New Roman" w:cs="Times New Roman"/>
          <w:sz w:val="25"/>
          <w:szCs w:val="25"/>
        </w:rPr>
      </w:pPr>
      <w:r w:rsidRPr="003B1640">
        <w:rPr>
          <w:rFonts w:ascii="Times New Roman" w:hAnsi="Times New Roman" w:cs="Times New Roman"/>
          <w:sz w:val="25"/>
          <w:szCs w:val="25"/>
        </w:rPr>
        <w:t>По-четверте,</w:t>
      </w:r>
      <w:r w:rsidR="001D32A6" w:rsidRPr="003B1640">
        <w:rPr>
          <w:rFonts w:ascii="Times New Roman" w:hAnsi="Times New Roman" w:cs="Times New Roman"/>
          <w:sz w:val="25"/>
          <w:szCs w:val="25"/>
        </w:rPr>
        <w:t xml:space="preserve"> </w:t>
      </w:r>
      <w:r w:rsidRPr="003B1640">
        <w:rPr>
          <w:rFonts w:ascii="Times New Roman" w:hAnsi="Times New Roman" w:cs="Times New Roman"/>
          <w:sz w:val="25"/>
          <w:szCs w:val="25"/>
        </w:rPr>
        <w:t xml:space="preserve">на думку ГРД, </w:t>
      </w:r>
      <w:r w:rsidR="007660C0" w:rsidRPr="003B1640">
        <w:rPr>
          <w:rFonts w:ascii="Times New Roman" w:hAnsi="Times New Roman" w:cs="Times New Roman"/>
          <w:sz w:val="25"/>
          <w:szCs w:val="25"/>
        </w:rPr>
        <w:t xml:space="preserve">додаткового з’ясування </w:t>
      </w:r>
      <w:r w:rsidRPr="003B1640">
        <w:rPr>
          <w:rFonts w:ascii="Times New Roman" w:hAnsi="Times New Roman" w:cs="Times New Roman"/>
          <w:sz w:val="25"/>
          <w:szCs w:val="25"/>
        </w:rPr>
        <w:t xml:space="preserve">потребують </w:t>
      </w:r>
      <w:r w:rsidR="007660C0" w:rsidRPr="003B1640">
        <w:rPr>
          <w:rFonts w:ascii="Times New Roman" w:hAnsi="Times New Roman" w:cs="Times New Roman"/>
          <w:sz w:val="25"/>
          <w:szCs w:val="25"/>
        </w:rPr>
        <w:t>питання щодо достатності</w:t>
      </w:r>
      <w:r w:rsidR="001D32A6" w:rsidRPr="003B1640">
        <w:rPr>
          <w:rFonts w:ascii="Times New Roman" w:hAnsi="Times New Roman" w:cs="Times New Roman"/>
          <w:sz w:val="25"/>
          <w:szCs w:val="25"/>
        </w:rPr>
        <w:t xml:space="preserve"> доходів батька судді для</w:t>
      </w:r>
      <w:r w:rsidR="00D351CE" w:rsidRPr="003B1640">
        <w:rPr>
          <w:rFonts w:ascii="Times New Roman" w:hAnsi="Times New Roman" w:cs="Times New Roman"/>
          <w:sz w:val="25"/>
          <w:szCs w:val="25"/>
        </w:rPr>
        <w:t xml:space="preserve"> придбання вантажних автомобілів</w:t>
      </w:r>
      <w:r w:rsidR="00BA7985" w:rsidRPr="003B1640">
        <w:rPr>
          <w:rFonts w:ascii="Times New Roman" w:hAnsi="Times New Roman" w:cs="Times New Roman"/>
          <w:sz w:val="25"/>
          <w:szCs w:val="25"/>
        </w:rPr>
        <w:t>.</w:t>
      </w:r>
    </w:p>
    <w:p w:rsidR="00AE04A1" w:rsidRPr="003B1640" w:rsidRDefault="00BA7985" w:rsidP="00333AB1">
      <w:pPr>
        <w:pStyle w:val="a5"/>
        <w:ind w:firstLine="708"/>
        <w:jc w:val="both"/>
        <w:rPr>
          <w:rFonts w:ascii="Times New Roman" w:hAnsi="Times New Roman" w:cs="Times New Roman"/>
          <w:sz w:val="25"/>
          <w:szCs w:val="25"/>
        </w:rPr>
      </w:pPr>
      <w:r w:rsidRPr="003B1640">
        <w:rPr>
          <w:rFonts w:ascii="Times New Roman" w:hAnsi="Times New Roman" w:cs="Times New Roman"/>
          <w:sz w:val="25"/>
          <w:szCs w:val="25"/>
        </w:rPr>
        <w:lastRenderedPageBreak/>
        <w:t>По-п’яте,</w:t>
      </w:r>
      <w:r w:rsidR="001D32A6" w:rsidRPr="003B1640">
        <w:rPr>
          <w:rFonts w:ascii="Times New Roman" w:hAnsi="Times New Roman" w:cs="Times New Roman"/>
          <w:sz w:val="25"/>
          <w:szCs w:val="25"/>
        </w:rPr>
        <w:t xml:space="preserve"> </w:t>
      </w:r>
      <w:r w:rsidRPr="003B1640">
        <w:rPr>
          <w:rFonts w:ascii="Times New Roman" w:hAnsi="Times New Roman" w:cs="Times New Roman"/>
          <w:sz w:val="25"/>
          <w:szCs w:val="25"/>
        </w:rPr>
        <w:t xml:space="preserve">суддя </w:t>
      </w:r>
      <w:r w:rsidR="001D32A6" w:rsidRPr="003B1640">
        <w:rPr>
          <w:rFonts w:ascii="Times New Roman" w:hAnsi="Times New Roman" w:cs="Times New Roman"/>
          <w:sz w:val="25"/>
          <w:szCs w:val="25"/>
        </w:rPr>
        <w:t>не</w:t>
      </w:r>
      <w:r w:rsidR="00EF5DC0" w:rsidRPr="003B1640">
        <w:rPr>
          <w:rFonts w:ascii="Times New Roman" w:hAnsi="Times New Roman" w:cs="Times New Roman"/>
          <w:sz w:val="25"/>
          <w:szCs w:val="25"/>
        </w:rPr>
        <w:t xml:space="preserve"> </w:t>
      </w:r>
      <w:r w:rsidRPr="003B1640">
        <w:rPr>
          <w:rFonts w:ascii="Times New Roman" w:hAnsi="Times New Roman" w:cs="Times New Roman"/>
          <w:sz w:val="25"/>
          <w:szCs w:val="25"/>
        </w:rPr>
        <w:t>за</w:t>
      </w:r>
      <w:r w:rsidR="001D32A6" w:rsidRPr="003B1640">
        <w:rPr>
          <w:rFonts w:ascii="Times New Roman" w:hAnsi="Times New Roman" w:cs="Times New Roman"/>
          <w:sz w:val="25"/>
          <w:szCs w:val="25"/>
        </w:rPr>
        <w:t>декларув</w:t>
      </w:r>
      <w:r w:rsidRPr="003B1640">
        <w:rPr>
          <w:rFonts w:ascii="Times New Roman" w:hAnsi="Times New Roman" w:cs="Times New Roman"/>
          <w:sz w:val="25"/>
          <w:szCs w:val="25"/>
        </w:rPr>
        <w:t>ала</w:t>
      </w:r>
      <w:r w:rsidR="001D32A6" w:rsidRPr="003B1640">
        <w:rPr>
          <w:rFonts w:ascii="Times New Roman" w:hAnsi="Times New Roman" w:cs="Times New Roman"/>
          <w:sz w:val="25"/>
          <w:szCs w:val="25"/>
        </w:rPr>
        <w:t xml:space="preserve"> корпоративн</w:t>
      </w:r>
      <w:r w:rsidRPr="003B1640">
        <w:rPr>
          <w:rFonts w:ascii="Times New Roman" w:hAnsi="Times New Roman" w:cs="Times New Roman"/>
          <w:sz w:val="25"/>
          <w:szCs w:val="25"/>
        </w:rPr>
        <w:t>і</w:t>
      </w:r>
      <w:r w:rsidR="001D32A6" w:rsidRPr="003B1640">
        <w:rPr>
          <w:rFonts w:ascii="Times New Roman" w:hAnsi="Times New Roman" w:cs="Times New Roman"/>
          <w:sz w:val="25"/>
          <w:szCs w:val="25"/>
        </w:rPr>
        <w:t xml:space="preserve"> прав</w:t>
      </w:r>
      <w:r w:rsidRPr="003B1640">
        <w:rPr>
          <w:rFonts w:ascii="Times New Roman" w:hAnsi="Times New Roman" w:cs="Times New Roman"/>
          <w:sz w:val="25"/>
          <w:szCs w:val="25"/>
        </w:rPr>
        <w:t>а</w:t>
      </w:r>
      <w:r w:rsidR="001D32A6" w:rsidRPr="003B1640">
        <w:rPr>
          <w:rFonts w:ascii="Times New Roman" w:hAnsi="Times New Roman" w:cs="Times New Roman"/>
          <w:sz w:val="25"/>
          <w:szCs w:val="25"/>
        </w:rPr>
        <w:t xml:space="preserve"> в </w:t>
      </w:r>
      <w:r w:rsidR="005645AA" w:rsidRPr="003B1640">
        <w:rPr>
          <w:rFonts w:ascii="Times New Roman" w:hAnsi="Times New Roman" w:cs="Times New Roman"/>
          <w:sz w:val="25"/>
          <w:szCs w:val="25"/>
        </w:rPr>
        <w:t>О</w:t>
      </w:r>
      <w:r w:rsidR="001D32A6" w:rsidRPr="003B1640">
        <w:rPr>
          <w:rFonts w:ascii="Times New Roman" w:hAnsi="Times New Roman" w:cs="Times New Roman"/>
          <w:sz w:val="25"/>
          <w:szCs w:val="25"/>
        </w:rPr>
        <w:t>бслуговуючому кооперативі</w:t>
      </w:r>
      <w:r w:rsidRPr="003B1640">
        <w:rPr>
          <w:rFonts w:ascii="Times New Roman" w:hAnsi="Times New Roman" w:cs="Times New Roman"/>
          <w:sz w:val="25"/>
          <w:szCs w:val="25"/>
        </w:rPr>
        <w:t xml:space="preserve"> «Чорнобилець-Оболонь» за </w:t>
      </w:r>
      <w:r w:rsidR="00234CCB" w:rsidRPr="003B1640">
        <w:rPr>
          <w:rFonts w:ascii="Times New Roman" w:hAnsi="Times New Roman" w:cs="Times New Roman"/>
          <w:sz w:val="25"/>
          <w:szCs w:val="25"/>
        </w:rPr>
        <w:t>2016–</w:t>
      </w:r>
      <w:r w:rsidR="00143F05" w:rsidRPr="003B1640">
        <w:rPr>
          <w:rFonts w:ascii="Times New Roman" w:hAnsi="Times New Roman" w:cs="Times New Roman"/>
          <w:sz w:val="25"/>
          <w:szCs w:val="25"/>
        </w:rPr>
        <w:t xml:space="preserve">2019 роки. Водночас, </w:t>
      </w:r>
      <w:r w:rsidR="00234CCB" w:rsidRPr="003B1640">
        <w:rPr>
          <w:rFonts w:ascii="Times New Roman" w:hAnsi="Times New Roman" w:cs="Times New Roman"/>
          <w:sz w:val="25"/>
          <w:szCs w:val="25"/>
        </w:rPr>
        <w:t>у</w:t>
      </w:r>
      <w:r w:rsidR="00143F05" w:rsidRPr="003B1640">
        <w:rPr>
          <w:rFonts w:ascii="Times New Roman" w:hAnsi="Times New Roman" w:cs="Times New Roman"/>
          <w:sz w:val="25"/>
          <w:szCs w:val="25"/>
        </w:rPr>
        <w:t xml:space="preserve">раховуючи, що суддя самостійно </w:t>
      </w:r>
      <w:r w:rsidR="00AE04A1" w:rsidRPr="003B1640">
        <w:rPr>
          <w:rFonts w:ascii="Times New Roman" w:hAnsi="Times New Roman" w:cs="Times New Roman"/>
          <w:sz w:val="25"/>
          <w:szCs w:val="25"/>
        </w:rPr>
        <w:t>вк</w:t>
      </w:r>
      <w:r w:rsidR="00FA4059" w:rsidRPr="003B1640">
        <w:rPr>
          <w:rFonts w:ascii="Times New Roman" w:hAnsi="Times New Roman" w:cs="Times New Roman"/>
          <w:sz w:val="25"/>
          <w:szCs w:val="25"/>
        </w:rPr>
        <w:t xml:space="preserve">азала про ці права </w:t>
      </w:r>
      <w:r w:rsidR="00234CCB" w:rsidRPr="003B1640">
        <w:rPr>
          <w:rFonts w:ascii="Times New Roman" w:hAnsi="Times New Roman" w:cs="Times New Roman"/>
          <w:sz w:val="25"/>
          <w:szCs w:val="25"/>
        </w:rPr>
        <w:t>в</w:t>
      </w:r>
      <w:r w:rsidR="00FA4059" w:rsidRPr="003B1640">
        <w:rPr>
          <w:rFonts w:ascii="Times New Roman" w:hAnsi="Times New Roman" w:cs="Times New Roman"/>
          <w:sz w:val="25"/>
          <w:szCs w:val="25"/>
        </w:rPr>
        <w:t xml:space="preserve"> Декларації </w:t>
      </w:r>
      <w:r w:rsidR="00AE04A1" w:rsidRPr="003B1640">
        <w:rPr>
          <w:rFonts w:ascii="Times New Roman" w:hAnsi="Times New Roman" w:cs="Times New Roman"/>
          <w:sz w:val="25"/>
          <w:szCs w:val="25"/>
        </w:rPr>
        <w:t>за 2020 рік, не отримувала від них доходу, ГРД не розцінює це як невідповідність судді критеріям доброчесності та професійної етики.</w:t>
      </w:r>
    </w:p>
    <w:p w:rsidR="002A4C4F" w:rsidRPr="003B1640" w:rsidRDefault="00BA7985" w:rsidP="00333AB1">
      <w:pPr>
        <w:pStyle w:val="a5"/>
        <w:ind w:firstLine="708"/>
        <w:jc w:val="both"/>
        <w:rPr>
          <w:rFonts w:ascii="Times New Roman" w:hAnsi="Times New Roman" w:cs="Times New Roman"/>
          <w:sz w:val="25"/>
          <w:szCs w:val="25"/>
        </w:rPr>
      </w:pPr>
      <w:r w:rsidRPr="003B1640">
        <w:rPr>
          <w:rFonts w:ascii="Times New Roman" w:hAnsi="Times New Roman" w:cs="Times New Roman"/>
          <w:sz w:val="25"/>
          <w:szCs w:val="25"/>
        </w:rPr>
        <w:t xml:space="preserve">Серед іншого, </w:t>
      </w:r>
      <w:r w:rsidR="00AE04A1" w:rsidRPr="003B1640">
        <w:rPr>
          <w:rFonts w:ascii="Times New Roman" w:hAnsi="Times New Roman" w:cs="Times New Roman"/>
          <w:sz w:val="25"/>
          <w:szCs w:val="25"/>
        </w:rPr>
        <w:t>у анкеті судді</w:t>
      </w:r>
      <w:r w:rsidR="00234CCB" w:rsidRPr="003B1640">
        <w:rPr>
          <w:rFonts w:ascii="Times New Roman" w:hAnsi="Times New Roman" w:cs="Times New Roman"/>
          <w:sz w:val="25"/>
          <w:szCs w:val="25"/>
        </w:rPr>
        <w:t xml:space="preserve"> особою</w:t>
      </w:r>
      <w:r w:rsidR="00AE04A1" w:rsidRPr="003B1640">
        <w:rPr>
          <w:rFonts w:ascii="Times New Roman" w:hAnsi="Times New Roman" w:cs="Times New Roman"/>
          <w:sz w:val="25"/>
          <w:szCs w:val="25"/>
        </w:rPr>
        <w:t>, як</w:t>
      </w:r>
      <w:r w:rsidR="00234CCB" w:rsidRPr="003B1640">
        <w:rPr>
          <w:rFonts w:ascii="Times New Roman" w:hAnsi="Times New Roman" w:cs="Times New Roman"/>
          <w:sz w:val="25"/>
          <w:szCs w:val="25"/>
        </w:rPr>
        <w:t>а</w:t>
      </w:r>
      <w:r w:rsidR="00AE04A1" w:rsidRPr="003B1640">
        <w:rPr>
          <w:rFonts w:ascii="Times New Roman" w:hAnsi="Times New Roman" w:cs="Times New Roman"/>
          <w:sz w:val="25"/>
          <w:szCs w:val="25"/>
        </w:rPr>
        <w:t xml:space="preserve"> мож</w:t>
      </w:r>
      <w:r w:rsidR="00234CCB" w:rsidRPr="003B1640">
        <w:rPr>
          <w:rFonts w:ascii="Times New Roman" w:hAnsi="Times New Roman" w:cs="Times New Roman"/>
          <w:sz w:val="25"/>
          <w:szCs w:val="25"/>
        </w:rPr>
        <w:t>е</w:t>
      </w:r>
      <w:r w:rsidR="00AE04A1" w:rsidRPr="003B1640">
        <w:rPr>
          <w:rFonts w:ascii="Times New Roman" w:hAnsi="Times New Roman" w:cs="Times New Roman"/>
          <w:sz w:val="25"/>
          <w:szCs w:val="25"/>
        </w:rPr>
        <w:t xml:space="preserve"> надати їй рекомендацію, зазначено </w:t>
      </w:r>
      <w:r w:rsidR="00593EFA" w:rsidRPr="00593EFA">
        <w:rPr>
          <w:rFonts w:ascii="Times New Roman" w:hAnsi="Times New Roman" w:cs="Times New Roman"/>
          <w:sz w:val="25"/>
          <w:szCs w:val="25"/>
        </w:rPr>
        <w:t>ОСОБА_1</w:t>
      </w:r>
      <w:r w:rsidR="00AE04A1" w:rsidRPr="00593EFA">
        <w:rPr>
          <w:rFonts w:ascii="Times New Roman" w:hAnsi="Times New Roman" w:cs="Times New Roman"/>
          <w:sz w:val="25"/>
          <w:szCs w:val="25"/>
        </w:rPr>
        <w:t xml:space="preserve"> –</w:t>
      </w:r>
      <w:r w:rsidR="00AE04A1" w:rsidRPr="003B1640">
        <w:rPr>
          <w:rFonts w:ascii="Times New Roman" w:hAnsi="Times New Roman" w:cs="Times New Roman"/>
          <w:sz w:val="25"/>
          <w:szCs w:val="25"/>
        </w:rPr>
        <w:t xml:space="preserve"> представника ТОВ «Адвокатська компанія Кравець і Партнери», </w:t>
      </w:r>
      <w:r w:rsidR="00234CCB" w:rsidRPr="003B1640">
        <w:rPr>
          <w:rFonts w:ascii="Times New Roman" w:hAnsi="Times New Roman" w:cs="Times New Roman"/>
          <w:sz w:val="25"/>
          <w:szCs w:val="25"/>
        </w:rPr>
        <w:t>у</w:t>
      </w:r>
      <w:r w:rsidR="00AE04A1" w:rsidRPr="003B1640">
        <w:rPr>
          <w:rFonts w:ascii="Times New Roman" w:hAnsi="Times New Roman" w:cs="Times New Roman"/>
          <w:sz w:val="25"/>
          <w:szCs w:val="25"/>
        </w:rPr>
        <w:t xml:space="preserve"> якій суддя працювала до призначення на посаду. </w:t>
      </w:r>
      <w:r w:rsidR="00593EFA">
        <w:rPr>
          <w:rFonts w:ascii="Times New Roman" w:hAnsi="Times New Roman" w:cs="Times New Roman"/>
          <w:sz w:val="25"/>
          <w:szCs w:val="25"/>
        </w:rPr>
        <w:t>ОСОБА_1</w:t>
      </w:r>
      <w:r w:rsidR="00AE04A1" w:rsidRPr="003B1640">
        <w:rPr>
          <w:rFonts w:ascii="Times New Roman" w:hAnsi="Times New Roman" w:cs="Times New Roman"/>
          <w:sz w:val="25"/>
          <w:szCs w:val="25"/>
        </w:rPr>
        <w:t xml:space="preserve"> відомий як фігурант так званих «плівок Вовка» та особа, </w:t>
      </w:r>
      <w:r w:rsidR="00234CCB" w:rsidRPr="003B1640">
        <w:rPr>
          <w:rFonts w:ascii="Times New Roman" w:hAnsi="Times New Roman" w:cs="Times New Roman"/>
          <w:sz w:val="25"/>
          <w:szCs w:val="25"/>
        </w:rPr>
        <w:t>яка</w:t>
      </w:r>
      <w:r w:rsidR="00AE04A1" w:rsidRPr="003B1640">
        <w:rPr>
          <w:rFonts w:ascii="Times New Roman" w:hAnsi="Times New Roman" w:cs="Times New Roman"/>
          <w:sz w:val="25"/>
          <w:szCs w:val="25"/>
        </w:rPr>
        <w:t xml:space="preserve"> систематично дискредитувала антикорупційні органи, медіа та громадських активістів, поширюючи </w:t>
      </w:r>
      <w:proofErr w:type="spellStart"/>
      <w:r w:rsidR="00AE04A1" w:rsidRPr="003B1640">
        <w:rPr>
          <w:rFonts w:ascii="Times New Roman" w:hAnsi="Times New Roman" w:cs="Times New Roman"/>
          <w:sz w:val="25"/>
          <w:szCs w:val="25"/>
        </w:rPr>
        <w:t>наративи</w:t>
      </w:r>
      <w:proofErr w:type="spellEnd"/>
      <w:r w:rsidR="00AE04A1" w:rsidRPr="003B1640">
        <w:rPr>
          <w:rFonts w:ascii="Times New Roman" w:hAnsi="Times New Roman" w:cs="Times New Roman"/>
          <w:sz w:val="25"/>
          <w:szCs w:val="25"/>
        </w:rPr>
        <w:t xml:space="preserve"> про «зовнішнє управління». Крім того, у 2017 році він заснував громадську організацію, яка, за оцінкою ГРД, мала на</w:t>
      </w:r>
      <w:r w:rsidR="00392370" w:rsidRPr="003B1640">
        <w:rPr>
          <w:rFonts w:ascii="Times New Roman" w:hAnsi="Times New Roman" w:cs="Times New Roman"/>
          <w:sz w:val="25"/>
          <w:szCs w:val="25"/>
        </w:rPr>
        <w:t xml:space="preserve"> меті дискредит</w:t>
      </w:r>
      <w:r w:rsidR="00234CCB" w:rsidRPr="003B1640">
        <w:rPr>
          <w:rFonts w:ascii="Times New Roman" w:hAnsi="Times New Roman" w:cs="Times New Roman"/>
          <w:sz w:val="25"/>
          <w:szCs w:val="25"/>
        </w:rPr>
        <w:t>увати</w:t>
      </w:r>
      <w:r w:rsidR="00392370" w:rsidRPr="003B1640">
        <w:rPr>
          <w:rFonts w:ascii="Times New Roman" w:hAnsi="Times New Roman" w:cs="Times New Roman"/>
          <w:sz w:val="25"/>
          <w:szCs w:val="25"/>
        </w:rPr>
        <w:t xml:space="preserve"> їх діяльн</w:t>
      </w:r>
      <w:r w:rsidR="00234CCB" w:rsidRPr="003B1640">
        <w:rPr>
          <w:rFonts w:ascii="Times New Roman" w:hAnsi="Times New Roman" w:cs="Times New Roman"/>
          <w:sz w:val="25"/>
          <w:szCs w:val="25"/>
        </w:rPr>
        <w:t>і</w:t>
      </w:r>
      <w:r w:rsidR="00392370" w:rsidRPr="003B1640">
        <w:rPr>
          <w:rFonts w:ascii="Times New Roman" w:hAnsi="Times New Roman" w:cs="Times New Roman"/>
          <w:sz w:val="25"/>
          <w:szCs w:val="25"/>
        </w:rPr>
        <w:t>ст</w:t>
      </w:r>
      <w:r w:rsidR="00234CCB" w:rsidRPr="003B1640">
        <w:rPr>
          <w:rFonts w:ascii="Times New Roman" w:hAnsi="Times New Roman" w:cs="Times New Roman"/>
          <w:sz w:val="25"/>
          <w:szCs w:val="25"/>
        </w:rPr>
        <w:t>ь та перешкодити</w:t>
      </w:r>
      <w:r w:rsidR="00AE04A1" w:rsidRPr="003B1640">
        <w:rPr>
          <w:rFonts w:ascii="Times New Roman" w:hAnsi="Times New Roman" w:cs="Times New Roman"/>
          <w:sz w:val="25"/>
          <w:szCs w:val="25"/>
        </w:rPr>
        <w:t xml:space="preserve"> участ</w:t>
      </w:r>
      <w:r w:rsidR="00234CCB" w:rsidRPr="003B1640">
        <w:rPr>
          <w:rFonts w:ascii="Times New Roman" w:hAnsi="Times New Roman" w:cs="Times New Roman"/>
          <w:sz w:val="25"/>
          <w:szCs w:val="25"/>
        </w:rPr>
        <w:t>ь</w:t>
      </w:r>
      <w:r w:rsidR="00AE04A1" w:rsidRPr="003B1640">
        <w:rPr>
          <w:rFonts w:ascii="Times New Roman" w:hAnsi="Times New Roman" w:cs="Times New Roman"/>
          <w:sz w:val="25"/>
          <w:szCs w:val="25"/>
        </w:rPr>
        <w:t xml:space="preserve"> громадськості у ква</w:t>
      </w:r>
      <w:r w:rsidR="00392370" w:rsidRPr="003B1640">
        <w:rPr>
          <w:rFonts w:ascii="Times New Roman" w:hAnsi="Times New Roman" w:cs="Times New Roman"/>
          <w:sz w:val="25"/>
          <w:szCs w:val="25"/>
        </w:rPr>
        <w:t xml:space="preserve">ліфікаційному оцінюванні суддів </w:t>
      </w:r>
      <w:r w:rsidR="00234CCB" w:rsidRPr="003B1640">
        <w:rPr>
          <w:rFonts w:ascii="Times New Roman" w:hAnsi="Times New Roman" w:cs="Times New Roman"/>
          <w:sz w:val="25"/>
          <w:szCs w:val="25"/>
        </w:rPr>
        <w:t>у 2017–</w:t>
      </w:r>
      <w:r w:rsidR="001D32A6" w:rsidRPr="003B1640">
        <w:rPr>
          <w:rFonts w:ascii="Times New Roman" w:hAnsi="Times New Roman" w:cs="Times New Roman"/>
          <w:sz w:val="25"/>
          <w:szCs w:val="25"/>
        </w:rPr>
        <w:t>2019 роках.</w:t>
      </w:r>
    </w:p>
    <w:p w:rsidR="00A875A4" w:rsidRPr="003B1640" w:rsidRDefault="00A875A4" w:rsidP="00E80D22">
      <w:pPr>
        <w:pStyle w:val="a5"/>
        <w:jc w:val="both"/>
        <w:rPr>
          <w:rFonts w:ascii="Times New Roman" w:hAnsi="Times New Roman" w:cs="Times New Roman"/>
          <w:sz w:val="25"/>
          <w:szCs w:val="25"/>
        </w:rPr>
      </w:pPr>
    </w:p>
    <w:p w:rsidR="002560CE" w:rsidRPr="003B1640" w:rsidRDefault="00D94ADE" w:rsidP="002560CE">
      <w:pPr>
        <w:shd w:val="clear" w:color="auto" w:fill="FFFFFF"/>
        <w:spacing w:after="0" w:line="240" w:lineRule="auto"/>
        <w:ind w:firstLine="708"/>
        <w:jc w:val="both"/>
        <w:rPr>
          <w:rFonts w:ascii="Times New Roman" w:hAnsi="Times New Roman"/>
          <w:sz w:val="25"/>
          <w:szCs w:val="25"/>
          <w:shd w:val="clear" w:color="auto" w:fill="FFFFFF"/>
        </w:rPr>
      </w:pPr>
      <w:r w:rsidRPr="003B1640">
        <w:rPr>
          <w:rFonts w:ascii="Times New Roman" w:hAnsi="Times New Roman"/>
          <w:b/>
          <w:bCs/>
          <w:sz w:val="25"/>
          <w:szCs w:val="25"/>
        </w:rPr>
        <w:t>Джерела права та їх застосування.</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Кваліфікаційне</w:t>
      </w:r>
      <w:r w:rsidRPr="003B1640">
        <w:rPr>
          <w:rFonts w:ascii="Times New Roman" w:eastAsia="Times New Roman" w:hAnsi="Times New Roman"/>
          <w:color w:val="000000" w:themeColor="text1"/>
          <w:sz w:val="72"/>
          <w:szCs w:val="72"/>
          <w:lang w:eastAsia="uk-UA"/>
        </w:rPr>
        <w:t xml:space="preserve"> </w:t>
      </w:r>
      <w:r w:rsidRPr="003B1640">
        <w:rPr>
          <w:rFonts w:ascii="Times New Roman" w:eastAsia="Times New Roman" w:hAnsi="Times New Roman"/>
          <w:color w:val="000000" w:themeColor="text1"/>
          <w:sz w:val="25"/>
          <w:szCs w:val="25"/>
          <w:lang w:eastAsia="uk-UA"/>
        </w:rPr>
        <w:t>оцінювання</w:t>
      </w:r>
      <w:r w:rsidRPr="003B1640">
        <w:rPr>
          <w:rFonts w:ascii="Times New Roman" w:eastAsia="Times New Roman" w:hAnsi="Times New Roman"/>
          <w:color w:val="000000" w:themeColor="text1"/>
          <w:sz w:val="72"/>
          <w:szCs w:val="72"/>
          <w:lang w:eastAsia="uk-UA"/>
        </w:rPr>
        <w:t xml:space="preserve"> </w:t>
      </w:r>
      <w:r w:rsidRPr="003B1640">
        <w:rPr>
          <w:rFonts w:ascii="Times New Roman" w:eastAsia="Times New Roman" w:hAnsi="Times New Roman"/>
          <w:color w:val="000000" w:themeColor="text1"/>
          <w:sz w:val="25"/>
          <w:szCs w:val="25"/>
          <w:lang w:eastAsia="uk-UA"/>
        </w:rPr>
        <w:t>судді</w:t>
      </w:r>
      <w:r w:rsidRPr="003B1640">
        <w:rPr>
          <w:rFonts w:ascii="Times New Roman" w:eastAsia="Times New Roman" w:hAnsi="Times New Roman"/>
          <w:color w:val="000000" w:themeColor="text1"/>
          <w:sz w:val="72"/>
          <w:szCs w:val="72"/>
          <w:lang w:eastAsia="uk-UA"/>
        </w:rPr>
        <w:t xml:space="preserve"> </w:t>
      </w:r>
      <w:r w:rsidRPr="003B1640">
        <w:rPr>
          <w:rFonts w:ascii="Times New Roman" w:eastAsia="Times New Roman" w:hAnsi="Times New Roman"/>
          <w:color w:val="000000" w:themeColor="text1"/>
          <w:sz w:val="25"/>
          <w:szCs w:val="25"/>
          <w:lang w:eastAsia="uk-UA"/>
        </w:rPr>
        <w:t>проводиться</w:t>
      </w:r>
      <w:r w:rsidRPr="003B1640">
        <w:rPr>
          <w:rFonts w:ascii="Times New Roman" w:eastAsia="Times New Roman" w:hAnsi="Times New Roman"/>
          <w:color w:val="000000" w:themeColor="text1"/>
          <w:sz w:val="72"/>
          <w:szCs w:val="72"/>
          <w:lang w:eastAsia="uk-UA"/>
        </w:rPr>
        <w:t xml:space="preserve"> </w:t>
      </w:r>
      <w:r w:rsidRPr="003B1640">
        <w:rPr>
          <w:rFonts w:ascii="Times New Roman" w:eastAsia="Times New Roman" w:hAnsi="Times New Roman"/>
          <w:color w:val="000000" w:themeColor="text1"/>
          <w:sz w:val="25"/>
          <w:szCs w:val="25"/>
          <w:lang w:eastAsia="uk-UA"/>
        </w:rPr>
        <w:t>на</w:t>
      </w:r>
      <w:r w:rsidRPr="003B1640">
        <w:rPr>
          <w:rFonts w:ascii="Times New Roman" w:eastAsia="Times New Roman" w:hAnsi="Times New Roman"/>
          <w:color w:val="000000" w:themeColor="text1"/>
          <w:sz w:val="72"/>
          <w:szCs w:val="72"/>
          <w:lang w:eastAsia="uk-UA"/>
        </w:rPr>
        <w:t xml:space="preserve"> </w:t>
      </w:r>
      <w:r w:rsidRPr="003B1640">
        <w:rPr>
          <w:rFonts w:ascii="Times New Roman" w:eastAsia="Times New Roman" w:hAnsi="Times New Roman"/>
          <w:color w:val="000000" w:themeColor="text1"/>
          <w:sz w:val="25"/>
          <w:szCs w:val="25"/>
          <w:lang w:eastAsia="uk-UA"/>
        </w:rPr>
        <w:t>виконання</w:t>
      </w:r>
      <w:r w:rsidRPr="003B1640">
        <w:rPr>
          <w:rFonts w:ascii="Times New Roman" w:eastAsia="Times New Roman" w:hAnsi="Times New Roman"/>
          <w:color w:val="000000" w:themeColor="text1"/>
          <w:sz w:val="72"/>
          <w:szCs w:val="72"/>
          <w:lang w:eastAsia="uk-UA"/>
        </w:rPr>
        <w:t xml:space="preserve"> </w:t>
      </w:r>
      <w:r w:rsidRPr="003B1640">
        <w:rPr>
          <w:rFonts w:ascii="Times New Roman" w:eastAsia="Times New Roman" w:hAnsi="Times New Roman"/>
          <w:color w:val="000000" w:themeColor="text1"/>
          <w:sz w:val="25"/>
          <w:szCs w:val="25"/>
          <w:lang w:eastAsia="uk-UA"/>
        </w:rPr>
        <w:t>підпункту</w:t>
      </w:r>
      <w:r w:rsidRPr="003B1640">
        <w:rPr>
          <w:rFonts w:ascii="Times New Roman" w:eastAsia="Times New Roman" w:hAnsi="Times New Roman"/>
          <w:color w:val="000000" w:themeColor="text1"/>
          <w:sz w:val="72"/>
          <w:szCs w:val="72"/>
          <w:lang w:eastAsia="uk-UA"/>
        </w:rPr>
        <w:t xml:space="preserve"> </w:t>
      </w:r>
      <w:r w:rsidRPr="003B1640">
        <w:rPr>
          <w:rFonts w:ascii="Times New Roman" w:eastAsia="Times New Roman" w:hAnsi="Times New Roman"/>
          <w:color w:val="000000" w:themeColor="text1"/>
          <w:sz w:val="25"/>
          <w:szCs w:val="25"/>
          <w:lang w:eastAsia="uk-UA"/>
        </w:rPr>
        <w:t>4</w:t>
      </w:r>
      <w:r w:rsidRPr="003B1640">
        <w:rPr>
          <w:rFonts w:ascii="Times New Roman" w:eastAsia="Times New Roman" w:hAnsi="Times New Roman"/>
          <w:color w:val="000000" w:themeColor="text1"/>
          <w:sz w:val="72"/>
          <w:szCs w:val="72"/>
          <w:lang w:eastAsia="uk-UA"/>
        </w:rPr>
        <w:t xml:space="preserve"> </w:t>
      </w:r>
      <w:r w:rsidRPr="003B1640">
        <w:rPr>
          <w:rFonts w:ascii="Times New Roman" w:eastAsia="Times New Roman" w:hAnsi="Times New Roman"/>
          <w:color w:val="000000" w:themeColor="text1"/>
          <w:sz w:val="25"/>
          <w:szCs w:val="25"/>
          <w:lang w:eastAsia="uk-UA"/>
        </w:rPr>
        <w:t>пункту 16-1 розділу XV «Перехідні положення» Конституції України і пункту 20 розділу XII «Прикінцеві</w:t>
      </w:r>
      <w:r w:rsidR="00234CCB" w:rsidRPr="003B1640">
        <w:rPr>
          <w:rFonts w:ascii="Times New Roman" w:eastAsia="Times New Roman" w:hAnsi="Times New Roman"/>
          <w:color w:val="000000" w:themeColor="text1"/>
          <w:sz w:val="25"/>
          <w:szCs w:val="25"/>
          <w:lang w:eastAsia="uk-UA"/>
        </w:rPr>
        <w:t xml:space="preserve"> та перехідні положення» Закону.</w:t>
      </w:r>
    </w:p>
    <w:p w:rsidR="002560CE" w:rsidRPr="003B1640" w:rsidRDefault="002560CE" w:rsidP="002560CE">
      <w:pPr>
        <w:shd w:val="clear" w:color="auto" w:fill="FFFFFF"/>
        <w:spacing w:after="0" w:line="240" w:lineRule="auto"/>
        <w:ind w:firstLine="708"/>
        <w:jc w:val="both"/>
        <w:rPr>
          <w:rFonts w:ascii="Times New Roman" w:hAnsi="Times New Roman"/>
          <w:sz w:val="25"/>
          <w:szCs w:val="25"/>
          <w:shd w:val="clear" w:color="auto" w:fill="FFFFFF"/>
        </w:rPr>
      </w:pPr>
      <w:r w:rsidRPr="003B1640">
        <w:rPr>
          <w:rFonts w:ascii="Times New Roman" w:eastAsia="Times New Roman" w:hAnsi="Times New Roman"/>
          <w:color w:val="000000" w:themeColor="text1"/>
          <w:sz w:val="25"/>
          <w:szCs w:val="25"/>
          <w:lang w:eastAsia="uk-UA"/>
        </w:rPr>
        <w:t xml:space="preserve">Відповідна процедура здійснюється за критеріями та </w:t>
      </w:r>
      <w:r w:rsidR="00234CCB" w:rsidRPr="003B1640">
        <w:rPr>
          <w:rFonts w:ascii="Times New Roman" w:eastAsia="Times New Roman" w:hAnsi="Times New Roman"/>
          <w:color w:val="000000" w:themeColor="text1"/>
          <w:sz w:val="25"/>
          <w:szCs w:val="25"/>
          <w:lang w:eastAsia="uk-UA"/>
        </w:rPr>
        <w:t>в</w:t>
      </w:r>
      <w:r w:rsidRPr="003B1640">
        <w:rPr>
          <w:rFonts w:ascii="Times New Roman" w:eastAsia="Times New Roman" w:hAnsi="Times New Roman"/>
          <w:color w:val="000000" w:themeColor="text1"/>
          <w:sz w:val="25"/>
          <w:szCs w:val="25"/>
          <w:lang w:eastAsia="uk-UA"/>
        </w:rPr>
        <w:t xml:space="preserve"> порядку, визначен</w:t>
      </w:r>
      <w:r w:rsidR="00234CCB" w:rsidRPr="003B1640">
        <w:rPr>
          <w:rFonts w:ascii="Times New Roman" w:eastAsia="Times New Roman" w:hAnsi="Times New Roman"/>
          <w:color w:val="000000" w:themeColor="text1"/>
          <w:sz w:val="25"/>
          <w:szCs w:val="25"/>
          <w:lang w:eastAsia="uk-UA"/>
        </w:rPr>
        <w:t xml:space="preserve">ими </w:t>
      </w:r>
      <w:r w:rsidRPr="003B1640">
        <w:rPr>
          <w:rFonts w:ascii="Times New Roman" w:eastAsia="Times New Roman" w:hAnsi="Times New Roman"/>
          <w:color w:val="000000" w:themeColor="text1"/>
          <w:sz w:val="25"/>
          <w:szCs w:val="25"/>
          <w:lang w:eastAsia="uk-UA"/>
        </w:rPr>
        <w:t>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w:t>
      </w:r>
    </w:p>
    <w:p w:rsidR="002560CE" w:rsidRPr="003B1640" w:rsidRDefault="009459E7" w:rsidP="002560CE">
      <w:pPr>
        <w:shd w:val="clear" w:color="auto" w:fill="FFFFFF"/>
        <w:spacing w:after="0" w:line="240" w:lineRule="auto"/>
        <w:ind w:firstLine="708"/>
        <w:jc w:val="both"/>
        <w:rPr>
          <w:rFonts w:ascii="Times New Roman" w:hAnsi="Times New Roman"/>
          <w:sz w:val="25"/>
          <w:szCs w:val="25"/>
          <w:shd w:val="clear" w:color="auto" w:fill="FFFFFF"/>
        </w:rPr>
      </w:pPr>
      <w:r w:rsidRPr="003B1640">
        <w:rPr>
          <w:rFonts w:ascii="Times New Roman" w:eastAsia="Times New Roman" w:hAnsi="Times New Roman"/>
          <w:color w:val="000000" w:themeColor="text1"/>
          <w:sz w:val="25"/>
          <w:szCs w:val="25"/>
          <w:lang w:eastAsia="uk-UA"/>
        </w:rPr>
        <w:t>Згідно з</w:t>
      </w:r>
      <w:r w:rsidR="002560CE" w:rsidRPr="003B1640">
        <w:rPr>
          <w:rFonts w:ascii="Times New Roman" w:eastAsia="Times New Roman" w:hAnsi="Times New Roman"/>
          <w:color w:val="000000" w:themeColor="text1"/>
          <w:sz w:val="25"/>
          <w:szCs w:val="25"/>
          <w:lang w:eastAsia="uk-UA"/>
        </w:rPr>
        <w:t xml:space="preserve"> частин</w:t>
      </w:r>
      <w:r w:rsidRPr="003B1640">
        <w:rPr>
          <w:rFonts w:ascii="Times New Roman" w:eastAsia="Times New Roman" w:hAnsi="Times New Roman"/>
          <w:color w:val="000000" w:themeColor="text1"/>
          <w:sz w:val="25"/>
          <w:szCs w:val="25"/>
          <w:lang w:eastAsia="uk-UA"/>
        </w:rPr>
        <w:t>ою</w:t>
      </w:r>
      <w:r w:rsidR="002560CE" w:rsidRPr="003B1640">
        <w:rPr>
          <w:rFonts w:ascii="Times New Roman" w:eastAsia="Times New Roman" w:hAnsi="Times New Roman"/>
          <w:color w:val="000000" w:themeColor="text1"/>
          <w:sz w:val="25"/>
          <w:szCs w:val="25"/>
          <w:lang w:eastAsia="uk-UA"/>
        </w:rPr>
        <w:t xml:space="preserve"> друго</w:t>
      </w:r>
      <w:r w:rsidRPr="003B1640">
        <w:rPr>
          <w:rFonts w:ascii="Times New Roman" w:eastAsia="Times New Roman" w:hAnsi="Times New Roman"/>
          <w:color w:val="000000" w:themeColor="text1"/>
          <w:sz w:val="25"/>
          <w:szCs w:val="25"/>
          <w:lang w:eastAsia="uk-UA"/>
        </w:rPr>
        <w:t>ю</w:t>
      </w:r>
      <w:r w:rsidR="002560CE" w:rsidRPr="003B1640">
        <w:rPr>
          <w:rFonts w:ascii="Times New Roman" w:eastAsia="Times New Roman" w:hAnsi="Times New Roman"/>
          <w:color w:val="000000" w:themeColor="text1"/>
          <w:sz w:val="25"/>
          <w:szCs w:val="25"/>
          <w:lang w:eastAsia="uk-UA"/>
        </w:rPr>
        <w:t xml:space="preserve"> статті 83 Закону критеріями кваліфікаційного оцінювання є:</w:t>
      </w:r>
    </w:p>
    <w:p w:rsidR="002560CE" w:rsidRPr="003B1640" w:rsidRDefault="002560CE" w:rsidP="002560CE">
      <w:pPr>
        <w:shd w:val="clear" w:color="auto" w:fill="FFFFFF"/>
        <w:spacing w:after="0" w:line="240" w:lineRule="auto"/>
        <w:ind w:firstLine="708"/>
        <w:jc w:val="both"/>
        <w:rPr>
          <w:rFonts w:ascii="Times New Roman" w:hAnsi="Times New Roman"/>
          <w:sz w:val="25"/>
          <w:szCs w:val="25"/>
          <w:shd w:val="clear" w:color="auto" w:fill="FFFFFF"/>
        </w:rPr>
      </w:pPr>
      <w:r w:rsidRPr="003B1640">
        <w:rPr>
          <w:rFonts w:ascii="Times New Roman" w:eastAsia="Times New Roman" w:hAnsi="Times New Roman"/>
          <w:color w:val="000000" w:themeColor="text1"/>
          <w:sz w:val="25"/>
          <w:szCs w:val="25"/>
          <w:lang w:eastAsia="uk-UA"/>
        </w:rPr>
        <w:t>1. Компетентність (професійна, особиста, соціальна тощо).</w:t>
      </w:r>
    </w:p>
    <w:p w:rsidR="002560CE" w:rsidRPr="003B1640" w:rsidRDefault="002560CE" w:rsidP="002560CE">
      <w:pPr>
        <w:shd w:val="clear" w:color="auto" w:fill="FFFFFF"/>
        <w:spacing w:after="0" w:line="240" w:lineRule="auto"/>
        <w:ind w:firstLine="708"/>
        <w:jc w:val="both"/>
        <w:rPr>
          <w:rFonts w:ascii="Times New Roman" w:hAnsi="Times New Roman"/>
          <w:sz w:val="25"/>
          <w:szCs w:val="25"/>
          <w:shd w:val="clear" w:color="auto" w:fill="FFFFFF"/>
        </w:rPr>
      </w:pPr>
      <w:r w:rsidRPr="003B1640">
        <w:rPr>
          <w:rFonts w:ascii="Times New Roman" w:eastAsia="Times New Roman" w:hAnsi="Times New Roman"/>
          <w:color w:val="000000" w:themeColor="text1"/>
          <w:sz w:val="25"/>
          <w:szCs w:val="25"/>
          <w:lang w:eastAsia="uk-UA"/>
        </w:rPr>
        <w:t>2. Професійна етика.</w:t>
      </w:r>
    </w:p>
    <w:p w:rsidR="002560CE" w:rsidRPr="003B1640" w:rsidRDefault="002560CE" w:rsidP="002560CE">
      <w:pPr>
        <w:shd w:val="clear" w:color="auto" w:fill="FFFFFF"/>
        <w:spacing w:after="0" w:line="240" w:lineRule="auto"/>
        <w:ind w:firstLine="708"/>
        <w:jc w:val="both"/>
        <w:rPr>
          <w:rFonts w:ascii="Times New Roman" w:hAnsi="Times New Roman"/>
          <w:sz w:val="25"/>
          <w:szCs w:val="25"/>
          <w:shd w:val="clear" w:color="auto" w:fill="FFFFFF"/>
        </w:rPr>
      </w:pPr>
      <w:r w:rsidRPr="003B1640">
        <w:rPr>
          <w:rFonts w:ascii="Times New Roman" w:eastAsia="Times New Roman" w:hAnsi="Times New Roman"/>
          <w:color w:val="000000" w:themeColor="text1"/>
          <w:sz w:val="25"/>
          <w:szCs w:val="25"/>
          <w:lang w:eastAsia="uk-UA"/>
        </w:rPr>
        <w:t>3. Доброчесність.</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Завдання, підстави, порядок проведення та етапи кваліфікаційного оцінювання визначено глав</w:t>
      </w:r>
      <w:r w:rsidR="009459E7" w:rsidRPr="003B1640">
        <w:rPr>
          <w:rFonts w:ascii="Times New Roman" w:eastAsia="Times New Roman" w:hAnsi="Times New Roman"/>
          <w:color w:val="000000" w:themeColor="text1"/>
          <w:sz w:val="25"/>
          <w:szCs w:val="25"/>
          <w:lang w:eastAsia="uk-UA"/>
        </w:rPr>
        <w:t>ою</w:t>
      </w:r>
      <w:r w:rsidRPr="003B1640">
        <w:rPr>
          <w:rFonts w:ascii="Times New Roman" w:eastAsia="Times New Roman" w:hAnsi="Times New Roman"/>
          <w:color w:val="000000" w:themeColor="text1"/>
          <w:sz w:val="25"/>
          <w:szCs w:val="25"/>
          <w:lang w:eastAsia="uk-UA"/>
        </w:rPr>
        <w:t xml:space="preserve"> 1 «Кваліфікаційне оцінювання суддів» розділу V «Кваліфікаційний рівень судді» Закону.</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З метою проведення оцінювання суддів на відповідність займаній посаді за визначеними законом критеріями Комісією затверджено </w:t>
      </w:r>
      <w:r w:rsidR="009459E7" w:rsidRPr="003B1640">
        <w:rPr>
          <w:rFonts w:ascii="Times New Roman" w:eastAsia="Times New Roman" w:hAnsi="Times New Roman"/>
          <w:color w:val="000000" w:themeColor="text1"/>
          <w:sz w:val="25"/>
          <w:szCs w:val="25"/>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3 листопада 2016 року № 143/зп-16 (у редакції рішення Комісії від 13 лютого 2018 року № 20/зп-18, далі – Положення).</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Пунктом 5 глави 6 розділу II Положення встановлено, що максимально можливий бал за критеріями компетентності (професійної, особи</w:t>
      </w:r>
      <w:r w:rsidR="00EA6A02" w:rsidRPr="003B1640">
        <w:rPr>
          <w:rFonts w:ascii="Times New Roman" w:eastAsia="Times New Roman" w:hAnsi="Times New Roman"/>
          <w:color w:val="000000" w:themeColor="text1"/>
          <w:sz w:val="25"/>
          <w:szCs w:val="25"/>
          <w:lang w:eastAsia="uk-UA"/>
        </w:rPr>
        <w:t>стої, соціальної) становить 500</w:t>
      </w:r>
      <w:r w:rsidR="00693FF7">
        <w:rPr>
          <w:rFonts w:ascii="Times New Roman" w:eastAsia="Times New Roman" w:hAnsi="Times New Roman"/>
          <w:color w:val="000000" w:themeColor="text1"/>
          <w:sz w:val="25"/>
          <w:szCs w:val="25"/>
          <w:lang w:eastAsia="uk-UA"/>
        </w:rPr>
        <w:t xml:space="preserve"> </w:t>
      </w:r>
      <w:r w:rsidRPr="003B1640">
        <w:rPr>
          <w:rFonts w:ascii="Times New Roman" w:eastAsia="Times New Roman" w:hAnsi="Times New Roman"/>
          <w:color w:val="000000" w:themeColor="text1"/>
          <w:sz w:val="25"/>
          <w:szCs w:val="25"/>
          <w:lang w:eastAsia="uk-UA"/>
        </w:rPr>
        <w:t>балів, за критерієм професійної етики – 250 балів, з</w:t>
      </w:r>
      <w:r w:rsidR="00E71424" w:rsidRPr="003B1640">
        <w:rPr>
          <w:rFonts w:ascii="Times New Roman" w:eastAsia="Times New Roman" w:hAnsi="Times New Roman"/>
          <w:color w:val="000000" w:themeColor="text1"/>
          <w:sz w:val="25"/>
          <w:szCs w:val="25"/>
          <w:lang w:eastAsia="uk-UA"/>
        </w:rPr>
        <w:t>а критерієм доброчесності – 250</w:t>
      </w:r>
      <w:r w:rsidR="00693FF7">
        <w:rPr>
          <w:rFonts w:ascii="Times New Roman" w:eastAsia="Times New Roman" w:hAnsi="Times New Roman"/>
          <w:color w:val="000000" w:themeColor="text1"/>
          <w:sz w:val="25"/>
          <w:szCs w:val="25"/>
          <w:lang w:eastAsia="uk-UA"/>
        </w:rPr>
        <w:t xml:space="preserve"> </w:t>
      </w:r>
      <w:r w:rsidRPr="003B1640">
        <w:rPr>
          <w:rFonts w:ascii="Times New Roman" w:eastAsia="Times New Roman" w:hAnsi="Times New Roman"/>
          <w:color w:val="000000" w:themeColor="text1"/>
          <w:sz w:val="25"/>
          <w:szCs w:val="25"/>
          <w:lang w:eastAsia="uk-UA"/>
        </w:rPr>
        <w:t>балів. Отже, сума максимально можливих балів за результатами кваліфікаційного оцінювання за всіма критеріями дорівнює 1000 балів.</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w:t>
      </w:r>
      <w:r w:rsidRPr="003B1640">
        <w:rPr>
          <w:rFonts w:ascii="Times New Roman" w:eastAsia="Times New Roman" w:hAnsi="Times New Roman"/>
          <w:color w:val="000000" w:themeColor="text1"/>
          <w:sz w:val="25"/>
          <w:szCs w:val="25"/>
          <w:lang w:eastAsia="uk-UA"/>
        </w:rPr>
        <w:lastRenderedPageBreak/>
        <w:t>(підпункт 5.1.1.4); особиста компетентність – 100 балів (підпункт 5.1.2); соціальна компетентність – 100 балів (підпункт 5.1.3).</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3B1640">
        <w:rPr>
          <w:rFonts w:ascii="Times New Roman" w:eastAsia="Times New Roman" w:hAnsi="Times New Roman"/>
          <w:color w:val="000000" w:themeColor="text1"/>
          <w:sz w:val="25"/>
          <w:szCs w:val="25"/>
          <w:lang w:eastAsia="uk-UA"/>
        </w:rPr>
        <w:t>бала</w:t>
      </w:r>
      <w:proofErr w:type="spellEnd"/>
      <w:r w:rsidRPr="003B1640">
        <w:rPr>
          <w:rFonts w:ascii="Times New Roman" w:eastAsia="Times New Roman" w:hAnsi="Times New Roman"/>
          <w:color w:val="000000" w:themeColor="text1"/>
          <w:sz w:val="25"/>
          <w:szCs w:val="25"/>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3B1640">
        <w:rPr>
          <w:rFonts w:ascii="Times New Roman" w:eastAsia="Times New Roman" w:hAnsi="Times New Roman"/>
          <w:color w:val="000000" w:themeColor="text1"/>
          <w:sz w:val="25"/>
          <w:szCs w:val="25"/>
          <w:lang w:eastAsia="uk-UA"/>
        </w:rPr>
        <w:t>бала</w:t>
      </w:r>
      <w:proofErr w:type="spellEnd"/>
      <w:r w:rsidRPr="003B1640">
        <w:rPr>
          <w:rFonts w:ascii="Times New Roman" w:eastAsia="Times New Roman" w:hAnsi="Times New Roman"/>
          <w:color w:val="000000" w:themeColor="text1"/>
          <w:sz w:val="25"/>
          <w:szCs w:val="25"/>
          <w:lang w:eastAsia="uk-UA"/>
        </w:rPr>
        <w:t>, більшого за 0 (мінімально прийнятний рівень).</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Показники, за якими оцінюється відповідність судді кожному з критеріїв, визначено в розділі ІІ Положення.</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3B1640">
        <w:rPr>
          <w:rFonts w:ascii="Times New Roman" w:eastAsia="Times New Roman" w:hAnsi="Times New Roman"/>
          <w:color w:val="000000" w:themeColor="text1"/>
          <w:sz w:val="25"/>
          <w:szCs w:val="25"/>
          <w:lang w:eastAsia="uk-UA"/>
        </w:rPr>
        <w:t>непідтвердження</w:t>
      </w:r>
      <w:proofErr w:type="spellEnd"/>
      <w:r w:rsidRPr="003B1640">
        <w:rPr>
          <w:rFonts w:ascii="Times New Roman" w:eastAsia="Times New Roman" w:hAnsi="Times New Roman"/>
          <w:color w:val="000000" w:themeColor="text1"/>
          <w:sz w:val="25"/>
          <w:szCs w:val="25"/>
          <w:lang w:eastAsia="uk-UA"/>
        </w:rPr>
        <w:t xml:space="preserve"> здатності судді (кандидата на посаду судді) здійснювати правосуддя у відповідному суді.</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3B1640">
        <w:rPr>
          <w:rFonts w:ascii="Times New Roman" w:eastAsia="Times New Roman" w:hAnsi="Times New Roman"/>
          <w:color w:val="000000" w:themeColor="text1"/>
          <w:sz w:val="25"/>
          <w:szCs w:val="25"/>
          <w:lang w:eastAsia="uk-UA"/>
        </w:rPr>
        <w:t>Бангалорськими</w:t>
      </w:r>
      <w:proofErr w:type="spellEnd"/>
      <w:r w:rsidRPr="003B1640">
        <w:rPr>
          <w:rFonts w:ascii="Times New Roman" w:eastAsia="Times New Roman" w:hAnsi="Times New Roman"/>
          <w:color w:val="000000" w:themeColor="text1"/>
          <w:sz w:val="25"/>
          <w:szCs w:val="25"/>
          <w:lang w:eastAsia="uk-UA"/>
        </w:rPr>
        <w:t xml:space="preserve"> принципами </w:t>
      </w:r>
      <w:r w:rsidR="00BE71E5" w:rsidRPr="003B1640">
        <w:rPr>
          <w:rFonts w:ascii="Times New Roman" w:eastAsia="Times New Roman" w:hAnsi="Times New Roman"/>
          <w:color w:val="000000" w:themeColor="text1"/>
          <w:sz w:val="25"/>
          <w:szCs w:val="25"/>
          <w:lang w:eastAsia="uk-UA"/>
        </w:rPr>
        <w:t xml:space="preserve">поведінки </w:t>
      </w:r>
      <w:r w:rsidRPr="003B1640">
        <w:rPr>
          <w:rFonts w:ascii="Times New Roman" w:eastAsia="Times New Roman" w:hAnsi="Times New Roman"/>
          <w:color w:val="000000" w:themeColor="text1"/>
          <w:sz w:val="25"/>
          <w:szCs w:val="25"/>
          <w:lang w:eastAsia="uk-UA"/>
        </w:rPr>
        <w:t>судді</w:t>
      </w:r>
      <w:r w:rsidR="00BE71E5" w:rsidRPr="003B1640">
        <w:rPr>
          <w:rFonts w:ascii="Times New Roman" w:eastAsia="Times New Roman" w:hAnsi="Times New Roman"/>
          <w:color w:val="000000" w:themeColor="text1"/>
          <w:sz w:val="25"/>
          <w:szCs w:val="25"/>
          <w:lang w:eastAsia="uk-UA"/>
        </w:rPr>
        <w:t>в</w:t>
      </w:r>
      <w:r w:rsidRPr="003B1640">
        <w:rPr>
          <w:rFonts w:ascii="Times New Roman" w:eastAsia="Times New Roman" w:hAnsi="Times New Roman"/>
          <w:color w:val="000000" w:themeColor="text1"/>
          <w:sz w:val="25"/>
          <w:szCs w:val="25"/>
          <w:lang w:eastAsia="uk-UA"/>
        </w:rPr>
        <w:t xml:space="preserve"> від 19 травня 2006 року, схваленими Резолюцією Економічної</w:t>
      </w:r>
      <w:r w:rsidRPr="00693FF7">
        <w:rPr>
          <w:rFonts w:ascii="Times New Roman" w:eastAsia="Times New Roman" w:hAnsi="Times New Roman"/>
          <w:color w:val="000000" w:themeColor="text1"/>
          <w:sz w:val="96"/>
          <w:szCs w:val="96"/>
          <w:lang w:eastAsia="uk-UA"/>
        </w:rPr>
        <w:t xml:space="preserve"> </w:t>
      </w:r>
      <w:r w:rsidRPr="003B1640">
        <w:rPr>
          <w:rFonts w:ascii="Times New Roman" w:eastAsia="Times New Roman" w:hAnsi="Times New Roman"/>
          <w:color w:val="000000" w:themeColor="text1"/>
          <w:sz w:val="25"/>
          <w:szCs w:val="25"/>
          <w:lang w:eastAsia="uk-UA"/>
        </w:rPr>
        <w:t>та</w:t>
      </w:r>
      <w:r w:rsidRPr="00693FF7">
        <w:rPr>
          <w:rFonts w:ascii="Times New Roman" w:eastAsia="Times New Roman" w:hAnsi="Times New Roman"/>
          <w:color w:val="000000" w:themeColor="text1"/>
          <w:sz w:val="96"/>
          <w:szCs w:val="96"/>
          <w:lang w:eastAsia="uk-UA"/>
        </w:rPr>
        <w:t xml:space="preserve"> </w:t>
      </w:r>
      <w:r w:rsidRPr="003B1640">
        <w:rPr>
          <w:rFonts w:ascii="Times New Roman" w:eastAsia="Times New Roman" w:hAnsi="Times New Roman"/>
          <w:color w:val="000000" w:themeColor="text1"/>
          <w:sz w:val="25"/>
          <w:szCs w:val="25"/>
          <w:lang w:eastAsia="uk-UA"/>
        </w:rPr>
        <w:t>Соціальної</w:t>
      </w:r>
      <w:r w:rsidRPr="00693FF7">
        <w:rPr>
          <w:rFonts w:ascii="Times New Roman" w:eastAsia="Times New Roman" w:hAnsi="Times New Roman"/>
          <w:color w:val="000000" w:themeColor="text1"/>
          <w:sz w:val="96"/>
          <w:szCs w:val="96"/>
          <w:lang w:eastAsia="uk-UA"/>
        </w:rPr>
        <w:t xml:space="preserve"> </w:t>
      </w:r>
      <w:r w:rsidRPr="003B1640">
        <w:rPr>
          <w:rFonts w:ascii="Times New Roman" w:eastAsia="Times New Roman" w:hAnsi="Times New Roman"/>
          <w:color w:val="000000" w:themeColor="text1"/>
          <w:sz w:val="25"/>
          <w:szCs w:val="25"/>
          <w:lang w:eastAsia="uk-UA"/>
        </w:rPr>
        <w:t>Ради</w:t>
      </w:r>
      <w:r w:rsidRPr="00693FF7">
        <w:rPr>
          <w:rFonts w:ascii="Times New Roman" w:eastAsia="Times New Roman" w:hAnsi="Times New Roman"/>
          <w:color w:val="000000" w:themeColor="text1"/>
          <w:sz w:val="96"/>
          <w:szCs w:val="96"/>
          <w:lang w:eastAsia="uk-UA"/>
        </w:rPr>
        <w:t xml:space="preserve"> </w:t>
      </w:r>
      <w:r w:rsidRPr="003B1640">
        <w:rPr>
          <w:rFonts w:ascii="Times New Roman" w:eastAsia="Times New Roman" w:hAnsi="Times New Roman"/>
          <w:color w:val="000000" w:themeColor="text1"/>
          <w:sz w:val="25"/>
          <w:szCs w:val="25"/>
          <w:lang w:eastAsia="uk-UA"/>
        </w:rPr>
        <w:t>ООН</w:t>
      </w:r>
      <w:r w:rsidRPr="00693FF7">
        <w:rPr>
          <w:rFonts w:ascii="Times New Roman" w:eastAsia="Times New Roman" w:hAnsi="Times New Roman"/>
          <w:color w:val="000000" w:themeColor="text1"/>
          <w:sz w:val="96"/>
          <w:szCs w:val="96"/>
          <w:lang w:eastAsia="uk-UA"/>
        </w:rPr>
        <w:t xml:space="preserve"> </w:t>
      </w:r>
      <w:r w:rsidRPr="003B1640">
        <w:rPr>
          <w:rFonts w:ascii="Times New Roman" w:eastAsia="Times New Roman" w:hAnsi="Times New Roman"/>
          <w:color w:val="000000" w:themeColor="text1"/>
          <w:sz w:val="25"/>
          <w:szCs w:val="25"/>
          <w:lang w:eastAsia="uk-UA"/>
        </w:rPr>
        <w:t>від</w:t>
      </w:r>
      <w:r w:rsidRPr="00693FF7">
        <w:rPr>
          <w:rFonts w:ascii="Times New Roman" w:eastAsia="Times New Roman" w:hAnsi="Times New Roman"/>
          <w:color w:val="000000" w:themeColor="text1"/>
          <w:sz w:val="96"/>
          <w:szCs w:val="96"/>
          <w:lang w:eastAsia="uk-UA"/>
        </w:rPr>
        <w:t xml:space="preserve"> </w:t>
      </w:r>
      <w:r w:rsidRPr="003B1640">
        <w:rPr>
          <w:rFonts w:ascii="Times New Roman" w:eastAsia="Times New Roman" w:hAnsi="Times New Roman"/>
          <w:color w:val="000000" w:themeColor="text1"/>
          <w:sz w:val="25"/>
          <w:szCs w:val="25"/>
          <w:lang w:eastAsia="uk-UA"/>
        </w:rPr>
        <w:t>27</w:t>
      </w:r>
      <w:r w:rsidRPr="00693FF7">
        <w:rPr>
          <w:rFonts w:ascii="Times New Roman" w:eastAsia="Times New Roman" w:hAnsi="Times New Roman"/>
          <w:color w:val="000000" w:themeColor="text1"/>
          <w:sz w:val="96"/>
          <w:szCs w:val="96"/>
          <w:lang w:eastAsia="uk-UA"/>
        </w:rPr>
        <w:t xml:space="preserve"> </w:t>
      </w:r>
      <w:r w:rsidRPr="003B1640">
        <w:rPr>
          <w:rFonts w:ascii="Times New Roman" w:eastAsia="Times New Roman" w:hAnsi="Times New Roman"/>
          <w:color w:val="000000" w:themeColor="text1"/>
          <w:sz w:val="25"/>
          <w:szCs w:val="25"/>
          <w:lang w:eastAsia="uk-UA"/>
        </w:rPr>
        <w:t>ли</w:t>
      </w:r>
      <w:r w:rsidR="00BE71E5" w:rsidRPr="003B1640">
        <w:rPr>
          <w:rFonts w:ascii="Times New Roman" w:eastAsia="Times New Roman" w:hAnsi="Times New Roman"/>
          <w:color w:val="000000" w:themeColor="text1"/>
          <w:sz w:val="25"/>
          <w:szCs w:val="25"/>
          <w:lang w:eastAsia="uk-UA"/>
        </w:rPr>
        <w:t>пня</w:t>
      </w:r>
      <w:r w:rsidR="00BE71E5" w:rsidRPr="00693FF7">
        <w:rPr>
          <w:rFonts w:ascii="Times New Roman" w:eastAsia="Times New Roman" w:hAnsi="Times New Roman"/>
          <w:color w:val="000000" w:themeColor="text1"/>
          <w:sz w:val="96"/>
          <w:szCs w:val="96"/>
          <w:lang w:eastAsia="uk-UA"/>
        </w:rPr>
        <w:t xml:space="preserve"> </w:t>
      </w:r>
      <w:r w:rsidR="00BE71E5" w:rsidRPr="003B1640">
        <w:rPr>
          <w:rFonts w:ascii="Times New Roman" w:eastAsia="Times New Roman" w:hAnsi="Times New Roman"/>
          <w:color w:val="000000" w:themeColor="text1"/>
          <w:sz w:val="25"/>
          <w:szCs w:val="25"/>
          <w:lang w:eastAsia="uk-UA"/>
        </w:rPr>
        <w:t>2006</w:t>
      </w:r>
      <w:r w:rsidR="00BE71E5" w:rsidRPr="00693FF7">
        <w:rPr>
          <w:rFonts w:ascii="Times New Roman" w:eastAsia="Times New Roman" w:hAnsi="Times New Roman"/>
          <w:color w:val="000000" w:themeColor="text1"/>
          <w:sz w:val="96"/>
          <w:szCs w:val="96"/>
          <w:lang w:eastAsia="uk-UA"/>
        </w:rPr>
        <w:t xml:space="preserve"> </w:t>
      </w:r>
      <w:r w:rsidR="00BE71E5" w:rsidRPr="003B1640">
        <w:rPr>
          <w:rFonts w:ascii="Times New Roman" w:eastAsia="Times New Roman" w:hAnsi="Times New Roman"/>
          <w:color w:val="000000" w:themeColor="text1"/>
          <w:sz w:val="25"/>
          <w:szCs w:val="25"/>
          <w:lang w:eastAsia="uk-UA"/>
        </w:rPr>
        <w:t>року</w:t>
      </w:r>
      <w:r w:rsidR="00BE71E5" w:rsidRPr="00693FF7">
        <w:rPr>
          <w:rFonts w:ascii="Times New Roman" w:eastAsia="Times New Roman" w:hAnsi="Times New Roman"/>
          <w:color w:val="000000" w:themeColor="text1"/>
          <w:sz w:val="96"/>
          <w:szCs w:val="96"/>
          <w:lang w:eastAsia="uk-UA"/>
        </w:rPr>
        <w:t xml:space="preserve"> </w:t>
      </w:r>
      <w:r w:rsidR="00BE71E5" w:rsidRPr="003B1640">
        <w:rPr>
          <w:rFonts w:ascii="Times New Roman" w:eastAsia="Times New Roman" w:hAnsi="Times New Roman"/>
          <w:color w:val="000000" w:themeColor="text1"/>
          <w:sz w:val="25"/>
          <w:szCs w:val="25"/>
          <w:lang w:eastAsia="uk-UA"/>
        </w:rPr>
        <w:t>№</w:t>
      </w:r>
      <w:r w:rsidR="00BE71E5" w:rsidRPr="00693FF7">
        <w:rPr>
          <w:rFonts w:ascii="Times New Roman" w:eastAsia="Times New Roman" w:hAnsi="Times New Roman"/>
          <w:color w:val="000000" w:themeColor="text1"/>
          <w:sz w:val="96"/>
          <w:szCs w:val="96"/>
          <w:lang w:eastAsia="uk-UA"/>
        </w:rPr>
        <w:t xml:space="preserve"> </w:t>
      </w:r>
      <w:r w:rsidR="00BE71E5" w:rsidRPr="003B1640">
        <w:rPr>
          <w:rFonts w:ascii="Times New Roman" w:eastAsia="Times New Roman" w:hAnsi="Times New Roman"/>
          <w:color w:val="000000" w:themeColor="text1"/>
          <w:sz w:val="25"/>
          <w:szCs w:val="25"/>
          <w:lang w:eastAsia="uk-UA"/>
        </w:rPr>
        <w:t>2006/23</w:t>
      </w:r>
      <w:r w:rsidR="00BE71E5" w:rsidRPr="00693FF7">
        <w:rPr>
          <w:rFonts w:ascii="Times New Roman" w:eastAsia="Times New Roman" w:hAnsi="Times New Roman"/>
          <w:color w:val="000000" w:themeColor="text1"/>
          <w:sz w:val="96"/>
          <w:szCs w:val="96"/>
          <w:lang w:eastAsia="uk-UA"/>
        </w:rPr>
        <w:t xml:space="preserve"> </w:t>
      </w:r>
      <w:r w:rsidR="00BE71E5" w:rsidRPr="003B1640">
        <w:rPr>
          <w:rFonts w:ascii="Times New Roman" w:eastAsia="Times New Roman" w:hAnsi="Times New Roman"/>
          <w:color w:val="000000" w:themeColor="text1"/>
          <w:sz w:val="25"/>
          <w:szCs w:val="25"/>
          <w:lang w:eastAsia="uk-UA"/>
        </w:rPr>
        <w:t>(далі</w:t>
      </w:r>
      <w:r w:rsidR="00693FF7">
        <w:rPr>
          <w:rFonts w:ascii="Times New Roman" w:eastAsia="Times New Roman" w:hAnsi="Times New Roman"/>
          <w:color w:val="000000" w:themeColor="text1"/>
          <w:sz w:val="25"/>
          <w:szCs w:val="25"/>
          <w:lang w:eastAsia="uk-UA"/>
        </w:rPr>
        <w:t xml:space="preserve"> </w:t>
      </w:r>
      <w:r w:rsidR="00BE71E5" w:rsidRPr="003B1640">
        <w:rPr>
          <w:rFonts w:ascii="Times New Roman" w:eastAsia="Times New Roman" w:hAnsi="Times New Roman"/>
          <w:color w:val="000000" w:themeColor="text1"/>
          <w:sz w:val="25"/>
          <w:szCs w:val="25"/>
          <w:lang w:eastAsia="uk-UA"/>
        </w:rPr>
        <w:t>–</w:t>
      </w:r>
      <w:r w:rsidR="00693FF7">
        <w:rPr>
          <w:rFonts w:ascii="Times New Roman" w:eastAsia="Times New Roman" w:hAnsi="Times New Roman"/>
          <w:color w:val="000000" w:themeColor="text1"/>
          <w:sz w:val="25"/>
          <w:szCs w:val="25"/>
          <w:lang w:eastAsia="uk-UA"/>
        </w:rPr>
        <w:t xml:space="preserve"> </w:t>
      </w:r>
      <w:proofErr w:type="spellStart"/>
      <w:r w:rsidRPr="003B1640">
        <w:rPr>
          <w:rFonts w:ascii="Times New Roman" w:eastAsia="Times New Roman" w:hAnsi="Times New Roman"/>
          <w:color w:val="000000" w:themeColor="text1"/>
          <w:sz w:val="25"/>
          <w:szCs w:val="25"/>
          <w:lang w:eastAsia="uk-UA"/>
        </w:rPr>
        <w:t>Бангалорські</w:t>
      </w:r>
      <w:proofErr w:type="spellEnd"/>
      <w:r w:rsidRPr="003B1640">
        <w:rPr>
          <w:rFonts w:ascii="Times New Roman" w:eastAsia="Times New Roman" w:hAnsi="Times New Roman"/>
          <w:color w:val="000000" w:themeColor="text1"/>
          <w:sz w:val="25"/>
          <w:szCs w:val="25"/>
          <w:lang w:eastAsia="uk-UA"/>
        </w:rPr>
        <w:t xml:space="preserve"> принципи),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w:t>
      </w:r>
      <w:r w:rsidRPr="00693FF7">
        <w:rPr>
          <w:rFonts w:ascii="Times New Roman" w:eastAsia="Times New Roman" w:hAnsi="Times New Roman"/>
          <w:color w:val="000000" w:themeColor="text1"/>
          <w:sz w:val="56"/>
          <w:szCs w:val="56"/>
          <w:lang w:eastAsia="uk-UA"/>
        </w:rPr>
        <w:t xml:space="preserve"> </w:t>
      </w:r>
      <w:r w:rsidRPr="003B1640">
        <w:rPr>
          <w:rFonts w:ascii="Times New Roman" w:eastAsia="Times New Roman" w:hAnsi="Times New Roman"/>
          <w:color w:val="000000" w:themeColor="text1"/>
          <w:sz w:val="25"/>
          <w:szCs w:val="25"/>
          <w:lang w:eastAsia="uk-UA"/>
        </w:rPr>
        <w:t>в</w:t>
      </w:r>
      <w:r w:rsidRPr="00693FF7">
        <w:rPr>
          <w:rFonts w:ascii="Times New Roman" w:eastAsia="Times New Roman" w:hAnsi="Times New Roman"/>
          <w:color w:val="000000" w:themeColor="text1"/>
          <w:sz w:val="56"/>
          <w:szCs w:val="56"/>
          <w:lang w:eastAsia="uk-UA"/>
        </w:rPr>
        <w:t xml:space="preserve"> </w:t>
      </w:r>
      <w:r w:rsidRPr="003B1640">
        <w:rPr>
          <w:rFonts w:ascii="Times New Roman" w:eastAsia="Times New Roman" w:hAnsi="Times New Roman"/>
          <w:color w:val="000000" w:themeColor="text1"/>
          <w:sz w:val="25"/>
          <w:szCs w:val="25"/>
          <w:lang w:eastAsia="uk-UA"/>
        </w:rPr>
        <w:t>Україні,</w:t>
      </w:r>
      <w:r w:rsidRPr="00693FF7">
        <w:rPr>
          <w:rFonts w:ascii="Times New Roman" w:eastAsia="Times New Roman" w:hAnsi="Times New Roman"/>
          <w:color w:val="000000" w:themeColor="text1"/>
          <w:sz w:val="56"/>
          <w:szCs w:val="56"/>
          <w:lang w:eastAsia="uk-UA"/>
        </w:rPr>
        <w:t xml:space="preserve"> </w:t>
      </w:r>
      <w:r w:rsidRPr="003B1640">
        <w:rPr>
          <w:rFonts w:ascii="Times New Roman" w:eastAsia="Times New Roman" w:hAnsi="Times New Roman"/>
          <w:color w:val="000000" w:themeColor="text1"/>
          <w:sz w:val="25"/>
          <w:szCs w:val="25"/>
          <w:lang w:eastAsia="uk-UA"/>
        </w:rPr>
        <w:t>і</w:t>
      </w:r>
      <w:r w:rsidRPr="00693FF7">
        <w:rPr>
          <w:rFonts w:ascii="Times New Roman" w:eastAsia="Times New Roman" w:hAnsi="Times New Roman"/>
          <w:color w:val="000000" w:themeColor="text1"/>
          <w:sz w:val="56"/>
          <w:szCs w:val="56"/>
          <w:lang w:eastAsia="uk-UA"/>
        </w:rPr>
        <w:t xml:space="preserve"> </w:t>
      </w:r>
      <w:r w:rsidRPr="003B1640">
        <w:rPr>
          <w:rFonts w:ascii="Times New Roman" w:eastAsia="Times New Roman" w:hAnsi="Times New Roman"/>
          <w:color w:val="000000" w:themeColor="text1"/>
          <w:sz w:val="25"/>
          <w:szCs w:val="25"/>
          <w:lang w:eastAsia="uk-UA"/>
        </w:rPr>
        <w:t>проводиться</w:t>
      </w:r>
      <w:r w:rsidRPr="00693FF7">
        <w:rPr>
          <w:rFonts w:ascii="Times New Roman" w:eastAsia="Times New Roman" w:hAnsi="Times New Roman"/>
          <w:color w:val="000000" w:themeColor="text1"/>
          <w:sz w:val="56"/>
          <w:szCs w:val="56"/>
          <w:lang w:eastAsia="uk-UA"/>
        </w:rPr>
        <w:t xml:space="preserve"> </w:t>
      </w:r>
      <w:r w:rsidRPr="003B1640">
        <w:rPr>
          <w:rFonts w:ascii="Times New Roman" w:eastAsia="Times New Roman" w:hAnsi="Times New Roman"/>
          <w:color w:val="000000" w:themeColor="text1"/>
          <w:sz w:val="25"/>
          <w:szCs w:val="25"/>
          <w:lang w:eastAsia="uk-UA"/>
        </w:rPr>
        <w:t>за</w:t>
      </w:r>
      <w:r w:rsidRPr="00693FF7">
        <w:rPr>
          <w:rFonts w:ascii="Times New Roman" w:eastAsia="Times New Roman" w:hAnsi="Times New Roman"/>
          <w:color w:val="000000" w:themeColor="text1"/>
          <w:sz w:val="56"/>
          <w:szCs w:val="56"/>
          <w:lang w:eastAsia="uk-UA"/>
        </w:rPr>
        <w:t xml:space="preserve"> </w:t>
      </w:r>
      <w:r w:rsidRPr="003B1640">
        <w:rPr>
          <w:rFonts w:ascii="Times New Roman" w:eastAsia="Times New Roman" w:hAnsi="Times New Roman"/>
          <w:color w:val="000000" w:themeColor="text1"/>
          <w:sz w:val="25"/>
          <w:szCs w:val="25"/>
          <w:lang w:eastAsia="uk-UA"/>
        </w:rPr>
        <w:t>правилами</w:t>
      </w:r>
      <w:r w:rsidRPr="00693FF7">
        <w:rPr>
          <w:rFonts w:ascii="Times New Roman" w:eastAsia="Times New Roman" w:hAnsi="Times New Roman"/>
          <w:color w:val="000000" w:themeColor="text1"/>
          <w:sz w:val="56"/>
          <w:szCs w:val="56"/>
          <w:lang w:eastAsia="uk-UA"/>
        </w:rPr>
        <w:t xml:space="preserve"> </w:t>
      </w:r>
      <w:r w:rsidRPr="003B1640">
        <w:rPr>
          <w:rFonts w:ascii="Times New Roman" w:eastAsia="Times New Roman" w:hAnsi="Times New Roman"/>
          <w:color w:val="000000" w:themeColor="text1"/>
          <w:sz w:val="25"/>
          <w:szCs w:val="25"/>
          <w:lang w:eastAsia="uk-UA"/>
        </w:rPr>
        <w:t>кваліфі</w:t>
      </w:r>
      <w:r w:rsidR="00BA36C1" w:rsidRPr="003B1640">
        <w:rPr>
          <w:rFonts w:ascii="Times New Roman" w:eastAsia="Times New Roman" w:hAnsi="Times New Roman"/>
          <w:color w:val="000000" w:themeColor="text1"/>
          <w:sz w:val="25"/>
          <w:szCs w:val="25"/>
          <w:lang w:eastAsia="uk-UA"/>
        </w:rPr>
        <w:t>каційного</w:t>
      </w:r>
      <w:r w:rsidR="00BA36C1" w:rsidRPr="00693FF7">
        <w:rPr>
          <w:rFonts w:ascii="Times New Roman" w:eastAsia="Times New Roman" w:hAnsi="Times New Roman"/>
          <w:color w:val="000000" w:themeColor="text1"/>
          <w:sz w:val="56"/>
          <w:szCs w:val="56"/>
          <w:lang w:eastAsia="uk-UA"/>
        </w:rPr>
        <w:t xml:space="preserve"> </w:t>
      </w:r>
      <w:r w:rsidR="00BA36C1" w:rsidRPr="003B1640">
        <w:rPr>
          <w:rFonts w:ascii="Times New Roman" w:eastAsia="Times New Roman" w:hAnsi="Times New Roman"/>
          <w:color w:val="000000" w:themeColor="text1"/>
          <w:sz w:val="25"/>
          <w:szCs w:val="25"/>
          <w:lang w:eastAsia="uk-UA"/>
        </w:rPr>
        <w:t>оцінювання</w:t>
      </w:r>
      <w:r w:rsidR="00BA36C1" w:rsidRPr="00693FF7">
        <w:rPr>
          <w:rFonts w:ascii="Times New Roman" w:eastAsia="Times New Roman" w:hAnsi="Times New Roman"/>
          <w:color w:val="000000" w:themeColor="text1"/>
          <w:sz w:val="56"/>
          <w:szCs w:val="56"/>
          <w:lang w:eastAsia="uk-UA"/>
        </w:rPr>
        <w:t xml:space="preserve"> </w:t>
      </w:r>
      <w:r w:rsidR="00BA36C1" w:rsidRPr="003B1640">
        <w:rPr>
          <w:rFonts w:ascii="Times New Roman" w:eastAsia="Times New Roman" w:hAnsi="Times New Roman"/>
          <w:color w:val="000000" w:themeColor="text1"/>
          <w:sz w:val="25"/>
          <w:szCs w:val="25"/>
          <w:lang w:eastAsia="uk-UA"/>
        </w:rPr>
        <w:t>суддів.</w:t>
      </w:r>
      <w:r w:rsidR="00BA36C1" w:rsidRPr="00693FF7">
        <w:rPr>
          <w:rFonts w:ascii="Times New Roman" w:eastAsia="Times New Roman" w:hAnsi="Times New Roman"/>
          <w:color w:val="000000" w:themeColor="text1"/>
          <w:sz w:val="56"/>
          <w:szCs w:val="56"/>
          <w:lang w:eastAsia="uk-UA"/>
        </w:rPr>
        <w:t xml:space="preserve"> </w:t>
      </w:r>
      <w:r w:rsidR="00BA36C1" w:rsidRPr="003B1640">
        <w:rPr>
          <w:rFonts w:ascii="Times New Roman" w:eastAsia="Times New Roman" w:hAnsi="Times New Roman"/>
          <w:color w:val="000000" w:themeColor="text1"/>
          <w:sz w:val="25"/>
          <w:szCs w:val="25"/>
          <w:lang w:eastAsia="uk-UA"/>
        </w:rPr>
        <w:t>Ця</w:t>
      </w:r>
      <w:r w:rsidR="00693FF7">
        <w:rPr>
          <w:rFonts w:ascii="Times New Roman" w:eastAsia="Times New Roman" w:hAnsi="Times New Roman"/>
          <w:color w:val="000000" w:themeColor="text1"/>
          <w:sz w:val="25"/>
          <w:szCs w:val="25"/>
          <w:lang w:eastAsia="uk-UA"/>
        </w:rPr>
        <w:t xml:space="preserve"> </w:t>
      </w:r>
      <w:r w:rsidRPr="003B1640">
        <w:rPr>
          <w:rFonts w:ascii="Times New Roman" w:eastAsia="Times New Roman" w:hAnsi="Times New Roman"/>
          <w:color w:val="000000" w:themeColor="text1"/>
          <w:sz w:val="25"/>
          <w:szCs w:val="25"/>
          <w:lang w:eastAsia="uk-UA"/>
        </w:rPr>
        <w:t>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w:t>
      </w:r>
      <w:r w:rsidR="00BE71E5" w:rsidRPr="003B1640">
        <w:rPr>
          <w:rFonts w:ascii="Times New Roman" w:eastAsia="Times New Roman" w:hAnsi="Times New Roman"/>
          <w:color w:val="000000" w:themeColor="text1"/>
          <w:sz w:val="25"/>
          <w:szCs w:val="25"/>
          <w:lang w:eastAsia="uk-UA"/>
        </w:rPr>
        <w:t>судді (</w:t>
      </w:r>
      <w:r w:rsidRPr="003B1640">
        <w:rPr>
          <w:rFonts w:ascii="Times New Roman" w:eastAsia="Times New Roman" w:hAnsi="Times New Roman"/>
          <w:color w:val="000000" w:themeColor="text1"/>
          <w:sz w:val="25"/>
          <w:szCs w:val="25"/>
          <w:lang w:eastAsia="uk-UA"/>
        </w:rPr>
        <w:t>кандидата</w:t>
      </w:r>
      <w:r w:rsidR="00BE71E5" w:rsidRPr="003B1640">
        <w:rPr>
          <w:rFonts w:ascii="Times New Roman" w:eastAsia="Times New Roman" w:hAnsi="Times New Roman"/>
          <w:color w:val="000000" w:themeColor="text1"/>
          <w:sz w:val="25"/>
          <w:szCs w:val="25"/>
          <w:lang w:eastAsia="uk-UA"/>
        </w:rPr>
        <w:t>)</w:t>
      </w:r>
      <w:r w:rsidRPr="003B1640">
        <w:rPr>
          <w:rFonts w:ascii="Times New Roman" w:eastAsia="Times New Roman" w:hAnsi="Times New Roman"/>
          <w:color w:val="000000" w:themeColor="text1"/>
          <w:sz w:val="25"/>
          <w:szCs w:val="25"/>
          <w:lang w:eastAsia="uk-UA"/>
        </w:rPr>
        <w:t xml:space="preserve">,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3B1640">
        <w:rPr>
          <w:rFonts w:ascii="Times New Roman" w:eastAsia="Times New Roman" w:hAnsi="Times New Roman"/>
          <w:color w:val="000000" w:themeColor="text1"/>
          <w:sz w:val="25"/>
          <w:szCs w:val="25"/>
          <w:lang w:eastAsia="uk-UA"/>
        </w:rPr>
        <w:t>недоброчесність</w:t>
      </w:r>
      <w:proofErr w:type="spellEnd"/>
      <w:r w:rsidRPr="003B1640">
        <w:rPr>
          <w:rFonts w:ascii="Times New Roman" w:eastAsia="Times New Roman" w:hAnsi="Times New Roman"/>
          <w:color w:val="000000" w:themeColor="text1"/>
          <w:sz w:val="25"/>
          <w:szCs w:val="25"/>
          <w:lang w:eastAsia="uk-UA"/>
        </w:rPr>
        <w:t xml:space="preserve">, оцінюються насамперед з морально-етичного погляду. Отже, навіть зовні правомірні </w:t>
      </w:r>
      <w:r w:rsidR="00BE71E5" w:rsidRPr="003B1640">
        <w:rPr>
          <w:rFonts w:ascii="Times New Roman" w:eastAsia="Times New Roman" w:hAnsi="Times New Roman"/>
          <w:color w:val="000000" w:themeColor="text1"/>
          <w:sz w:val="25"/>
          <w:szCs w:val="25"/>
          <w:lang w:eastAsia="uk-UA"/>
        </w:rPr>
        <w:t>та</w:t>
      </w:r>
      <w:r w:rsidRPr="003B1640">
        <w:rPr>
          <w:rFonts w:ascii="Times New Roman" w:eastAsia="Times New Roman" w:hAnsi="Times New Roman"/>
          <w:color w:val="000000" w:themeColor="text1"/>
          <w:sz w:val="25"/>
          <w:szCs w:val="25"/>
          <w:lang w:eastAsia="uk-UA"/>
        </w:rPr>
        <w:t xml:space="preserve"> законні дії </w:t>
      </w:r>
      <w:r w:rsidR="00BE71E5" w:rsidRPr="003B1640">
        <w:rPr>
          <w:rFonts w:ascii="Times New Roman" w:eastAsia="Times New Roman" w:hAnsi="Times New Roman"/>
          <w:color w:val="000000" w:themeColor="text1"/>
          <w:sz w:val="25"/>
          <w:szCs w:val="25"/>
          <w:lang w:eastAsia="uk-UA"/>
        </w:rPr>
        <w:t>судді (</w:t>
      </w:r>
      <w:r w:rsidRPr="003B1640">
        <w:rPr>
          <w:rFonts w:ascii="Times New Roman" w:eastAsia="Times New Roman" w:hAnsi="Times New Roman"/>
          <w:color w:val="000000" w:themeColor="text1"/>
          <w:sz w:val="25"/>
          <w:szCs w:val="25"/>
          <w:lang w:eastAsia="uk-UA"/>
        </w:rPr>
        <w:t>кандидата</w:t>
      </w:r>
      <w:r w:rsidR="00BE71E5" w:rsidRPr="003B1640">
        <w:rPr>
          <w:rFonts w:ascii="Times New Roman" w:eastAsia="Times New Roman" w:hAnsi="Times New Roman"/>
          <w:color w:val="000000" w:themeColor="text1"/>
          <w:sz w:val="25"/>
          <w:szCs w:val="25"/>
          <w:lang w:eastAsia="uk-UA"/>
        </w:rPr>
        <w:t>)</w:t>
      </w:r>
      <w:r w:rsidRPr="003B1640">
        <w:rPr>
          <w:rFonts w:ascii="Times New Roman" w:eastAsia="Times New Roman" w:hAnsi="Times New Roman"/>
          <w:color w:val="000000" w:themeColor="text1"/>
          <w:sz w:val="25"/>
          <w:szCs w:val="25"/>
          <w:lang w:eastAsia="uk-UA"/>
        </w:rPr>
        <w:t xml:space="preserve"> можуть оцінюватися як такі, що не узгоджуються з поняттям доброчесності.</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w:t>
      </w:r>
      <w:r w:rsidRPr="003B1640">
        <w:rPr>
          <w:rFonts w:ascii="Times New Roman" w:eastAsia="Times New Roman" w:hAnsi="Times New Roman"/>
          <w:color w:val="000000" w:themeColor="text1"/>
          <w:sz w:val="25"/>
          <w:szCs w:val="25"/>
          <w:lang w:eastAsia="uk-UA"/>
        </w:rPr>
        <w:lastRenderedPageBreak/>
        <w:t>авторитету правосуддя. Відповідно до статті 3 цього Кодексу саме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Комісія підтримує Раду суддів України у її твердженні про те, що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 (Коментар до Кодексу суддівської етики, затверджений рішенням Ради суддів України від 04 лютого 2016 року № 1).</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У сукупності з положеннями розділу XII «Прикінцеві та перехід</w:t>
      </w:r>
      <w:r w:rsidR="00BE71E5" w:rsidRPr="003B1640">
        <w:rPr>
          <w:rFonts w:ascii="Times New Roman" w:eastAsia="Times New Roman" w:hAnsi="Times New Roman"/>
          <w:color w:val="000000" w:themeColor="text1"/>
          <w:sz w:val="25"/>
          <w:szCs w:val="25"/>
          <w:lang w:eastAsia="uk-UA"/>
        </w:rPr>
        <w:t>ні положення» Закону</w:t>
      </w:r>
      <w:r w:rsidRPr="003B1640">
        <w:rPr>
          <w:rFonts w:ascii="Times New Roman" w:eastAsia="Times New Roman" w:hAnsi="Times New Roman"/>
          <w:color w:val="000000" w:themeColor="text1"/>
          <w:sz w:val="25"/>
          <w:szCs w:val="25"/>
          <w:lang w:eastAsia="uk-UA"/>
        </w:rPr>
        <w:t xml:space="preserve">, </w:t>
      </w:r>
      <w:r w:rsidR="00BE71E5" w:rsidRPr="003B1640">
        <w:rPr>
          <w:rFonts w:ascii="Times New Roman" w:eastAsia="Times New Roman" w:hAnsi="Times New Roman"/>
          <w:color w:val="000000" w:themeColor="text1"/>
          <w:sz w:val="25"/>
          <w:szCs w:val="25"/>
          <w:lang w:eastAsia="uk-UA"/>
        </w:rPr>
        <w:t>у</w:t>
      </w:r>
      <w:r w:rsidRPr="003B1640">
        <w:rPr>
          <w:rFonts w:ascii="Times New Roman" w:eastAsia="Times New Roman" w:hAnsi="Times New Roman"/>
          <w:color w:val="000000" w:themeColor="text1"/>
          <w:sz w:val="25"/>
          <w:szCs w:val="25"/>
          <w:lang w:eastAsia="uk-UA"/>
        </w:rPr>
        <w:t xml:space="preserve">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активно реалізовувати право бути заслуханим у контексті сумнівів Комісії, які можуть виникнути під час дослідження досьє та/або проведення співбесіди.</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Таким чином, у разі наявності </w:t>
      </w:r>
      <w:r w:rsidR="00BE71E5" w:rsidRPr="003B1640">
        <w:rPr>
          <w:rFonts w:ascii="Times New Roman" w:eastAsia="Times New Roman" w:hAnsi="Times New Roman"/>
          <w:color w:val="000000" w:themeColor="text1"/>
          <w:sz w:val="25"/>
          <w:szCs w:val="25"/>
          <w:lang w:eastAsia="uk-UA"/>
        </w:rPr>
        <w:t>в</w:t>
      </w:r>
      <w:r w:rsidRPr="003B1640">
        <w:rPr>
          <w:rFonts w:ascii="Times New Roman" w:eastAsia="Times New Roman" w:hAnsi="Times New Roman"/>
          <w:color w:val="000000" w:themeColor="text1"/>
          <w:sz w:val="25"/>
          <w:szCs w:val="25"/>
          <w:lang w:eastAsia="uk-UA"/>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Комісія підкреслює, що на стадії кваліфікаційного оцінювання Комісія не встановлює і не кваліфікує наявні в діях судді ознаки складу дисциплінарного проступку чи вчинення суддею будь-якого правопорушення.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3B1640">
        <w:rPr>
          <w:rFonts w:ascii="Times New Roman" w:eastAsia="Times New Roman" w:hAnsi="Times New Roman"/>
          <w:color w:val="000000" w:themeColor="text1"/>
          <w:sz w:val="25"/>
          <w:szCs w:val="25"/>
          <w:lang w:eastAsia="uk-UA"/>
        </w:rPr>
        <w:t>непідтвердження</w:t>
      </w:r>
      <w:proofErr w:type="spellEnd"/>
      <w:r w:rsidRPr="003B1640">
        <w:rPr>
          <w:rFonts w:ascii="Times New Roman" w:eastAsia="Times New Roman" w:hAnsi="Times New Roman"/>
          <w:color w:val="000000" w:themeColor="text1"/>
          <w:sz w:val="25"/>
          <w:szCs w:val="25"/>
          <w:lang w:eastAsia="uk-UA"/>
        </w:rPr>
        <w:t xml:space="preserve"> відповідності судді критеріям професійної етики та доброчесності – також мотиви його прийняття або відхилення.</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lastRenderedPageBreak/>
        <w:t>З огляду на викладене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2560CE"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9B72D2" w:rsidRPr="003B1640" w:rsidRDefault="002560CE" w:rsidP="002560CE">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3B1640">
        <w:rPr>
          <w:rFonts w:ascii="Times New Roman" w:eastAsia="Times New Roman" w:hAnsi="Times New Roman"/>
          <w:color w:val="000000" w:themeColor="text1"/>
          <w:sz w:val="25"/>
          <w:szCs w:val="25"/>
          <w:lang w:eastAsia="uk-UA"/>
        </w:rPr>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2560CE" w:rsidRPr="003B1640" w:rsidRDefault="002560CE" w:rsidP="002560CE">
      <w:pPr>
        <w:shd w:val="clear" w:color="auto" w:fill="FFFFFF"/>
        <w:spacing w:after="0" w:line="240" w:lineRule="auto"/>
        <w:ind w:firstLine="708"/>
        <w:jc w:val="both"/>
        <w:rPr>
          <w:rFonts w:ascii="Times New Roman" w:hAnsi="Times New Roman"/>
          <w:b/>
          <w:sz w:val="25"/>
          <w:szCs w:val="25"/>
        </w:rPr>
      </w:pPr>
    </w:p>
    <w:p w:rsidR="00D7497E" w:rsidRPr="003B1640" w:rsidRDefault="00D7497E" w:rsidP="00E80D22">
      <w:pPr>
        <w:spacing w:after="0" w:line="240" w:lineRule="auto"/>
        <w:ind w:firstLine="709"/>
        <w:jc w:val="both"/>
        <w:rPr>
          <w:rFonts w:ascii="Times New Roman" w:hAnsi="Times New Roman"/>
          <w:bCs/>
          <w:sz w:val="25"/>
          <w:szCs w:val="25"/>
        </w:rPr>
      </w:pPr>
      <w:r w:rsidRPr="003B1640">
        <w:rPr>
          <w:rFonts w:ascii="Times New Roman" w:eastAsia="Times New Roman" w:hAnsi="Times New Roman"/>
          <w:b/>
          <w:sz w:val="25"/>
          <w:szCs w:val="25"/>
        </w:rPr>
        <w:t>Мотиви, якими керується Комісія при ухваленні рішення.</w:t>
      </w:r>
    </w:p>
    <w:p w:rsidR="00514EA3" w:rsidRPr="003B1640" w:rsidRDefault="00514EA3" w:rsidP="00514EA3">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Рішенням Комісії у складі колегії від 06 червня 2019 року № 407/ко-19 визначено, що суддя Господарського суду Полтавської області </w:t>
      </w:r>
      <w:proofErr w:type="spellStart"/>
      <w:r w:rsidRPr="003B1640">
        <w:rPr>
          <w:rFonts w:ascii="Times New Roman" w:hAnsi="Times New Roman"/>
          <w:sz w:val="25"/>
          <w:szCs w:val="25"/>
        </w:rPr>
        <w:t>Семчук</w:t>
      </w:r>
      <w:proofErr w:type="spellEnd"/>
      <w:r w:rsidRPr="003B1640">
        <w:rPr>
          <w:rFonts w:ascii="Times New Roman" w:hAnsi="Times New Roman"/>
          <w:sz w:val="25"/>
          <w:szCs w:val="25"/>
        </w:rPr>
        <w:t xml:space="preserve"> О.С. за результатами кваліфікаційного оцінювання суддів місцевих та апеляційних судів на відповідність займаній посаді набрала 760,875 </w:t>
      </w:r>
      <w:proofErr w:type="spellStart"/>
      <w:r w:rsidRPr="003B1640">
        <w:rPr>
          <w:rFonts w:ascii="Times New Roman" w:hAnsi="Times New Roman"/>
          <w:sz w:val="25"/>
          <w:szCs w:val="25"/>
        </w:rPr>
        <w:t>бала</w:t>
      </w:r>
      <w:proofErr w:type="spellEnd"/>
      <w:r w:rsidRPr="003B1640">
        <w:rPr>
          <w:rFonts w:ascii="Times New Roman" w:hAnsi="Times New Roman"/>
          <w:sz w:val="25"/>
          <w:szCs w:val="25"/>
        </w:rPr>
        <w:t>, що становить більше 67 відсотків від суми максимально можливих балів, та визнано її такою, що відповідає займаній посаді.</w:t>
      </w:r>
    </w:p>
    <w:p w:rsidR="00F61B8F" w:rsidRPr="003B1640" w:rsidRDefault="00514EA3" w:rsidP="004778EC">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У рішенні вказано, що воно набирає чинності в </w:t>
      </w:r>
      <w:r w:rsidR="00BE71E5" w:rsidRPr="003B1640">
        <w:rPr>
          <w:rFonts w:ascii="Times New Roman" w:hAnsi="Times New Roman"/>
          <w:sz w:val="25"/>
          <w:szCs w:val="25"/>
        </w:rPr>
        <w:t>порядку, визначеному підпунктом </w:t>
      </w:r>
      <w:r w:rsidRPr="003B1640">
        <w:rPr>
          <w:rFonts w:ascii="Times New Roman" w:hAnsi="Times New Roman"/>
          <w:sz w:val="25"/>
          <w:szCs w:val="25"/>
        </w:rPr>
        <w:t>4.10.8 пункту 4.10 Регламенту Вищої кваліфікаційної комісії суддів України.</w:t>
      </w:r>
    </w:p>
    <w:p w:rsidR="001948BD" w:rsidRPr="003B1640" w:rsidRDefault="0081049A" w:rsidP="00A52F91">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Рішення обґрунтовано тим, що </w:t>
      </w:r>
      <w:proofErr w:type="spellStart"/>
      <w:r w:rsidR="00F61B8F" w:rsidRPr="003B1640">
        <w:rPr>
          <w:rFonts w:ascii="Times New Roman" w:hAnsi="Times New Roman"/>
          <w:sz w:val="25"/>
          <w:szCs w:val="25"/>
        </w:rPr>
        <w:t>Семчук</w:t>
      </w:r>
      <w:proofErr w:type="spellEnd"/>
      <w:r w:rsidR="00F61B8F" w:rsidRPr="003B1640">
        <w:rPr>
          <w:rFonts w:ascii="Times New Roman" w:hAnsi="Times New Roman"/>
          <w:sz w:val="25"/>
          <w:szCs w:val="25"/>
        </w:rPr>
        <w:t xml:space="preserve"> О.С. </w:t>
      </w:r>
      <w:r w:rsidRPr="003B1640">
        <w:rPr>
          <w:rFonts w:ascii="Times New Roman" w:hAnsi="Times New Roman"/>
          <w:sz w:val="25"/>
          <w:szCs w:val="25"/>
        </w:rPr>
        <w:t xml:space="preserve">склала анонімне письмове тестування, за результатами якого набрала </w:t>
      </w:r>
      <w:r w:rsidR="00B56782" w:rsidRPr="003B1640">
        <w:rPr>
          <w:rFonts w:ascii="Times New Roman" w:hAnsi="Times New Roman"/>
          <w:sz w:val="25"/>
          <w:szCs w:val="25"/>
        </w:rPr>
        <w:t xml:space="preserve">88,875 </w:t>
      </w:r>
      <w:proofErr w:type="spellStart"/>
      <w:r w:rsidRPr="003B1640">
        <w:rPr>
          <w:rFonts w:ascii="Times New Roman" w:hAnsi="Times New Roman"/>
          <w:sz w:val="25"/>
          <w:szCs w:val="25"/>
        </w:rPr>
        <w:t>бала</w:t>
      </w:r>
      <w:proofErr w:type="spellEnd"/>
      <w:r w:rsidRPr="003B1640">
        <w:rPr>
          <w:rFonts w:ascii="Times New Roman" w:hAnsi="Times New Roman"/>
          <w:sz w:val="25"/>
          <w:szCs w:val="25"/>
        </w:rPr>
        <w:t xml:space="preserve">. За результатами виконаного практичного завдання </w:t>
      </w:r>
      <w:r w:rsidR="001948BD" w:rsidRPr="003B1640">
        <w:rPr>
          <w:rFonts w:ascii="Times New Roman" w:hAnsi="Times New Roman"/>
          <w:sz w:val="25"/>
          <w:szCs w:val="25"/>
        </w:rPr>
        <w:t>суддя</w:t>
      </w:r>
      <w:r w:rsidRPr="003B1640">
        <w:rPr>
          <w:rFonts w:ascii="Times New Roman" w:hAnsi="Times New Roman"/>
          <w:sz w:val="25"/>
          <w:szCs w:val="25"/>
        </w:rPr>
        <w:t xml:space="preserve"> набрала </w:t>
      </w:r>
      <w:r w:rsidR="00A52F91" w:rsidRPr="003B1640">
        <w:rPr>
          <w:rFonts w:ascii="Times New Roman" w:hAnsi="Times New Roman"/>
          <w:sz w:val="25"/>
          <w:szCs w:val="25"/>
        </w:rPr>
        <w:t>8</w:t>
      </w:r>
      <w:r w:rsidR="00B56782" w:rsidRPr="003B1640">
        <w:rPr>
          <w:rFonts w:ascii="Times New Roman" w:hAnsi="Times New Roman"/>
          <w:sz w:val="25"/>
          <w:szCs w:val="25"/>
        </w:rPr>
        <w:t>1</w:t>
      </w:r>
      <w:r w:rsidR="00A52F91" w:rsidRPr="003B1640">
        <w:rPr>
          <w:rFonts w:ascii="Times New Roman" w:hAnsi="Times New Roman"/>
          <w:sz w:val="25"/>
          <w:szCs w:val="25"/>
        </w:rPr>
        <w:t xml:space="preserve"> </w:t>
      </w:r>
      <w:r w:rsidR="001948BD" w:rsidRPr="003B1640">
        <w:rPr>
          <w:rFonts w:ascii="Times New Roman" w:hAnsi="Times New Roman"/>
          <w:sz w:val="25"/>
          <w:szCs w:val="25"/>
        </w:rPr>
        <w:t>бал</w:t>
      </w:r>
      <w:r w:rsidR="00BE71E5" w:rsidRPr="003B1640">
        <w:rPr>
          <w:rFonts w:ascii="Times New Roman" w:hAnsi="Times New Roman"/>
          <w:sz w:val="25"/>
          <w:szCs w:val="25"/>
        </w:rPr>
        <w:t>; н</w:t>
      </w:r>
      <w:r w:rsidRPr="003B1640">
        <w:rPr>
          <w:rFonts w:ascii="Times New Roman" w:hAnsi="Times New Roman"/>
          <w:sz w:val="25"/>
          <w:szCs w:val="25"/>
        </w:rPr>
        <w:t xml:space="preserve">а етапі складення іспиту </w:t>
      </w:r>
      <w:r w:rsidR="00BE71E5" w:rsidRPr="003B1640">
        <w:rPr>
          <w:rFonts w:ascii="Times New Roman" w:hAnsi="Times New Roman"/>
          <w:sz w:val="25"/>
          <w:szCs w:val="25"/>
        </w:rPr>
        <w:t xml:space="preserve">– </w:t>
      </w:r>
      <w:r w:rsidR="00EA6A02" w:rsidRPr="003B1640">
        <w:rPr>
          <w:rFonts w:ascii="Times New Roman" w:hAnsi="Times New Roman"/>
          <w:sz w:val="25"/>
          <w:szCs w:val="25"/>
        </w:rPr>
        <w:t>169,875</w:t>
      </w:r>
      <w:r w:rsidR="00BE71E5" w:rsidRPr="003B1640">
        <w:rPr>
          <w:rFonts w:ascii="Times New Roman" w:hAnsi="Times New Roman"/>
          <w:sz w:val="25"/>
          <w:szCs w:val="25"/>
        </w:rPr>
        <w:t xml:space="preserve"> </w:t>
      </w:r>
      <w:proofErr w:type="spellStart"/>
      <w:r w:rsidR="001948BD" w:rsidRPr="003B1640">
        <w:rPr>
          <w:rFonts w:ascii="Times New Roman" w:hAnsi="Times New Roman"/>
          <w:sz w:val="25"/>
          <w:szCs w:val="25"/>
        </w:rPr>
        <w:t>бала</w:t>
      </w:r>
      <w:proofErr w:type="spellEnd"/>
      <w:r w:rsidR="00BE71E5" w:rsidRPr="003B1640">
        <w:rPr>
          <w:rFonts w:ascii="Times New Roman" w:hAnsi="Times New Roman"/>
          <w:sz w:val="25"/>
          <w:szCs w:val="25"/>
        </w:rPr>
        <w:t>; з</w:t>
      </w:r>
      <w:r w:rsidRPr="003B1640">
        <w:rPr>
          <w:rFonts w:ascii="Times New Roman" w:hAnsi="Times New Roman"/>
          <w:sz w:val="25"/>
          <w:szCs w:val="25"/>
        </w:rPr>
        <w:t>а критеріями компетентності (профес</w:t>
      </w:r>
      <w:r w:rsidR="00BE71E5" w:rsidRPr="003B1640">
        <w:rPr>
          <w:rFonts w:ascii="Times New Roman" w:hAnsi="Times New Roman"/>
          <w:sz w:val="25"/>
          <w:szCs w:val="25"/>
        </w:rPr>
        <w:t xml:space="preserve">ійної, особистої та соціальної) – </w:t>
      </w:r>
      <w:r w:rsidR="00B56782" w:rsidRPr="003B1640">
        <w:rPr>
          <w:rFonts w:ascii="Times New Roman" w:hAnsi="Times New Roman"/>
          <w:sz w:val="25"/>
          <w:szCs w:val="25"/>
        </w:rPr>
        <w:t xml:space="preserve">401,875 </w:t>
      </w:r>
      <w:proofErr w:type="spellStart"/>
      <w:r w:rsidR="000305FF" w:rsidRPr="003B1640">
        <w:rPr>
          <w:rFonts w:ascii="Times New Roman" w:hAnsi="Times New Roman"/>
          <w:sz w:val="25"/>
          <w:szCs w:val="25"/>
        </w:rPr>
        <w:t>бала</w:t>
      </w:r>
      <w:proofErr w:type="spellEnd"/>
      <w:r w:rsidR="000305FF" w:rsidRPr="003B1640">
        <w:rPr>
          <w:rFonts w:ascii="Times New Roman" w:hAnsi="Times New Roman"/>
          <w:sz w:val="25"/>
          <w:szCs w:val="25"/>
        </w:rPr>
        <w:t xml:space="preserve">, </w:t>
      </w:r>
      <w:r w:rsidR="005C432F" w:rsidRPr="003B1640">
        <w:rPr>
          <w:rFonts w:ascii="Times New Roman" w:hAnsi="Times New Roman"/>
          <w:sz w:val="25"/>
          <w:szCs w:val="25"/>
        </w:rPr>
        <w:t>за критеріями</w:t>
      </w:r>
      <w:r w:rsidRPr="003B1640">
        <w:rPr>
          <w:rFonts w:ascii="Times New Roman" w:hAnsi="Times New Roman"/>
          <w:sz w:val="25"/>
          <w:szCs w:val="25"/>
        </w:rPr>
        <w:t xml:space="preserve"> професійної етики </w:t>
      </w:r>
      <w:r w:rsidR="001948BD" w:rsidRPr="003B1640">
        <w:rPr>
          <w:rFonts w:ascii="Times New Roman" w:hAnsi="Times New Roman"/>
          <w:sz w:val="25"/>
          <w:szCs w:val="25"/>
        </w:rPr>
        <w:t>та</w:t>
      </w:r>
      <w:r w:rsidRPr="003B1640">
        <w:rPr>
          <w:rFonts w:ascii="Times New Roman" w:hAnsi="Times New Roman"/>
          <w:sz w:val="25"/>
          <w:szCs w:val="25"/>
        </w:rPr>
        <w:t xml:space="preserve"> доброчесності</w:t>
      </w:r>
      <w:r w:rsidR="00343784" w:rsidRPr="003B1640">
        <w:rPr>
          <w:rFonts w:ascii="Times New Roman" w:hAnsi="Times New Roman"/>
          <w:sz w:val="25"/>
          <w:szCs w:val="25"/>
        </w:rPr>
        <w:t xml:space="preserve"> </w:t>
      </w:r>
      <w:r w:rsidRPr="003B1640">
        <w:rPr>
          <w:rFonts w:ascii="Times New Roman" w:hAnsi="Times New Roman"/>
          <w:sz w:val="25"/>
          <w:szCs w:val="25"/>
        </w:rPr>
        <w:t>–</w:t>
      </w:r>
      <w:r w:rsidR="00343784" w:rsidRPr="003B1640">
        <w:rPr>
          <w:rFonts w:ascii="Times New Roman" w:hAnsi="Times New Roman"/>
          <w:sz w:val="25"/>
          <w:szCs w:val="25"/>
        </w:rPr>
        <w:t xml:space="preserve"> </w:t>
      </w:r>
      <w:r w:rsidR="001948BD" w:rsidRPr="003B1640">
        <w:rPr>
          <w:rFonts w:ascii="Times New Roman" w:hAnsi="Times New Roman"/>
          <w:sz w:val="25"/>
          <w:szCs w:val="25"/>
        </w:rPr>
        <w:t>3</w:t>
      </w:r>
      <w:r w:rsidR="00B56782" w:rsidRPr="003B1640">
        <w:rPr>
          <w:rFonts w:ascii="Times New Roman" w:hAnsi="Times New Roman"/>
          <w:sz w:val="25"/>
          <w:szCs w:val="25"/>
        </w:rPr>
        <w:t>59</w:t>
      </w:r>
      <w:r w:rsidR="00BE71E5" w:rsidRPr="003B1640">
        <w:rPr>
          <w:rFonts w:ascii="Times New Roman" w:hAnsi="Times New Roman"/>
          <w:sz w:val="25"/>
          <w:szCs w:val="25"/>
        </w:rPr>
        <w:t xml:space="preserve"> </w:t>
      </w:r>
      <w:r w:rsidR="001948BD" w:rsidRPr="003B1640">
        <w:rPr>
          <w:rFonts w:ascii="Times New Roman" w:hAnsi="Times New Roman"/>
          <w:sz w:val="25"/>
          <w:szCs w:val="25"/>
        </w:rPr>
        <w:t>балів.</w:t>
      </w:r>
    </w:p>
    <w:p w:rsidR="001A091E" w:rsidRPr="003B1640" w:rsidRDefault="00F218C6" w:rsidP="00E80D22">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Дослідивши матеріали суддівського досьє </w:t>
      </w:r>
      <w:proofErr w:type="spellStart"/>
      <w:r w:rsidR="00B56782" w:rsidRPr="003B1640">
        <w:rPr>
          <w:rFonts w:ascii="Times New Roman" w:hAnsi="Times New Roman"/>
          <w:sz w:val="25"/>
          <w:szCs w:val="25"/>
        </w:rPr>
        <w:t>Семчук</w:t>
      </w:r>
      <w:proofErr w:type="spellEnd"/>
      <w:r w:rsidR="00B56782" w:rsidRPr="003B1640">
        <w:rPr>
          <w:rFonts w:ascii="Times New Roman" w:hAnsi="Times New Roman"/>
          <w:sz w:val="25"/>
          <w:szCs w:val="25"/>
        </w:rPr>
        <w:t xml:space="preserve"> О.С.</w:t>
      </w:r>
      <w:r w:rsidRPr="003B1640">
        <w:rPr>
          <w:rFonts w:ascii="Times New Roman" w:hAnsi="Times New Roman"/>
          <w:sz w:val="25"/>
          <w:szCs w:val="25"/>
        </w:rPr>
        <w:t xml:space="preserve">, </w:t>
      </w:r>
      <w:r w:rsidR="00877391" w:rsidRPr="003B1640">
        <w:rPr>
          <w:rFonts w:ascii="Times New Roman" w:hAnsi="Times New Roman"/>
          <w:sz w:val="25"/>
          <w:szCs w:val="25"/>
        </w:rPr>
        <w:t>зокрема</w:t>
      </w:r>
      <w:r w:rsidRPr="003B1640">
        <w:rPr>
          <w:rFonts w:ascii="Times New Roman" w:hAnsi="Times New Roman"/>
          <w:sz w:val="25"/>
          <w:szCs w:val="25"/>
        </w:rPr>
        <w:t xml:space="preserve"> </w:t>
      </w:r>
      <w:r w:rsidR="00C8507A" w:rsidRPr="003B1640">
        <w:rPr>
          <w:rFonts w:ascii="Times New Roman" w:hAnsi="Times New Roman"/>
          <w:sz w:val="25"/>
          <w:szCs w:val="25"/>
        </w:rPr>
        <w:t>інформацію</w:t>
      </w:r>
      <w:r w:rsidRPr="003B1640">
        <w:rPr>
          <w:rFonts w:ascii="Times New Roman" w:hAnsi="Times New Roman"/>
          <w:sz w:val="25"/>
          <w:szCs w:val="25"/>
        </w:rPr>
        <w:t xml:space="preserve"> ГРД </w:t>
      </w:r>
      <w:r w:rsidR="00B56782" w:rsidRPr="003B1640">
        <w:rPr>
          <w:rFonts w:ascii="Times New Roman" w:hAnsi="Times New Roman"/>
          <w:sz w:val="25"/>
          <w:szCs w:val="25"/>
        </w:rPr>
        <w:t>та пояснення судді,</w:t>
      </w:r>
      <w:r w:rsidRPr="003B1640">
        <w:rPr>
          <w:rFonts w:ascii="Times New Roman" w:hAnsi="Times New Roman"/>
          <w:sz w:val="25"/>
          <w:szCs w:val="25"/>
        </w:rPr>
        <w:t xml:space="preserve"> проаналізувавши відомості про суддю, порівнявши їх з інформацією, одержаною від Національного агентства з питань запобігання корупції (далі – НАЗК), Комісія</w:t>
      </w:r>
      <w:r w:rsidR="001948BD" w:rsidRPr="003B1640">
        <w:rPr>
          <w:rFonts w:ascii="Times New Roman" w:hAnsi="Times New Roman"/>
          <w:sz w:val="25"/>
          <w:szCs w:val="25"/>
        </w:rPr>
        <w:t xml:space="preserve"> у пленарному складі</w:t>
      </w:r>
      <w:r w:rsidRPr="003B1640">
        <w:rPr>
          <w:rFonts w:ascii="Times New Roman" w:hAnsi="Times New Roman"/>
          <w:sz w:val="25"/>
          <w:szCs w:val="25"/>
        </w:rPr>
        <w:t xml:space="preserve"> встановила таке.</w:t>
      </w:r>
    </w:p>
    <w:p w:rsidR="004778EC" w:rsidRPr="003B1640" w:rsidRDefault="00496C48" w:rsidP="004778EC">
      <w:pPr>
        <w:shd w:val="clear" w:color="auto" w:fill="FFFFFF"/>
        <w:spacing w:after="0" w:line="240" w:lineRule="auto"/>
        <w:ind w:firstLine="708"/>
        <w:jc w:val="both"/>
        <w:rPr>
          <w:rFonts w:ascii="Times New Roman" w:hAnsi="Times New Roman"/>
          <w:b/>
          <w:sz w:val="25"/>
          <w:szCs w:val="25"/>
        </w:rPr>
      </w:pPr>
      <w:r w:rsidRPr="003B1640">
        <w:rPr>
          <w:rFonts w:ascii="Times New Roman" w:hAnsi="Times New Roman"/>
          <w:b/>
          <w:sz w:val="25"/>
          <w:szCs w:val="25"/>
        </w:rPr>
        <w:t>Стосовно</w:t>
      </w:r>
      <w:r w:rsidR="004778EC" w:rsidRPr="003B1640">
        <w:rPr>
          <w:rFonts w:ascii="Times New Roman" w:hAnsi="Times New Roman"/>
          <w:b/>
          <w:sz w:val="25"/>
          <w:szCs w:val="25"/>
        </w:rPr>
        <w:t xml:space="preserve"> декларування суддею завершеного об’єкта нерухомості як «об’єкт незавершеного будівництва».</w:t>
      </w:r>
    </w:p>
    <w:p w:rsidR="00BA4FF8" w:rsidRPr="003B1640" w:rsidRDefault="004778EC" w:rsidP="00BA4FF8">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У розділах </w:t>
      </w:r>
      <w:r w:rsidR="00820995" w:rsidRPr="003B1640">
        <w:rPr>
          <w:rFonts w:ascii="Times New Roman" w:hAnsi="Times New Roman"/>
          <w:sz w:val="25"/>
          <w:szCs w:val="25"/>
        </w:rPr>
        <w:t>4</w:t>
      </w:r>
      <w:r w:rsidRPr="003B1640">
        <w:rPr>
          <w:rFonts w:ascii="Times New Roman" w:hAnsi="Times New Roman"/>
          <w:sz w:val="25"/>
          <w:szCs w:val="25"/>
        </w:rPr>
        <w:t xml:space="preserve"> «Об’єкти незавершеного будівництва» </w:t>
      </w:r>
      <w:r w:rsidR="00FA4059" w:rsidRPr="003B1640">
        <w:rPr>
          <w:rFonts w:ascii="Times New Roman" w:hAnsi="Times New Roman"/>
          <w:sz w:val="25"/>
          <w:szCs w:val="25"/>
        </w:rPr>
        <w:t>Д</w:t>
      </w:r>
      <w:r w:rsidRPr="003B1640">
        <w:rPr>
          <w:rFonts w:ascii="Times New Roman" w:hAnsi="Times New Roman"/>
          <w:sz w:val="25"/>
          <w:szCs w:val="25"/>
        </w:rPr>
        <w:t>екларацій за 201</w:t>
      </w:r>
      <w:r w:rsidR="00BD3E42" w:rsidRPr="003B1640">
        <w:rPr>
          <w:rFonts w:ascii="Times New Roman" w:hAnsi="Times New Roman"/>
          <w:sz w:val="25"/>
          <w:szCs w:val="25"/>
        </w:rPr>
        <w:t>6</w:t>
      </w:r>
      <w:r w:rsidRPr="003B1640">
        <w:rPr>
          <w:rFonts w:ascii="Times New Roman" w:hAnsi="Times New Roman"/>
          <w:sz w:val="25"/>
          <w:szCs w:val="25"/>
        </w:rPr>
        <w:t xml:space="preserve">–2023 роки суддя декларує садовий </w:t>
      </w:r>
      <w:r w:rsidR="00BD3E42" w:rsidRPr="003B1640">
        <w:rPr>
          <w:rFonts w:ascii="Times New Roman" w:hAnsi="Times New Roman"/>
          <w:sz w:val="25"/>
          <w:szCs w:val="25"/>
        </w:rPr>
        <w:t>(</w:t>
      </w:r>
      <w:r w:rsidRPr="003B1640">
        <w:rPr>
          <w:rFonts w:ascii="Times New Roman" w:hAnsi="Times New Roman"/>
          <w:sz w:val="25"/>
          <w:szCs w:val="25"/>
        </w:rPr>
        <w:t>дачний</w:t>
      </w:r>
      <w:r w:rsidR="00BD3E42" w:rsidRPr="003B1640">
        <w:rPr>
          <w:rFonts w:ascii="Times New Roman" w:hAnsi="Times New Roman"/>
          <w:sz w:val="25"/>
          <w:szCs w:val="25"/>
        </w:rPr>
        <w:t>)</w:t>
      </w:r>
      <w:r w:rsidRPr="003B1640">
        <w:rPr>
          <w:rFonts w:ascii="Times New Roman" w:hAnsi="Times New Roman"/>
          <w:sz w:val="25"/>
          <w:szCs w:val="25"/>
        </w:rPr>
        <w:t xml:space="preserve"> будинок площею </w:t>
      </w:r>
      <w:r w:rsidR="00BD3E42" w:rsidRPr="003B1640">
        <w:rPr>
          <w:rFonts w:ascii="Times New Roman" w:hAnsi="Times New Roman"/>
          <w:sz w:val="25"/>
          <w:szCs w:val="25"/>
        </w:rPr>
        <w:t>36</w:t>
      </w:r>
      <w:r w:rsidRPr="003B1640">
        <w:rPr>
          <w:rFonts w:ascii="Times New Roman" w:hAnsi="Times New Roman"/>
          <w:sz w:val="25"/>
          <w:szCs w:val="25"/>
        </w:rPr>
        <w:t>9</w:t>
      </w:r>
      <w:r w:rsidR="00BD3E42" w:rsidRPr="003B1640">
        <w:rPr>
          <w:rFonts w:ascii="Times New Roman" w:hAnsi="Times New Roman"/>
          <w:sz w:val="25"/>
          <w:szCs w:val="25"/>
        </w:rPr>
        <w:t>,92</w:t>
      </w:r>
      <w:r w:rsidRPr="003B1640">
        <w:rPr>
          <w:rFonts w:ascii="Times New Roman" w:hAnsi="Times New Roman"/>
          <w:sz w:val="25"/>
          <w:szCs w:val="25"/>
        </w:rPr>
        <w:t xml:space="preserve"> </w:t>
      </w:r>
      <w:proofErr w:type="spellStart"/>
      <w:r w:rsidRPr="003B1640">
        <w:rPr>
          <w:rFonts w:ascii="Times New Roman" w:hAnsi="Times New Roman"/>
          <w:sz w:val="25"/>
          <w:szCs w:val="25"/>
        </w:rPr>
        <w:t>кв.м</w:t>
      </w:r>
      <w:proofErr w:type="spellEnd"/>
      <w:r w:rsidRPr="003B1640">
        <w:rPr>
          <w:rFonts w:ascii="Times New Roman" w:hAnsi="Times New Roman"/>
          <w:sz w:val="25"/>
          <w:szCs w:val="25"/>
        </w:rPr>
        <w:t xml:space="preserve">, </w:t>
      </w:r>
      <w:r w:rsidR="00F65396" w:rsidRPr="003B1640">
        <w:rPr>
          <w:rFonts w:ascii="Times New Roman" w:hAnsi="Times New Roman"/>
          <w:sz w:val="25"/>
          <w:szCs w:val="25"/>
        </w:rPr>
        <w:t xml:space="preserve">розташований за </w:t>
      </w:r>
      <w:proofErr w:type="spellStart"/>
      <w:r w:rsidR="00F65396" w:rsidRPr="003B1640">
        <w:rPr>
          <w:rFonts w:ascii="Times New Roman" w:hAnsi="Times New Roman"/>
          <w:sz w:val="25"/>
          <w:szCs w:val="25"/>
        </w:rPr>
        <w:t>адресою</w:t>
      </w:r>
      <w:proofErr w:type="spellEnd"/>
      <w:r w:rsidRPr="003B1640">
        <w:rPr>
          <w:rFonts w:ascii="Times New Roman" w:hAnsi="Times New Roman"/>
          <w:sz w:val="25"/>
          <w:szCs w:val="25"/>
        </w:rPr>
        <w:t xml:space="preserve">: </w:t>
      </w:r>
      <w:r w:rsidR="00431342">
        <w:rPr>
          <w:rFonts w:ascii="Times New Roman" w:hAnsi="Times New Roman"/>
          <w:sz w:val="25"/>
          <w:szCs w:val="25"/>
        </w:rPr>
        <w:t>АДРЕСА_1</w:t>
      </w:r>
      <w:r w:rsidR="00EA6A02" w:rsidRPr="003B1640">
        <w:rPr>
          <w:rFonts w:ascii="Times New Roman" w:hAnsi="Times New Roman"/>
          <w:sz w:val="25"/>
          <w:szCs w:val="25"/>
        </w:rPr>
        <w:t>.</w:t>
      </w:r>
      <w:r w:rsidR="00F65396" w:rsidRPr="00BD67F4">
        <w:rPr>
          <w:rFonts w:ascii="Times New Roman" w:hAnsi="Times New Roman"/>
          <w:sz w:val="72"/>
          <w:szCs w:val="72"/>
        </w:rPr>
        <w:t xml:space="preserve"> </w:t>
      </w:r>
      <w:r w:rsidR="00F65396" w:rsidRPr="003B1640">
        <w:rPr>
          <w:rFonts w:ascii="Times New Roman" w:hAnsi="Times New Roman"/>
          <w:sz w:val="25"/>
          <w:szCs w:val="25"/>
        </w:rPr>
        <w:t>Цей</w:t>
      </w:r>
      <w:r w:rsidR="00EA6A02" w:rsidRPr="00BD67F4">
        <w:rPr>
          <w:rFonts w:ascii="Times New Roman" w:hAnsi="Times New Roman"/>
          <w:sz w:val="72"/>
          <w:szCs w:val="72"/>
        </w:rPr>
        <w:t xml:space="preserve"> </w:t>
      </w:r>
      <w:r w:rsidR="00EA6A02" w:rsidRPr="003B1640">
        <w:rPr>
          <w:rFonts w:ascii="Times New Roman" w:hAnsi="Times New Roman"/>
          <w:sz w:val="25"/>
          <w:szCs w:val="25"/>
        </w:rPr>
        <w:t>об’єкт</w:t>
      </w:r>
      <w:r w:rsidR="00EA6A02" w:rsidRPr="00BD67F4">
        <w:rPr>
          <w:rFonts w:ascii="Times New Roman" w:hAnsi="Times New Roman"/>
          <w:sz w:val="72"/>
          <w:szCs w:val="72"/>
        </w:rPr>
        <w:t xml:space="preserve"> </w:t>
      </w:r>
      <w:r w:rsidR="00EA6A02" w:rsidRPr="003B1640">
        <w:rPr>
          <w:rFonts w:ascii="Times New Roman" w:hAnsi="Times New Roman"/>
          <w:sz w:val="25"/>
          <w:szCs w:val="25"/>
        </w:rPr>
        <w:t>до</w:t>
      </w:r>
      <w:r w:rsidR="00EA6A02" w:rsidRPr="00BD67F4">
        <w:rPr>
          <w:rFonts w:ascii="Times New Roman" w:hAnsi="Times New Roman"/>
          <w:sz w:val="72"/>
          <w:szCs w:val="72"/>
        </w:rPr>
        <w:t xml:space="preserve"> </w:t>
      </w:r>
      <w:r w:rsidR="00EA6A02" w:rsidRPr="003B1640">
        <w:rPr>
          <w:rFonts w:ascii="Times New Roman" w:hAnsi="Times New Roman"/>
          <w:sz w:val="25"/>
          <w:szCs w:val="25"/>
        </w:rPr>
        <w:t>2020</w:t>
      </w:r>
      <w:r w:rsidR="00BD67F4" w:rsidRPr="00BD67F4">
        <w:rPr>
          <w:rFonts w:ascii="Times New Roman" w:hAnsi="Times New Roman"/>
          <w:sz w:val="72"/>
          <w:szCs w:val="72"/>
        </w:rPr>
        <w:t xml:space="preserve"> </w:t>
      </w:r>
      <w:r w:rsidR="00F65396" w:rsidRPr="003B1640">
        <w:rPr>
          <w:rFonts w:ascii="Times New Roman" w:hAnsi="Times New Roman"/>
          <w:sz w:val="25"/>
          <w:szCs w:val="25"/>
        </w:rPr>
        <w:t>року</w:t>
      </w:r>
      <w:r w:rsidR="00F65396" w:rsidRPr="00BD67F4">
        <w:rPr>
          <w:rFonts w:ascii="Times New Roman" w:hAnsi="Times New Roman"/>
          <w:sz w:val="72"/>
          <w:szCs w:val="72"/>
        </w:rPr>
        <w:t xml:space="preserve"> </w:t>
      </w:r>
      <w:r w:rsidR="00F65396" w:rsidRPr="003B1640">
        <w:rPr>
          <w:rFonts w:ascii="Times New Roman" w:hAnsi="Times New Roman"/>
          <w:sz w:val="25"/>
          <w:szCs w:val="25"/>
        </w:rPr>
        <w:t>декларувався</w:t>
      </w:r>
      <w:r w:rsidR="00BD3E42" w:rsidRPr="00BD67F4">
        <w:rPr>
          <w:rFonts w:ascii="Times New Roman" w:hAnsi="Times New Roman"/>
          <w:sz w:val="72"/>
          <w:szCs w:val="72"/>
        </w:rPr>
        <w:t xml:space="preserve"> </w:t>
      </w:r>
      <w:r w:rsidR="00BD3E42" w:rsidRPr="003B1640">
        <w:rPr>
          <w:rFonts w:ascii="Times New Roman" w:hAnsi="Times New Roman"/>
          <w:sz w:val="25"/>
          <w:szCs w:val="25"/>
        </w:rPr>
        <w:t>як</w:t>
      </w:r>
      <w:r w:rsidR="00BD3E42" w:rsidRPr="00BD67F4">
        <w:rPr>
          <w:rFonts w:ascii="Times New Roman" w:hAnsi="Times New Roman"/>
          <w:sz w:val="72"/>
          <w:szCs w:val="72"/>
        </w:rPr>
        <w:t xml:space="preserve"> </w:t>
      </w:r>
      <w:r w:rsidR="00BD3E42" w:rsidRPr="003B1640">
        <w:rPr>
          <w:rFonts w:ascii="Times New Roman" w:hAnsi="Times New Roman"/>
          <w:sz w:val="25"/>
          <w:szCs w:val="25"/>
        </w:rPr>
        <w:t>спільна</w:t>
      </w:r>
      <w:r w:rsidR="00BD3E42" w:rsidRPr="00BD67F4">
        <w:rPr>
          <w:rFonts w:ascii="Times New Roman" w:hAnsi="Times New Roman"/>
          <w:sz w:val="72"/>
          <w:szCs w:val="72"/>
        </w:rPr>
        <w:t xml:space="preserve"> </w:t>
      </w:r>
      <w:r w:rsidR="00BA4FF8" w:rsidRPr="003B1640">
        <w:rPr>
          <w:rFonts w:ascii="Times New Roman" w:hAnsi="Times New Roman"/>
          <w:sz w:val="25"/>
          <w:szCs w:val="25"/>
        </w:rPr>
        <w:t>власність</w:t>
      </w:r>
      <w:r w:rsidR="00BA4FF8" w:rsidRPr="00BD67F4">
        <w:rPr>
          <w:rFonts w:ascii="Times New Roman" w:hAnsi="Times New Roman"/>
          <w:sz w:val="72"/>
          <w:szCs w:val="72"/>
        </w:rPr>
        <w:t xml:space="preserve"> </w:t>
      </w:r>
      <w:r w:rsidR="00BA4FF8" w:rsidRPr="003B1640">
        <w:rPr>
          <w:rFonts w:ascii="Times New Roman" w:hAnsi="Times New Roman"/>
          <w:sz w:val="25"/>
          <w:szCs w:val="25"/>
        </w:rPr>
        <w:t>судді</w:t>
      </w:r>
      <w:r w:rsidR="00BA4FF8" w:rsidRPr="00BD67F4">
        <w:rPr>
          <w:rFonts w:ascii="Times New Roman" w:hAnsi="Times New Roman"/>
          <w:sz w:val="72"/>
          <w:szCs w:val="72"/>
        </w:rPr>
        <w:t xml:space="preserve"> </w:t>
      </w:r>
      <w:r w:rsidR="00BA4FF8" w:rsidRPr="003B1640">
        <w:rPr>
          <w:rFonts w:ascii="Times New Roman" w:hAnsi="Times New Roman"/>
          <w:sz w:val="25"/>
          <w:szCs w:val="25"/>
        </w:rPr>
        <w:t>та її чоловіка.</w:t>
      </w:r>
    </w:p>
    <w:p w:rsidR="00AA41EA" w:rsidRPr="003B1640" w:rsidRDefault="004778EC" w:rsidP="00AA41EA">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ГРД зазначає про некоректне декларування з </w:t>
      </w:r>
      <w:r w:rsidR="00BA4FF8" w:rsidRPr="003B1640">
        <w:rPr>
          <w:rFonts w:ascii="Times New Roman" w:hAnsi="Times New Roman"/>
          <w:sz w:val="25"/>
          <w:szCs w:val="25"/>
        </w:rPr>
        <w:t>2016</w:t>
      </w:r>
      <w:r w:rsidRPr="003B1640">
        <w:rPr>
          <w:rFonts w:ascii="Times New Roman" w:hAnsi="Times New Roman"/>
          <w:sz w:val="25"/>
          <w:szCs w:val="25"/>
        </w:rPr>
        <w:t xml:space="preserve"> року завершеного об’єкта нерухомості як «об’єкт незавершеного будівництва», що могло бути спробою уникнути оподаткування</w:t>
      </w:r>
      <w:r w:rsidR="00AA41EA" w:rsidRPr="003B1640">
        <w:rPr>
          <w:rFonts w:ascii="Times New Roman" w:hAnsi="Times New Roman"/>
          <w:sz w:val="25"/>
          <w:szCs w:val="25"/>
        </w:rPr>
        <w:t>.</w:t>
      </w:r>
    </w:p>
    <w:p w:rsidR="00AA41EA" w:rsidRPr="003B1640" w:rsidRDefault="004778EC" w:rsidP="00AA41EA">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Відповідн</w:t>
      </w:r>
      <w:r w:rsidR="00AA41EA" w:rsidRPr="003B1640">
        <w:rPr>
          <w:rFonts w:ascii="Times New Roman" w:hAnsi="Times New Roman"/>
          <w:sz w:val="25"/>
          <w:szCs w:val="25"/>
        </w:rPr>
        <w:t>о до фотоматеріалів, наведених в інформації</w:t>
      </w:r>
      <w:r w:rsidRPr="003B1640">
        <w:rPr>
          <w:rFonts w:ascii="Times New Roman" w:hAnsi="Times New Roman"/>
          <w:sz w:val="25"/>
          <w:szCs w:val="25"/>
        </w:rPr>
        <w:t xml:space="preserve"> ГРД, отриманих із використанням загальнодоступних джерел (супутникових карт та знімків), з </w:t>
      </w:r>
      <w:r w:rsidR="00AA41EA" w:rsidRPr="003B1640">
        <w:rPr>
          <w:rFonts w:ascii="Times New Roman" w:hAnsi="Times New Roman"/>
          <w:sz w:val="25"/>
          <w:szCs w:val="25"/>
        </w:rPr>
        <w:t>2016</w:t>
      </w:r>
      <w:r w:rsidRPr="003B1640">
        <w:rPr>
          <w:rFonts w:ascii="Times New Roman" w:hAnsi="Times New Roman"/>
          <w:sz w:val="25"/>
          <w:szCs w:val="25"/>
        </w:rPr>
        <w:t xml:space="preserve"> року садовий будинок</w:t>
      </w:r>
      <w:r w:rsidR="00AA41EA" w:rsidRPr="003B1640">
        <w:rPr>
          <w:rFonts w:ascii="Times New Roman" w:hAnsi="Times New Roman"/>
          <w:sz w:val="25"/>
          <w:szCs w:val="25"/>
        </w:rPr>
        <w:t xml:space="preserve"> та земельна ділянка</w:t>
      </w:r>
      <w:r w:rsidRPr="003B1640">
        <w:rPr>
          <w:rFonts w:ascii="Times New Roman" w:hAnsi="Times New Roman"/>
          <w:sz w:val="25"/>
          <w:szCs w:val="25"/>
        </w:rPr>
        <w:t xml:space="preserve"> є облаштованим</w:t>
      </w:r>
      <w:r w:rsidR="00AA41EA" w:rsidRPr="003B1640">
        <w:rPr>
          <w:rFonts w:ascii="Times New Roman" w:hAnsi="Times New Roman"/>
          <w:sz w:val="25"/>
          <w:szCs w:val="25"/>
        </w:rPr>
        <w:t>и</w:t>
      </w:r>
      <w:r w:rsidRPr="003B1640">
        <w:rPr>
          <w:rFonts w:ascii="Times New Roman" w:hAnsi="Times New Roman"/>
          <w:sz w:val="25"/>
          <w:szCs w:val="25"/>
        </w:rPr>
        <w:t xml:space="preserve">. Зокрема, </w:t>
      </w:r>
      <w:r w:rsidR="00AA41EA" w:rsidRPr="003B1640">
        <w:rPr>
          <w:rFonts w:ascii="Times New Roman" w:hAnsi="Times New Roman"/>
          <w:sz w:val="25"/>
          <w:szCs w:val="25"/>
        </w:rPr>
        <w:t xml:space="preserve">земельна ділянка </w:t>
      </w:r>
      <w:r w:rsidR="008A04D7" w:rsidRPr="003B1640">
        <w:rPr>
          <w:rFonts w:ascii="Times New Roman" w:hAnsi="Times New Roman"/>
          <w:sz w:val="25"/>
          <w:szCs w:val="25"/>
        </w:rPr>
        <w:t>вкрита</w:t>
      </w:r>
      <w:r w:rsidR="00AA41EA" w:rsidRPr="003B1640">
        <w:rPr>
          <w:rFonts w:ascii="Times New Roman" w:hAnsi="Times New Roman"/>
          <w:sz w:val="25"/>
          <w:szCs w:val="25"/>
        </w:rPr>
        <w:t xml:space="preserve"> газон</w:t>
      </w:r>
      <w:r w:rsidR="008A04D7" w:rsidRPr="003B1640">
        <w:rPr>
          <w:rFonts w:ascii="Times New Roman" w:hAnsi="Times New Roman"/>
          <w:sz w:val="25"/>
          <w:szCs w:val="25"/>
        </w:rPr>
        <w:t>ом</w:t>
      </w:r>
      <w:r w:rsidR="00AA41EA" w:rsidRPr="003B1640">
        <w:rPr>
          <w:rFonts w:ascii="Times New Roman" w:hAnsi="Times New Roman"/>
          <w:sz w:val="25"/>
          <w:szCs w:val="25"/>
        </w:rPr>
        <w:t xml:space="preserve"> та зелен</w:t>
      </w:r>
      <w:r w:rsidR="008A04D7" w:rsidRPr="003B1640">
        <w:rPr>
          <w:rFonts w:ascii="Times New Roman" w:hAnsi="Times New Roman"/>
          <w:sz w:val="25"/>
          <w:szCs w:val="25"/>
        </w:rPr>
        <w:t>ими</w:t>
      </w:r>
      <w:r w:rsidR="00AA41EA" w:rsidRPr="003B1640">
        <w:rPr>
          <w:rFonts w:ascii="Times New Roman" w:hAnsi="Times New Roman"/>
          <w:sz w:val="25"/>
          <w:szCs w:val="25"/>
        </w:rPr>
        <w:t xml:space="preserve"> насадження</w:t>
      </w:r>
      <w:r w:rsidR="008A04D7" w:rsidRPr="003B1640">
        <w:rPr>
          <w:rFonts w:ascii="Times New Roman" w:hAnsi="Times New Roman"/>
          <w:sz w:val="25"/>
          <w:szCs w:val="25"/>
        </w:rPr>
        <w:t>ми</w:t>
      </w:r>
      <w:r w:rsidR="00AA41EA" w:rsidRPr="003B1640">
        <w:rPr>
          <w:rFonts w:ascii="Times New Roman" w:hAnsi="Times New Roman"/>
          <w:sz w:val="25"/>
          <w:szCs w:val="25"/>
        </w:rPr>
        <w:t>, облаштовані доріжки, відсутні будівельні матеріали та техніка.</w:t>
      </w:r>
    </w:p>
    <w:p w:rsidR="00676661" w:rsidRPr="003B1640" w:rsidRDefault="00F65396" w:rsidP="00AA41EA">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Водночас</w:t>
      </w:r>
      <w:r w:rsidR="00676661" w:rsidRPr="003B1640">
        <w:rPr>
          <w:rFonts w:ascii="Times New Roman" w:hAnsi="Times New Roman"/>
          <w:sz w:val="25"/>
          <w:szCs w:val="25"/>
        </w:rPr>
        <w:t xml:space="preserve"> після надання викла</w:t>
      </w:r>
      <w:r w:rsidR="00723F22" w:rsidRPr="003B1640">
        <w:rPr>
          <w:rFonts w:ascii="Times New Roman" w:hAnsi="Times New Roman"/>
          <w:sz w:val="25"/>
          <w:szCs w:val="25"/>
        </w:rPr>
        <w:t xml:space="preserve">дених нижче пояснень судді, ГРД вважає, що </w:t>
      </w:r>
      <w:r w:rsidRPr="003B1640">
        <w:rPr>
          <w:rFonts w:ascii="Times New Roman" w:hAnsi="Times New Roman"/>
          <w:sz w:val="25"/>
          <w:szCs w:val="25"/>
        </w:rPr>
        <w:t>вони</w:t>
      </w:r>
      <w:r w:rsidR="00723F22" w:rsidRPr="003B1640">
        <w:rPr>
          <w:rFonts w:ascii="Times New Roman" w:hAnsi="Times New Roman"/>
          <w:sz w:val="25"/>
          <w:szCs w:val="25"/>
        </w:rPr>
        <w:t xml:space="preserve"> є достатніми та </w:t>
      </w:r>
      <w:r w:rsidR="00251E92" w:rsidRPr="003B1640">
        <w:rPr>
          <w:rFonts w:ascii="Times New Roman" w:hAnsi="Times New Roman"/>
          <w:sz w:val="25"/>
          <w:szCs w:val="25"/>
        </w:rPr>
        <w:t>обґрунтованими</w:t>
      </w:r>
      <w:r w:rsidR="00723F22" w:rsidRPr="003B1640">
        <w:rPr>
          <w:rFonts w:ascii="Times New Roman" w:hAnsi="Times New Roman"/>
          <w:sz w:val="25"/>
          <w:szCs w:val="25"/>
        </w:rPr>
        <w:t>.</w:t>
      </w:r>
    </w:p>
    <w:p w:rsidR="002C3D35" w:rsidRPr="003B1640" w:rsidRDefault="004778EC" w:rsidP="00BA3F5F">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lastRenderedPageBreak/>
        <w:t>Суддя пояснила, що</w:t>
      </w:r>
      <w:r w:rsidR="007E6D01" w:rsidRPr="003B1640">
        <w:rPr>
          <w:rFonts w:ascii="Times New Roman" w:hAnsi="Times New Roman"/>
          <w:sz w:val="25"/>
          <w:szCs w:val="25"/>
        </w:rPr>
        <w:t xml:space="preserve"> д</w:t>
      </w:r>
      <w:r w:rsidR="00BA3F5F" w:rsidRPr="003B1640">
        <w:rPr>
          <w:rFonts w:ascii="Times New Roman" w:hAnsi="Times New Roman"/>
          <w:sz w:val="25"/>
          <w:szCs w:val="25"/>
        </w:rPr>
        <w:t xml:space="preserve">ля державної реєстрації права власності на збудований будинок </w:t>
      </w:r>
      <w:r w:rsidR="007E6D01" w:rsidRPr="003B1640">
        <w:rPr>
          <w:rFonts w:ascii="Times New Roman" w:hAnsi="Times New Roman"/>
          <w:sz w:val="25"/>
          <w:szCs w:val="25"/>
        </w:rPr>
        <w:t xml:space="preserve">необхідно подати документи на земельну ділянку, </w:t>
      </w:r>
      <w:r w:rsidR="00BA3F5F" w:rsidRPr="003B1640">
        <w:rPr>
          <w:rFonts w:ascii="Times New Roman" w:hAnsi="Times New Roman"/>
          <w:sz w:val="25"/>
          <w:szCs w:val="25"/>
        </w:rPr>
        <w:t xml:space="preserve">технічний паспорт </w:t>
      </w:r>
      <w:r w:rsidR="007E6D01" w:rsidRPr="003B1640">
        <w:rPr>
          <w:rFonts w:ascii="Times New Roman" w:hAnsi="Times New Roman"/>
          <w:sz w:val="25"/>
          <w:szCs w:val="25"/>
        </w:rPr>
        <w:t xml:space="preserve">та дані про присвоєння адреси. </w:t>
      </w:r>
      <w:r w:rsidR="00BA3F5F" w:rsidRPr="003B1640">
        <w:rPr>
          <w:rFonts w:ascii="Times New Roman" w:hAnsi="Times New Roman"/>
          <w:sz w:val="25"/>
          <w:szCs w:val="25"/>
        </w:rPr>
        <w:t>Присвоєння адрес</w:t>
      </w:r>
      <w:r w:rsidR="007E6D01" w:rsidRPr="003B1640">
        <w:rPr>
          <w:rFonts w:ascii="Times New Roman" w:hAnsi="Times New Roman"/>
          <w:sz w:val="25"/>
          <w:szCs w:val="25"/>
        </w:rPr>
        <w:t xml:space="preserve">и нерухомому майну </w:t>
      </w:r>
      <w:r w:rsidR="00BA3F5F" w:rsidRPr="003B1640">
        <w:rPr>
          <w:rFonts w:ascii="Times New Roman" w:hAnsi="Times New Roman"/>
          <w:sz w:val="25"/>
          <w:szCs w:val="25"/>
        </w:rPr>
        <w:t>регулю</w:t>
      </w:r>
      <w:r w:rsidR="007E6D01" w:rsidRPr="003B1640">
        <w:rPr>
          <w:rFonts w:ascii="Times New Roman" w:hAnsi="Times New Roman"/>
          <w:sz w:val="25"/>
          <w:szCs w:val="25"/>
        </w:rPr>
        <w:t>є</w:t>
      </w:r>
      <w:r w:rsidR="00BA3F5F" w:rsidRPr="003B1640">
        <w:rPr>
          <w:rFonts w:ascii="Times New Roman" w:hAnsi="Times New Roman"/>
          <w:sz w:val="25"/>
          <w:szCs w:val="25"/>
        </w:rPr>
        <w:t>ться Законом України «Про регулювання міс</w:t>
      </w:r>
      <w:r w:rsidR="007E6D01" w:rsidRPr="003B1640">
        <w:rPr>
          <w:rFonts w:ascii="Times New Roman" w:hAnsi="Times New Roman"/>
          <w:sz w:val="25"/>
          <w:szCs w:val="25"/>
        </w:rPr>
        <w:t xml:space="preserve">тобудівної діяльності» </w:t>
      </w:r>
      <w:r w:rsidR="00BA3F5F" w:rsidRPr="003B1640">
        <w:rPr>
          <w:rFonts w:ascii="Times New Roman" w:hAnsi="Times New Roman"/>
          <w:sz w:val="25"/>
          <w:szCs w:val="25"/>
        </w:rPr>
        <w:t>та відповідним порядком, затвердженим К</w:t>
      </w:r>
      <w:r w:rsidR="007E6D01" w:rsidRPr="003B1640">
        <w:rPr>
          <w:rFonts w:ascii="Times New Roman" w:hAnsi="Times New Roman"/>
          <w:sz w:val="25"/>
          <w:szCs w:val="25"/>
        </w:rPr>
        <w:t xml:space="preserve">абінетом Міністрів України. </w:t>
      </w:r>
      <w:r w:rsidR="002C3D35" w:rsidRPr="003B1640">
        <w:rPr>
          <w:rFonts w:ascii="Times New Roman" w:hAnsi="Times New Roman"/>
          <w:sz w:val="25"/>
          <w:szCs w:val="25"/>
        </w:rPr>
        <w:t>Індивідуальні житлові, садові та дачні будинки, збудовані на земельній ділянці, право власності на яку зареєстровано в Державному реєстрі речових прав</w:t>
      </w:r>
      <w:r w:rsidR="002C3D35" w:rsidRPr="00693FF7">
        <w:rPr>
          <w:rFonts w:ascii="Times New Roman" w:hAnsi="Times New Roman"/>
          <w:sz w:val="52"/>
          <w:szCs w:val="52"/>
        </w:rPr>
        <w:t xml:space="preserve"> </w:t>
      </w:r>
      <w:r w:rsidR="002C3D35" w:rsidRPr="003B1640">
        <w:rPr>
          <w:rFonts w:ascii="Times New Roman" w:hAnsi="Times New Roman"/>
          <w:sz w:val="25"/>
          <w:szCs w:val="25"/>
        </w:rPr>
        <w:t>на</w:t>
      </w:r>
      <w:r w:rsidR="002C3D35" w:rsidRPr="00693FF7">
        <w:rPr>
          <w:rFonts w:ascii="Times New Roman" w:hAnsi="Times New Roman"/>
          <w:sz w:val="52"/>
          <w:szCs w:val="52"/>
        </w:rPr>
        <w:t xml:space="preserve"> </w:t>
      </w:r>
      <w:r w:rsidR="002C3D35" w:rsidRPr="003B1640">
        <w:rPr>
          <w:rFonts w:ascii="Times New Roman" w:hAnsi="Times New Roman"/>
          <w:sz w:val="25"/>
          <w:szCs w:val="25"/>
        </w:rPr>
        <w:t>нерухоме</w:t>
      </w:r>
      <w:r w:rsidR="002C3D35" w:rsidRPr="00693FF7">
        <w:rPr>
          <w:rFonts w:ascii="Times New Roman" w:hAnsi="Times New Roman"/>
          <w:sz w:val="52"/>
          <w:szCs w:val="52"/>
        </w:rPr>
        <w:t xml:space="preserve"> </w:t>
      </w:r>
      <w:r w:rsidR="002C3D35" w:rsidRPr="003B1640">
        <w:rPr>
          <w:rFonts w:ascii="Times New Roman" w:hAnsi="Times New Roman"/>
          <w:sz w:val="25"/>
          <w:szCs w:val="25"/>
        </w:rPr>
        <w:t>майно,</w:t>
      </w:r>
      <w:r w:rsidR="002C3D35" w:rsidRPr="00693FF7">
        <w:rPr>
          <w:rFonts w:ascii="Times New Roman" w:hAnsi="Times New Roman"/>
          <w:sz w:val="52"/>
          <w:szCs w:val="52"/>
        </w:rPr>
        <w:t xml:space="preserve"> </w:t>
      </w:r>
      <w:r w:rsidR="002C3D35" w:rsidRPr="003B1640">
        <w:rPr>
          <w:rFonts w:ascii="Times New Roman" w:hAnsi="Times New Roman"/>
          <w:sz w:val="25"/>
          <w:szCs w:val="25"/>
        </w:rPr>
        <w:t>не</w:t>
      </w:r>
      <w:r w:rsidR="002C3D35" w:rsidRPr="00693FF7">
        <w:rPr>
          <w:rFonts w:ascii="Times New Roman" w:hAnsi="Times New Roman"/>
          <w:sz w:val="52"/>
          <w:szCs w:val="52"/>
        </w:rPr>
        <w:t xml:space="preserve"> </w:t>
      </w:r>
      <w:r w:rsidR="002C3D35" w:rsidRPr="003B1640">
        <w:rPr>
          <w:rFonts w:ascii="Times New Roman" w:hAnsi="Times New Roman"/>
          <w:sz w:val="25"/>
          <w:szCs w:val="25"/>
        </w:rPr>
        <w:t>потребують</w:t>
      </w:r>
      <w:r w:rsidR="002C3D35" w:rsidRPr="00693FF7">
        <w:rPr>
          <w:rFonts w:ascii="Times New Roman" w:hAnsi="Times New Roman"/>
          <w:sz w:val="52"/>
          <w:szCs w:val="52"/>
        </w:rPr>
        <w:t xml:space="preserve"> </w:t>
      </w:r>
      <w:r w:rsidR="002C3D35" w:rsidRPr="003B1640">
        <w:rPr>
          <w:rFonts w:ascii="Times New Roman" w:hAnsi="Times New Roman"/>
          <w:sz w:val="25"/>
          <w:szCs w:val="25"/>
        </w:rPr>
        <w:t>окремого</w:t>
      </w:r>
      <w:r w:rsidR="002C3D35" w:rsidRPr="00693FF7">
        <w:rPr>
          <w:rFonts w:ascii="Times New Roman" w:hAnsi="Times New Roman"/>
          <w:sz w:val="52"/>
          <w:szCs w:val="52"/>
        </w:rPr>
        <w:t xml:space="preserve"> </w:t>
      </w:r>
      <w:r w:rsidR="002C3D35" w:rsidRPr="003B1640">
        <w:rPr>
          <w:rFonts w:ascii="Times New Roman" w:hAnsi="Times New Roman"/>
          <w:sz w:val="25"/>
          <w:szCs w:val="25"/>
        </w:rPr>
        <w:t>р</w:t>
      </w:r>
      <w:r w:rsidR="00BA36C1" w:rsidRPr="003B1640">
        <w:rPr>
          <w:rFonts w:ascii="Times New Roman" w:hAnsi="Times New Roman"/>
          <w:sz w:val="25"/>
          <w:szCs w:val="25"/>
        </w:rPr>
        <w:t>ішення</w:t>
      </w:r>
      <w:r w:rsidR="00BA36C1" w:rsidRPr="00693FF7">
        <w:rPr>
          <w:rFonts w:ascii="Times New Roman" w:hAnsi="Times New Roman"/>
          <w:sz w:val="52"/>
          <w:szCs w:val="52"/>
        </w:rPr>
        <w:t xml:space="preserve"> </w:t>
      </w:r>
      <w:r w:rsidR="00BA36C1" w:rsidRPr="003B1640">
        <w:rPr>
          <w:rFonts w:ascii="Times New Roman" w:hAnsi="Times New Roman"/>
          <w:sz w:val="25"/>
          <w:szCs w:val="25"/>
        </w:rPr>
        <w:t>про</w:t>
      </w:r>
      <w:r w:rsidR="00BA36C1" w:rsidRPr="00693FF7">
        <w:rPr>
          <w:rFonts w:ascii="Times New Roman" w:hAnsi="Times New Roman"/>
          <w:sz w:val="52"/>
          <w:szCs w:val="52"/>
        </w:rPr>
        <w:t xml:space="preserve"> </w:t>
      </w:r>
      <w:r w:rsidR="00BA36C1" w:rsidRPr="003B1640">
        <w:rPr>
          <w:rFonts w:ascii="Times New Roman" w:hAnsi="Times New Roman"/>
          <w:sz w:val="25"/>
          <w:szCs w:val="25"/>
        </w:rPr>
        <w:t>присвоєння</w:t>
      </w:r>
      <w:r w:rsidR="00BA36C1" w:rsidRPr="00693FF7">
        <w:rPr>
          <w:rFonts w:ascii="Times New Roman" w:hAnsi="Times New Roman"/>
          <w:sz w:val="52"/>
          <w:szCs w:val="52"/>
        </w:rPr>
        <w:t xml:space="preserve"> </w:t>
      </w:r>
      <w:r w:rsidR="00BA36C1" w:rsidRPr="003B1640">
        <w:rPr>
          <w:rFonts w:ascii="Times New Roman" w:hAnsi="Times New Roman"/>
          <w:sz w:val="25"/>
          <w:szCs w:val="25"/>
        </w:rPr>
        <w:t>адреси.</w:t>
      </w:r>
      <w:r w:rsidR="00BA36C1" w:rsidRPr="00693FF7">
        <w:rPr>
          <w:rFonts w:ascii="Times New Roman" w:hAnsi="Times New Roman"/>
          <w:sz w:val="52"/>
          <w:szCs w:val="52"/>
        </w:rPr>
        <w:t xml:space="preserve"> </w:t>
      </w:r>
      <w:r w:rsidR="00BA36C1" w:rsidRPr="003B1640">
        <w:rPr>
          <w:rFonts w:ascii="Times New Roman" w:hAnsi="Times New Roman"/>
          <w:sz w:val="25"/>
          <w:szCs w:val="25"/>
        </w:rPr>
        <w:t>У</w:t>
      </w:r>
      <w:r w:rsidR="00693FF7">
        <w:rPr>
          <w:rFonts w:ascii="Times New Roman" w:hAnsi="Times New Roman"/>
          <w:sz w:val="25"/>
          <w:szCs w:val="25"/>
        </w:rPr>
        <w:t xml:space="preserve"> </w:t>
      </w:r>
      <w:r w:rsidR="002C3D35" w:rsidRPr="003B1640">
        <w:rPr>
          <w:rFonts w:ascii="Times New Roman" w:hAnsi="Times New Roman"/>
          <w:sz w:val="25"/>
          <w:szCs w:val="25"/>
        </w:rPr>
        <w:t xml:space="preserve">такому </w:t>
      </w:r>
      <w:r w:rsidR="00F65396" w:rsidRPr="003B1640">
        <w:rPr>
          <w:rFonts w:ascii="Times New Roman" w:hAnsi="Times New Roman"/>
          <w:sz w:val="25"/>
          <w:szCs w:val="25"/>
        </w:rPr>
        <w:t>разі</w:t>
      </w:r>
      <w:r w:rsidR="002C3D35" w:rsidRPr="003B1640">
        <w:rPr>
          <w:rFonts w:ascii="Times New Roman" w:hAnsi="Times New Roman"/>
          <w:sz w:val="25"/>
          <w:szCs w:val="25"/>
        </w:rPr>
        <w:t xml:space="preserve"> </w:t>
      </w:r>
      <w:proofErr w:type="spellStart"/>
      <w:r w:rsidR="002C3D35" w:rsidRPr="003B1640">
        <w:rPr>
          <w:rFonts w:ascii="Times New Roman" w:hAnsi="Times New Roman"/>
          <w:sz w:val="25"/>
          <w:szCs w:val="25"/>
        </w:rPr>
        <w:t>адресою</w:t>
      </w:r>
      <w:proofErr w:type="spellEnd"/>
      <w:r w:rsidR="002C3D35" w:rsidRPr="003B1640">
        <w:rPr>
          <w:rFonts w:ascii="Times New Roman" w:hAnsi="Times New Roman"/>
          <w:sz w:val="25"/>
          <w:szCs w:val="25"/>
        </w:rPr>
        <w:t xml:space="preserve"> будівлі є місце розташування земельної ділянки </w:t>
      </w:r>
      <w:r w:rsidR="00F65396" w:rsidRPr="003B1640">
        <w:rPr>
          <w:rFonts w:ascii="Times New Roman" w:hAnsi="Times New Roman"/>
          <w:sz w:val="25"/>
          <w:szCs w:val="25"/>
        </w:rPr>
        <w:t>згідно з</w:t>
      </w:r>
      <w:r w:rsidR="002C3D35" w:rsidRPr="003B1640">
        <w:rPr>
          <w:rFonts w:ascii="Times New Roman" w:hAnsi="Times New Roman"/>
          <w:sz w:val="25"/>
          <w:szCs w:val="25"/>
        </w:rPr>
        <w:t xml:space="preserve"> дани</w:t>
      </w:r>
      <w:r w:rsidR="00F65396" w:rsidRPr="003B1640">
        <w:rPr>
          <w:rFonts w:ascii="Times New Roman" w:hAnsi="Times New Roman"/>
          <w:sz w:val="25"/>
          <w:szCs w:val="25"/>
        </w:rPr>
        <w:t>ми</w:t>
      </w:r>
      <w:r w:rsidR="002C3D35" w:rsidRPr="003B1640">
        <w:rPr>
          <w:rFonts w:ascii="Times New Roman" w:hAnsi="Times New Roman"/>
          <w:sz w:val="25"/>
          <w:szCs w:val="25"/>
        </w:rPr>
        <w:t xml:space="preserve"> Державного реєстру речових прав.</w:t>
      </w:r>
    </w:p>
    <w:p w:rsidR="00DB09F5" w:rsidRPr="003B1640" w:rsidRDefault="002C3D35" w:rsidP="00DB09F5">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Відповідно до Закону</w:t>
      </w:r>
      <w:r w:rsidR="00F65396" w:rsidRPr="003B1640">
        <w:rPr>
          <w:rFonts w:ascii="Times New Roman" w:hAnsi="Times New Roman"/>
        </w:rPr>
        <w:t xml:space="preserve"> </w:t>
      </w:r>
      <w:r w:rsidR="00F65396" w:rsidRPr="003B1640">
        <w:rPr>
          <w:rFonts w:ascii="Times New Roman" w:hAnsi="Times New Roman"/>
          <w:sz w:val="25"/>
          <w:szCs w:val="25"/>
        </w:rPr>
        <w:t>України «Про регулювання містобудівної діяльності»</w:t>
      </w:r>
      <w:r w:rsidRPr="003B1640">
        <w:rPr>
          <w:rFonts w:ascii="Times New Roman" w:hAnsi="Times New Roman"/>
          <w:sz w:val="25"/>
          <w:szCs w:val="25"/>
        </w:rPr>
        <w:t xml:space="preserve"> </w:t>
      </w:r>
      <w:r w:rsidR="00BA530D" w:rsidRPr="003B1640">
        <w:rPr>
          <w:rFonts w:ascii="Times New Roman" w:hAnsi="Times New Roman"/>
          <w:sz w:val="25"/>
          <w:szCs w:val="25"/>
        </w:rPr>
        <w:t>у</w:t>
      </w:r>
      <w:r w:rsidR="00DB09F5" w:rsidRPr="003B1640">
        <w:rPr>
          <w:rFonts w:ascii="Times New Roman" w:hAnsi="Times New Roman"/>
          <w:sz w:val="25"/>
          <w:szCs w:val="25"/>
        </w:rPr>
        <w:t xml:space="preserve"> місті Києві ведеться </w:t>
      </w:r>
      <w:r w:rsidRPr="003B1640">
        <w:rPr>
          <w:rFonts w:ascii="Times New Roman" w:hAnsi="Times New Roman"/>
          <w:sz w:val="25"/>
          <w:szCs w:val="25"/>
        </w:rPr>
        <w:t xml:space="preserve">реєстр адрес </w:t>
      </w:r>
      <w:r w:rsidR="00DB09F5" w:rsidRPr="003B1640">
        <w:rPr>
          <w:rFonts w:ascii="Times New Roman" w:hAnsi="Times New Roman"/>
          <w:sz w:val="25"/>
          <w:szCs w:val="25"/>
        </w:rPr>
        <w:t xml:space="preserve">в електронному </w:t>
      </w:r>
      <w:r w:rsidR="00F65396" w:rsidRPr="003B1640">
        <w:rPr>
          <w:rFonts w:ascii="Times New Roman" w:hAnsi="Times New Roman"/>
          <w:sz w:val="25"/>
          <w:szCs w:val="25"/>
        </w:rPr>
        <w:t xml:space="preserve">вигляді, </w:t>
      </w:r>
      <w:r w:rsidR="00DB09F5" w:rsidRPr="003B1640">
        <w:rPr>
          <w:rFonts w:ascii="Times New Roman" w:hAnsi="Times New Roman"/>
          <w:sz w:val="25"/>
          <w:szCs w:val="25"/>
        </w:rPr>
        <w:t>юридично чинними є лише адреси</w:t>
      </w:r>
      <w:r w:rsidR="00EA6A02" w:rsidRPr="003B1640">
        <w:rPr>
          <w:rFonts w:ascii="Times New Roman" w:hAnsi="Times New Roman"/>
          <w:sz w:val="25"/>
          <w:szCs w:val="25"/>
        </w:rPr>
        <w:t>, зареєстровані в ньому. У 2016</w:t>
      </w:r>
      <w:r w:rsidR="00F65396" w:rsidRPr="003B1640">
        <w:rPr>
          <w:rFonts w:ascii="Times New Roman" w:hAnsi="Times New Roman"/>
        </w:rPr>
        <w:t xml:space="preserve"> </w:t>
      </w:r>
      <w:r w:rsidR="00DB09F5" w:rsidRPr="003B1640">
        <w:rPr>
          <w:rFonts w:ascii="Times New Roman" w:hAnsi="Times New Roman"/>
          <w:sz w:val="25"/>
          <w:szCs w:val="25"/>
        </w:rPr>
        <w:t xml:space="preserve">році КДТ «Чорнобилець» було реорганізовано шляхом виділу ОК «Чорнобилець-Оболонь», який став правонаступником частини прав і обов’язків. У 2019 році між кооперативами актом </w:t>
      </w:r>
      <w:r w:rsidR="00F65396" w:rsidRPr="003B1640">
        <w:rPr>
          <w:rFonts w:ascii="Times New Roman" w:hAnsi="Times New Roman"/>
          <w:sz w:val="25"/>
          <w:szCs w:val="25"/>
        </w:rPr>
        <w:t>визначено розмежування вулиць</w:t>
      </w:r>
      <w:r w:rsidR="0031548E" w:rsidRPr="003B1640">
        <w:rPr>
          <w:rFonts w:ascii="Times New Roman" w:hAnsi="Times New Roman"/>
          <w:sz w:val="25"/>
          <w:szCs w:val="25"/>
        </w:rPr>
        <w:t xml:space="preserve">. </w:t>
      </w:r>
      <w:r w:rsidR="00DB09F5" w:rsidRPr="003B1640">
        <w:rPr>
          <w:rFonts w:ascii="Times New Roman" w:hAnsi="Times New Roman"/>
          <w:sz w:val="25"/>
          <w:szCs w:val="25"/>
        </w:rPr>
        <w:t>13</w:t>
      </w:r>
      <w:r w:rsidR="00F65396" w:rsidRPr="003B1640">
        <w:rPr>
          <w:rFonts w:ascii="Times New Roman" w:hAnsi="Times New Roman"/>
          <w:sz w:val="25"/>
          <w:szCs w:val="25"/>
        </w:rPr>
        <w:t> </w:t>
      </w:r>
      <w:r w:rsidR="00AB6D4D" w:rsidRPr="003B1640">
        <w:rPr>
          <w:rFonts w:ascii="Times New Roman" w:hAnsi="Times New Roman"/>
          <w:sz w:val="25"/>
          <w:szCs w:val="25"/>
        </w:rPr>
        <w:t xml:space="preserve">серпня </w:t>
      </w:r>
      <w:r w:rsidR="00DB09F5" w:rsidRPr="003B1640">
        <w:rPr>
          <w:rFonts w:ascii="Times New Roman" w:hAnsi="Times New Roman"/>
          <w:sz w:val="25"/>
          <w:szCs w:val="25"/>
        </w:rPr>
        <w:t>2019</w:t>
      </w:r>
      <w:r w:rsidR="00AB6D4D" w:rsidRPr="003B1640">
        <w:rPr>
          <w:rFonts w:ascii="Times New Roman" w:hAnsi="Times New Roman"/>
          <w:sz w:val="25"/>
          <w:szCs w:val="25"/>
        </w:rPr>
        <w:t xml:space="preserve"> року</w:t>
      </w:r>
      <w:r w:rsidR="00E71424" w:rsidRPr="003B1640">
        <w:rPr>
          <w:rFonts w:ascii="Times New Roman" w:hAnsi="Times New Roman"/>
          <w:sz w:val="25"/>
          <w:szCs w:val="25"/>
        </w:rPr>
        <w:t xml:space="preserve"> ОК</w:t>
      </w:r>
      <w:r w:rsidR="00BD67F4">
        <w:rPr>
          <w:rFonts w:ascii="Times New Roman" w:hAnsi="Times New Roman"/>
          <w:sz w:val="25"/>
          <w:szCs w:val="25"/>
        </w:rPr>
        <w:t xml:space="preserve"> </w:t>
      </w:r>
      <w:bookmarkStart w:id="0" w:name="_GoBack"/>
      <w:bookmarkEnd w:id="0"/>
      <w:r w:rsidR="00DB09F5" w:rsidRPr="003B1640">
        <w:rPr>
          <w:rFonts w:ascii="Times New Roman" w:hAnsi="Times New Roman"/>
          <w:sz w:val="25"/>
          <w:szCs w:val="25"/>
        </w:rPr>
        <w:t xml:space="preserve">«Чорнобилець-Оболонь» звернувся із заявою </w:t>
      </w:r>
      <w:r w:rsidR="00AB6D4D" w:rsidRPr="003B1640">
        <w:rPr>
          <w:rFonts w:ascii="Times New Roman" w:hAnsi="Times New Roman"/>
          <w:sz w:val="25"/>
          <w:szCs w:val="25"/>
        </w:rPr>
        <w:t xml:space="preserve">до Київської міської ради </w:t>
      </w:r>
      <w:r w:rsidR="00DB09F5" w:rsidRPr="003B1640">
        <w:rPr>
          <w:rFonts w:ascii="Times New Roman" w:hAnsi="Times New Roman"/>
          <w:sz w:val="25"/>
          <w:szCs w:val="25"/>
        </w:rPr>
        <w:t>про внесен</w:t>
      </w:r>
      <w:r w:rsidR="00AB6D4D" w:rsidRPr="003B1640">
        <w:rPr>
          <w:rFonts w:ascii="Times New Roman" w:hAnsi="Times New Roman"/>
          <w:sz w:val="25"/>
          <w:szCs w:val="25"/>
        </w:rPr>
        <w:t>ня відповідних змін до Державного реєстру речових прав на нерухоме майно</w:t>
      </w:r>
      <w:r w:rsidR="00DB09F5" w:rsidRPr="003B1640">
        <w:rPr>
          <w:rFonts w:ascii="Times New Roman" w:hAnsi="Times New Roman"/>
          <w:sz w:val="25"/>
          <w:szCs w:val="25"/>
        </w:rPr>
        <w:t>.</w:t>
      </w:r>
    </w:p>
    <w:p w:rsidR="00035203" w:rsidRPr="003B1640" w:rsidRDefault="00DB09F5" w:rsidP="004778EC">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Департамент</w:t>
      </w:r>
      <w:r w:rsidR="00F65396" w:rsidRPr="003B1640">
        <w:rPr>
          <w:rFonts w:ascii="Times New Roman" w:hAnsi="Times New Roman"/>
          <w:sz w:val="25"/>
          <w:szCs w:val="25"/>
        </w:rPr>
        <w:t>ом</w:t>
      </w:r>
      <w:r w:rsidRPr="003B1640">
        <w:rPr>
          <w:rFonts w:ascii="Times New Roman" w:hAnsi="Times New Roman"/>
          <w:sz w:val="25"/>
          <w:szCs w:val="25"/>
        </w:rPr>
        <w:t xml:space="preserve"> містобудування та архітектури Ки</w:t>
      </w:r>
      <w:r w:rsidR="00EA6A02" w:rsidRPr="003B1640">
        <w:rPr>
          <w:rFonts w:ascii="Times New Roman" w:hAnsi="Times New Roman"/>
          <w:sz w:val="25"/>
          <w:szCs w:val="25"/>
        </w:rPr>
        <w:t xml:space="preserve">ївської міської ради </w:t>
      </w:r>
      <w:r w:rsidRPr="003B1640">
        <w:rPr>
          <w:rFonts w:ascii="Times New Roman" w:hAnsi="Times New Roman"/>
          <w:sz w:val="25"/>
          <w:szCs w:val="25"/>
        </w:rPr>
        <w:t>18</w:t>
      </w:r>
      <w:r w:rsidR="00F65396" w:rsidRPr="003B1640">
        <w:rPr>
          <w:rFonts w:ascii="Times New Roman" w:hAnsi="Times New Roman"/>
        </w:rPr>
        <w:t xml:space="preserve"> </w:t>
      </w:r>
      <w:r w:rsidR="00AB6D4D" w:rsidRPr="003B1640">
        <w:rPr>
          <w:rFonts w:ascii="Times New Roman" w:hAnsi="Times New Roman"/>
          <w:sz w:val="25"/>
          <w:szCs w:val="25"/>
        </w:rPr>
        <w:t xml:space="preserve">жовтня </w:t>
      </w:r>
      <w:r w:rsidRPr="003B1640">
        <w:rPr>
          <w:rFonts w:ascii="Times New Roman" w:hAnsi="Times New Roman"/>
          <w:sz w:val="25"/>
          <w:szCs w:val="25"/>
        </w:rPr>
        <w:t xml:space="preserve">2021 </w:t>
      </w:r>
      <w:r w:rsidR="00AB6D4D" w:rsidRPr="003B1640">
        <w:rPr>
          <w:rFonts w:ascii="Times New Roman" w:hAnsi="Times New Roman"/>
          <w:sz w:val="25"/>
          <w:szCs w:val="25"/>
        </w:rPr>
        <w:t xml:space="preserve">року </w:t>
      </w:r>
      <w:r w:rsidRPr="003B1640">
        <w:rPr>
          <w:rFonts w:ascii="Times New Roman" w:hAnsi="Times New Roman"/>
          <w:sz w:val="25"/>
          <w:szCs w:val="25"/>
        </w:rPr>
        <w:t>повідом</w:t>
      </w:r>
      <w:r w:rsidR="00F65396" w:rsidRPr="003B1640">
        <w:rPr>
          <w:rFonts w:ascii="Times New Roman" w:hAnsi="Times New Roman"/>
          <w:sz w:val="25"/>
          <w:szCs w:val="25"/>
        </w:rPr>
        <w:t>лено</w:t>
      </w:r>
      <w:r w:rsidRPr="003B1640">
        <w:rPr>
          <w:rFonts w:ascii="Times New Roman" w:hAnsi="Times New Roman"/>
          <w:sz w:val="25"/>
          <w:szCs w:val="25"/>
        </w:rPr>
        <w:t xml:space="preserve"> про неможливість направлення повідомлення до ДП</w:t>
      </w:r>
      <w:r w:rsidR="00EA6A02" w:rsidRPr="003B1640">
        <w:t> </w:t>
      </w:r>
      <w:r w:rsidRPr="003B1640">
        <w:rPr>
          <w:rFonts w:ascii="Times New Roman" w:hAnsi="Times New Roman"/>
          <w:sz w:val="25"/>
          <w:szCs w:val="25"/>
        </w:rPr>
        <w:t>«Національні інформаційні системи» через перетин вулиць між трьома юридичними особами на території колишнього КДТ «Чорнобилець». Це питання р</w:t>
      </w:r>
      <w:r w:rsidR="00F65396" w:rsidRPr="003B1640">
        <w:rPr>
          <w:rFonts w:ascii="Times New Roman" w:hAnsi="Times New Roman"/>
          <w:sz w:val="25"/>
          <w:szCs w:val="25"/>
        </w:rPr>
        <w:t>озглядалося у судових справах № </w:t>
      </w:r>
      <w:r w:rsidRPr="003B1640">
        <w:rPr>
          <w:rFonts w:ascii="Times New Roman" w:hAnsi="Times New Roman"/>
          <w:sz w:val="25"/>
          <w:szCs w:val="25"/>
        </w:rPr>
        <w:t>910/4949/20 та № 910/21111/21. Пі</w:t>
      </w:r>
      <w:r w:rsidR="00EA6A02" w:rsidRPr="003B1640">
        <w:rPr>
          <w:rFonts w:ascii="Times New Roman" w:hAnsi="Times New Roman"/>
          <w:sz w:val="25"/>
          <w:szCs w:val="25"/>
        </w:rPr>
        <w:t>сля судового рішення у справі № </w:t>
      </w:r>
      <w:r w:rsidR="00F65396" w:rsidRPr="003B1640">
        <w:rPr>
          <w:rFonts w:ascii="Times New Roman" w:hAnsi="Times New Roman"/>
          <w:sz w:val="25"/>
          <w:szCs w:val="25"/>
        </w:rPr>
        <w:t>910/21111/21 ОК </w:t>
      </w:r>
      <w:r w:rsidRPr="003B1640">
        <w:rPr>
          <w:rFonts w:ascii="Times New Roman" w:hAnsi="Times New Roman"/>
          <w:sz w:val="25"/>
          <w:szCs w:val="25"/>
        </w:rPr>
        <w:t>«Чорнобилець-Оболонь» подав заяву від 12</w:t>
      </w:r>
      <w:r w:rsidR="00035203" w:rsidRPr="003B1640">
        <w:rPr>
          <w:rFonts w:ascii="Times New Roman" w:hAnsi="Times New Roman"/>
          <w:sz w:val="25"/>
          <w:szCs w:val="25"/>
        </w:rPr>
        <w:t xml:space="preserve"> жовтня </w:t>
      </w:r>
      <w:r w:rsidRPr="003B1640">
        <w:rPr>
          <w:rFonts w:ascii="Times New Roman" w:hAnsi="Times New Roman"/>
          <w:sz w:val="25"/>
          <w:szCs w:val="25"/>
        </w:rPr>
        <w:t>2023</w:t>
      </w:r>
      <w:r w:rsidR="00035203" w:rsidRPr="003B1640">
        <w:rPr>
          <w:rFonts w:ascii="Times New Roman" w:hAnsi="Times New Roman"/>
          <w:sz w:val="25"/>
          <w:szCs w:val="25"/>
        </w:rPr>
        <w:t xml:space="preserve"> року</w:t>
      </w:r>
      <w:r w:rsidRPr="003B1640">
        <w:rPr>
          <w:rFonts w:ascii="Times New Roman" w:hAnsi="Times New Roman"/>
          <w:sz w:val="25"/>
          <w:szCs w:val="25"/>
        </w:rPr>
        <w:t xml:space="preserve"> до Київської міської ради для врегулювання ситуації, але зміни до реєстру досі не внесені. Як наслідок, технічні системи не можуть </w:t>
      </w:r>
      <w:r w:rsidR="008A04D7" w:rsidRPr="003B1640">
        <w:rPr>
          <w:rFonts w:ascii="Times New Roman" w:hAnsi="Times New Roman"/>
          <w:sz w:val="25"/>
          <w:szCs w:val="25"/>
        </w:rPr>
        <w:t>визначити (підтягнути)</w:t>
      </w:r>
      <w:r w:rsidRPr="003B1640">
        <w:rPr>
          <w:rFonts w:ascii="Times New Roman" w:hAnsi="Times New Roman"/>
          <w:sz w:val="25"/>
          <w:szCs w:val="25"/>
        </w:rPr>
        <w:t xml:space="preserve"> необхідну адресу для реєстрації будинку, що унеможливило оформлення права власності на нього ві</w:t>
      </w:r>
      <w:r w:rsidR="00035203" w:rsidRPr="003B1640">
        <w:rPr>
          <w:rFonts w:ascii="Times New Roman" w:hAnsi="Times New Roman"/>
          <w:sz w:val="25"/>
          <w:szCs w:val="25"/>
        </w:rPr>
        <w:t>дповідно до документів на зем</w:t>
      </w:r>
      <w:r w:rsidR="0066043D" w:rsidRPr="003B1640">
        <w:rPr>
          <w:rFonts w:ascii="Times New Roman" w:hAnsi="Times New Roman"/>
          <w:sz w:val="25"/>
          <w:szCs w:val="25"/>
        </w:rPr>
        <w:t>ельну ділянку</w:t>
      </w:r>
      <w:r w:rsidR="00035203" w:rsidRPr="003B1640">
        <w:rPr>
          <w:rFonts w:ascii="Times New Roman" w:hAnsi="Times New Roman"/>
          <w:sz w:val="25"/>
          <w:szCs w:val="25"/>
        </w:rPr>
        <w:t>.</w:t>
      </w:r>
    </w:p>
    <w:p w:rsidR="004778EC" w:rsidRPr="003B1640" w:rsidRDefault="00F65396" w:rsidP="004778EC">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Згідно </w:t>
      </w:r>
      <w:r w:rsidR="004778EC" w:rsidRPr="003B1640">
        <w:rPr>
          <w:rFonts w:ascii="Times New Roman" w:hAnsi="Times New Roman"/>
          <w:sz w:val="25"/>
          <w:szCs w:val="25"/>
        </w:rPr>
        <w:t xml:space="preserve">з частиною другою статті 331 Цивільного кодексу України право власності на новостворене нерухоме </w:t>
      </w:r>
      <w:r w:rsidRPr="003B1640">
        <w:rPr>
          <w:rFonts w:ascii="Times New Roman" w:hAnsi="Times New Roman"/>
          <w:sz w:val="25"/>
          <w:szCs w:val="25"/>
        </w:rPr>
        <w:t>майно (житлові будинки, споруди</w:t>
      </w:r>
      <w:r w:rsidR="004778EC" w:rsidRPr="003B1640">
        <w:rPr>
          <w:rFonts w:ascii="Times New Roman" w:hAnsi="Times New Roman"/>
          <w:sz w:val="25"/>
          <w:szCs w:val="25"/>
        </w:rPr>
        <w:t xml:space="preserve"> тощо) виникає з моменту завершення будівництва. Якщо договором або законом передбачено прийняття нерухомого майна до експлуатації, право власності виникає з моменту його прийняття до експлуатації. Якщо право власності на нерухоме майно відповідно до закону підлягає державній реєстрації, право власності виникає з моменту державної реєстрації.</w:t>
      </w:r>
    </w:p>
    <w:p w:rsidR="004778EC" w:rsidRPr="003B1640" w:rsidRDefault="00F65396" w:rsidP="004778EC">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Водночас</w:t>
      </w:r>
      <w:r w:rsidR="004778EC" w:rsidRPr="003B1640">
        <w:rPr>
          <w:rFonts w:ascii="Times New Roman" w:hAnsi="Times New Roman"/>
          <w:sz w:val="25"/>
          <w:szCs w:val="25"/>
        </w:rPr>
        <w:t xml:space="preserve"> державній реєстрації підлягає право власності тільки на ті об’єкти нерухомого майна, будівництво яких закінчено та які прийнят</w:t>
      </w:r>
      <w:r w:rsidRPr="003B1640">
        <w:rPr>
          <w:rFonts w:ascii="Times New Roman" w:hAnsi="Times New Roman"/>
          <w:sz w:val="25"/>
          <w:szCs w:val="25"/>
        </w:rPr>
        <w:t>о</w:t>
      </w:r>
      <w:r w:rsidR="004778EC" w:rsidRPr="003B1640">
        <w:rPr>
          <w:rFonts w:ascii="Times New Roman" w:hAnsi="Times New Roman"/>
          <w:sz w:val="25"/>
          <w:szCs w:val="25"/>
        </w:rPr>
        <w:t xml:space="preserve"> в експлуатацію у встановленому порядку.</w:t>
      </w:r>
    </w:p>
    <w:p w:rsidR="004778EC" w:rsidRPr="003B1640" w:rsidRDefault="004778EC" w:rsidP="004778EC">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Визнання права власності на об’єкт незавершеного будівництва, не прийнятого в експлуатацію, </w:t>
      </w:r>
      <w:r w:rsidR="00F65396" w:rsidRPr="003B1640">
        <w:rPr>
          <w:rFonts w:ascii="Times New Roman" w:hAnsi="Times New Roman"/>
          <w:sz w:val="25"/>
          <w:szCs w:val="25"/>
        </w:rPr>
        <w:t>у</w:t>
      </w:r>
      <w:r w:rsidRPr="003B1640">
        <w:rPr>
          <w:rFonts w:ascii="Times New Roman" w:hAnsi="Times New Roman"/>
          <w:sz w:val="25"/>
          <w:szCs w:val="25"/>
        </w:rPr>
        <w:t xml:space="preserve"> судовому порядку нормами Ц</w:t>
      </w:r>
      <w:r w:rsidR="00F65396" w:rsidRPr="003B1640">
        <w:rPr>
          <w:rFonts w:ascii="Times New Roman" w:hAnsi="Times New Roman"/>
          <w:sz w:val="25"/>
          <w:szCs w:val="25"/>
        </w:rPr>
        <w:t>ивільного кодексу</w:t>
      </w:r>
      <w:r w:rsidRPr="003B1640">
        <w:rPr>
          <w:rFonts w:ascii="Times New Roman" w:hAnsi="Times New Roman"/>
          <w:sz w:val="25"/>
          <w:szCs w:val="25"/>
        </w:rPr>
        <w:t xml:space="preserve"> України чи іншими нормативними актами не передбачено (постанова Верховного Суду України від 27 травня 2015 року у справі № 6-159цс15).</w:t>
      </w:r>
    </w:p>
    <w:p w:rsidR="00BE090B" w:rsidRPr="003B1640" w:rsidRDefault="004778EC" w:rsidP="00BE090B">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Новостворене нерухоме майно набуває юридичного статусу житлового будинку після прийняття його до експлуатації і з моменту державної реєстрації права власності на нього. Однак до цього, не будучи житловим будинком з юридично</w:t>
      </w:r>
      <w:r w:rsidR="00F65396" w:rsidRPr="003B1640">
        <w:rPr>
          <w:rFonts w:ascii="Times New Roman" w:hAnsi="Times New Roman"/>
          <w:sz w:val="25"/>
          <w:szCs w:val="25"/>
        </w:rPr>
        <w:t>го погляду</w:t>
      </w:r>
      <w:r w:rsidRPr="003B1640">
        <w:rPr>
          <w:rFonts w:ascii="Times New Roman" w:hAnsi="Times New Roman"/>
          <w:sz w:val="25"/>
          <w:szCs w:val="25"/>
        </w:rPr>
        <w:t>, об’єкт незавершеного будівництва є сукупністю будівельних матеріалів, тобто речей як предметів матеріального світу, щодо яких можуть виникати цивільні права та обов’язки, а отже є майном, яке за умов, передбачених законом, може належати на праві спільної сумісної власності подружжю з дотриманням будівельних норм і правил та підлягати поділу між ними (схожі висновки містяться в постановах</w:t>
      </w:r>
      <w:r w:rsidR="00EA6A02" w:rsidRPr="003B1640">
        <w:rPr>
          <w:rFonts w:ascii="Times New Roman" w:hAnsi="Times New Roman"/>
          <w:sz w:val="25"/>
          <w:szCs w:val="25"/>
        </w:rPr>
        <w:t xml:space="preserve"> Верховного Суду України від</w:t>
      </w:r>
      <w:r w:rsidR="00693FF7">
        <w:rPr>
          <w:rFonts w:ascii="Times New Roman" w:hAnsi="Times New Roman"/>
          <w:sz w:val="25"/>
          <w:szCs w:val="25"/>
        </w:rPr>
        <w:t xml:space="preserve"> </w:t>
      </w:r>
      <w:r w:rsidR="00EA6A02" w:rsidRPr="003B1640">
        <w:rPr>
          <w:rFonts w:ascii="Times New Roman" w:hAnsi="Times New Roman"/>
          <w:sz w:val="25"/>
          <w:szCs w:val="25"/>
        </w:rPr>
        <w:t>18</w:t>
      </w:r>
      <w:r w:rsidR="00693FF7">
        <w:rPr>
          <w:rFonts w:ascii="Times New Roman" w:hAnsi="Times New Roman"/>
          <w:sz w:val="25"/>
          <w:szCs w:val="25"/>
        </w:rPr>
        <w:t xml:space="preserve"> </w:t>
      </w:r>
      <w:r w:rsidRPr="003B1640">
        <w:rPr>
          <w:rFonts w:ascii="Times New Roman" w:hAnsi="Times New Roman"/>
          <w:sz w:val="25"/>
          <w:szCs w:val="25"/>
        </w:rPr>
        <w:t xml:space="preserve">листопада 2015 року </w:t>
      </w:r>
      <w:r w:rsidR="00F65396" w:rsidRPr="003B1640">
        <w:rPr>
          <w:rFonts w:ascii="Times New Roman" w:hAnsi="Times New Roman"/>
          <w:sz w:val="25"/>
          <w:szCs w:val="25"/>
        </w:rPr>
        <w:t>у</w:t>
      </w:r>
      <w:r w:rsidRPr="003B1640">
        <w:rPr>
          <w:rFonts w:ascii="Times New Roman" w:hAnsi="Times New Roman"/>
          <w:sz w:val="25"/>
          <w:szCs w:val="25"/>
        </w:rPr>
        <w:t xml:space="preserve"> справі № 6-388цс15, від 27 травня 2015 року </w:t>
      </w:r>
      <w:r w:rsidR="00F65396" w:rsidRPr="003B1640">
        <w:rPr>
          <w:rFonts w:ascii="Times New Roman" w:hAnsi="Times New Roman"/>
          <w:sz w:val="25"/>
          <w:szCs w:val="25"/>
        </w:rPr>
        <w:t>у</w:t>
      </w:r>
      <w:r w:rsidRPr="003B1640">
        <w:rPr>
          <w:rFonts w:ascii="Times New Roman" w:hAnsi="Times New Roman"/>
          <w:sz w:val="25"/>
          <w:szCs w:val="25"/>
        </w:rPr>
        <w:t xml:space="preserve"> справі № 6-159цс15, від яких </w:t>
      </w:r>
      <w:r w:rsidRPr="003B1640">
        <w:rPr>
          <w:rFonts w:ascii="Times New Roman" w:hAnsi="Times New Roman"/>
          <w:sz w:val="25"/>
          <w:szCs w:val="25"/>
        </w:rPr>
        <w:lastRenderedPageBreak/>
        <w:t>Велика Палата Верховного Суду в ухвалі ві</w:t>
      </w:r>
      <w:r w:rsidR="00B00D2E" w:rsidRPr="003B1640">
        <w:rPr>
          <w:rFonts w:ascii="Times New Roman" w:hAnsi="Times New Roman"/>
          <w:sz w:val="25"/>
          <w:szCs w:val="25"/>
        </w:rPr>
        <w:t xml:space="preserve">д 10 липня 2024 року </w:t>
      </w:r>
      <w:r w:rsidR="00F65396" w:rsidRPr="003B1640">
        <w:rPr>
          <w:rFonts w:ascii="Times New Roman" w:hAnsi="Times New Roman"/>
          <w:sz w:val="25"/>
          <w:szCs w:val="25"/>
        </w:rPr>
        <w:t>у</w:t>
      </w:r>
      <w:r w:rsidR="00B00D2E" w:rsidRPr="003B1640">
        <w:rPr>
          <w:rFonts w:ascii="Times New Roman" w:hAnsi="Times New Roman"/>
          <w:sz w:val="25"/>
          <w:szCs w:val="25"/>
        </w:rPr>
        <w:t xml:space="preserve"> справі № </w:t>
      </w:r>
      <w:r w:rsidRPr="003B1640">
        <w:rPr>
          <w:rFonts w:ascii="Times New Roman" w:hAnsi="Times New Roman"/>
          <w:sz w:val="25"/>
          <w:szCs w:val="25"/>
        </w:rPr>
        <w:t>372/2038/22 не відступала).</w:t>
      </w:r>
    </w:p>
    <w:p w:rsidR="00BE090B" w:rsidRPr="003B1640" w:rsidRDefault="00E6057E" w:rsidP="00BE090B">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Комісія враховує, що судд</w:t>
      </w:r>
      <w:r w:rsidR="00BE090B" w:rsidRPr="003B1640">
        <w:rPr>
          <w:rFonts w:ascii="Times New Roman" w:hAnsi="Times New Roman"/>
          <w:sz w:val="25"/>
          <w:szCs w:val="25"/>
        </w:rPr>
        <w:t xml:space="preserve">ю </w:t>
      </w:r>
      <w:r w:rsidRPr="003B1640">
        <w:rPr>
          <w:rFonts w:ascii="Times New Roman" w:hAnsi="Times New Roman"/>
          <w:sz w:val="25"/>
          <w:szCs w:val="25"/>
        </w:rPr>
        <w:t>призначен</w:t>
      </w:r>
      <w:r w:rsidR="00BE090B" w:rsidRPr="003B1640">
        <w:rPr>
          <w:rFonts w:ascii="Times New Roman" w:hAnsi="Times New Roman"/>
          <w:sz w:val="25"/>
          <w:szCs w:val="25"/>
        </w:rPr>
        <w:t>о</w:t>
      </w:r>
      <w:r w:rsidRPr="003B1640">
        <w:rPr>
          <w:rFonts w:ascii="Times New Roman" w:hAnsi="Times New Roman"/>
          <w:sz w:val="25"/>
          <w:szCs w:val="25"/>
        </w:rPr>
        <w:t xml:space="preserve"> на посаду 01 серпня 2016 року, </w:t>
      </w:r>
      <w:r w:rsidR="00BE090B" w:rsidRPr="003B1640">
        <w:rPr>
          <w:rFonts w:ascii="Times New Roman" w:hAnsi="Times New Roman"/>
          <w:sz w:val="25"/>
          <w:szCs w:val="25"/>
        </w:rPr>
        <w:t>у зв’язку з чим</w:t>
      </w:r>
      <w:r w:rsidRPr="003B1640">
        <w:rPr>
          <w:rFonts w:ascii="Times New Roman" w:hAnsi="Times New Roman"/>
          <w:sz w:val="25"/>
          <w:szCs w:val="25"/>
        </w:rPr>
        <w:t xml:space="preserve"> </w:t>
      </w:r>
      <w:r w:rsidR="00BE090B" w:rsidRPr="003B1640">
        <w:rPr>
          <w:rFonts w:ascii="Times New Roman" w:hAnsi="Times New Roman"/>
          <w:sz w:val="25"/>
          <w:szCs w:val="25"/>
        </w:rPr>
        <w:t>вона</w:t>
      </w:r>
      <w:r w:rsidRPr="003B1640">
        <w:rPr>
          <w:rFonts w:ascii="Times New Roman" w:hAnsi="Times New Roman"/>
          <w:sz w:val="25"/>
          <w:szCs w:val="25"/>
        </w:rPr>
        <w:t xml:space="preserve"> пода</w:t>
      </w:r>
      <w:r w:rsidR="00BE090B" w:rsidRPr="003B1640">
        <w:rPr>
          <w:rFonts w:ascii="Times New Roman" w:hAnsi="Times New Roman"/>
          <w:sz w:val="25"/>
          <w:szCs w:val="25"/>
        </w:rPr>
        <w:t>ла</w:t>
      </w:r>
      <w:r w:rsidRPr="003B1640">
        <w:rPr>
          <w:rFonts w:ascii="Times New Roman" w:hAnsi="Times New Roman"/>
          <w:sz w:val="25"/>
          <w:szCs w:val="25"/>
        </w:rPr>
        <w:t xml:space="preserve"> </w:t>
      </w:r>
      <w:r w:rsidR="002F1DE9" w:rsidRPr="003B1640">
        <w:rPr>
          <w:rFonts w:ascii="Times New Roman" w:hAnsi="Times New Roman"/>
          <w:sz w:val="25"/>
          <w:szCs w:val="25"/>
        </w:rPr>
        <w:t xml:space="preserve">першу </w:t>
      </w:r>
      <w:r w:rsidRPr="003B1640">
        <w:rPr>
          <w:rFonts w:ascii="Times New Roman" w:hAnsi="Times New Roman"/>
          <w:sz w:val="25"/>
          <w:szCs w:val="25"/>
        </w:rPr>
        <w:t xml:space="preserve">Декларацію за 2016 рік, </w:t>
      </w:r>
      <w:r w:rsidR="00F65396" w:rsidRPr="003B1640">
        <w:rPr>
          <w:rFonts w:ascii="Times New Roman" w:hAnsi="Times New Roman"/>
          <w:sz w:val="25"/>
          <w:szCs w:val="25"/>
        </w:rPr>
        <w:t>у</w:t>
      </w:r>
      <w:r w:rsidR="002F1DE9" w:rsidRPr="003B1640">
        <w:rPr>
          <w:rFonts w:ascii="Times New Roman" w:hAnsi="Times New Roman"/>
          <w:sz w:val="25"/>
          <w:szCs w:val="25"/>
        </w:rPr>
        <w:t xml:space="preserve"> якій у розділ</w:t>
      </w:r>
      <w:r w:rsidR="00C24F9F" w:rsidRPr="003B1640">
        <w:rPr>
          <w:rFonts w:ascii="Times New Roman" w:hAnsi="Times New Roman"/>
          <w:sz w:val="25"/>
          <w:szCs w:val="25"/>
        </w:rPr>
        <w:t xml:space="preserve">і </w:t>
      </w:r>
      <w:r w:rsidR="002F1DE9" w:rsidRPr="003B1640">
        <w:rPr>
          <w:rFonts w:ascii="Times New Roman" w:hAnsi="Times New Roman"/>
          <w:sz w:val="25"/>
          <w:szCs w:val="25"/>
        </w:rPr>
        <w:t xml:space="preserve">4 «Об’єкти незавершеного будівництва» </w:t>
      </w:r>
      <w:r w:rsidR="00BE090B" w:rsidRPr="003B1640">
        <w:rPr>
          <w:rFonts w:ascii="Times New Roman" w:hAnsi="Times New Roman"/>
          <w:sz w:val="25"/>
          <w:szCs w:val="25"/>
        </w:rPr>
        <w:t xml:space="preserve">задекларувала </w:t>
      </w:r>
      <w:r w:rsidR="002F1DE9" w:rsidRPr="003B1640">
        <w:rPr>
          <w:rFonts w:ascii="Times New Roman" w:hAnsi="Times New Roman"/>
          <w:sz w:val="25"/>
          <w:szCs w:val="25"/>
        </w:rPr>
        <w:t xml:space="preserve">садовий (дачний) будинок площею </w:t>
      </w:r>
      <w:r w:rsidR="00EA6A02" w:rsidRPr="003B1640">
        <w:rPr>
          <w:rFonts w:ascii="Times New Roman" w:hAnsi="Times New Roman"/>
          <w:sz w:val="25"/>
          <w:szCs w:val="25"/>
        </w:rPr>
        <w:t>369,92 </w:t>
      </w:r>
      <w:proofErr w:type="spellStart"/>
      <w:r w:rsidR="0007068A" w:rsidRPr="003B1640">
        <w:rPr>
          <w:rFonts w:ascii="Times New Roman" w:hAnsi="Times New Roman"/>
          <w:sz w:val="25"/>
          <w:szCs w:val="25"/>
        </w:rPr>
        <w:t>кв.м</w:t>
      </w:r>
      <w:proofErr w:type="spellEnd"/>
      <w:r w:rsidR="0007068A" w:rsidRPr="003B1640">
        <w:rPr>
          <w:rFonts w:ascii="Times New Roman" w:hAnsi="Times New Roman"/>
          <w:sz w:val="25"/>
          <w:szCs w:val="25"/>
        </w:rPr>
        <w:t>.</w:t>
      </w:r>
    </w:p>
    <w:p w:rsidR="00265EB0" w:rsidRPr="003B1640" w:rsidRDefault="00C24F9F" w:rsidP="00BE090B">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Як встановлено К</w:t>
      </w:r>
      <w:r w:rsidR="00025B21" w:rsidRPr="003B1640">
        <w:rPr>
          <w:rFonts w:ascii="Times New Roman" w:hAnsi="Times New Roman"/>
          <w:sz w:val="25"/>
          <w:szCs w:val="25"/>
        </w:rPr>
        <w:t xml:space="preserve">омісією, </w:t>
      </w:r>
      <w:r w:rsidRPr="003B1640">
        <w:rPr>
          <w:rFonts w:ascii="Times New Roman" w:hAnsi="Times New Roman"/>
          <w:sz w:val="25"/>
          <w:szCs w:val="25"/>
        </w:rPr>
        <w:t>початок будівництва зареєстровано у 2016 р</w:t>
      </w:r>
      <w:r w:rsidR="009807F8" w:rsidRPr="003B1640">
        <w:rPr>
          <w:rFonts w:ascii="Times New Roman" w:hAnsi="Times New Roman"/>
          <w:sz w:val="25"/>
          <w:szCs w:val="25"/>
        </w:rPr>
        <w:t>оці</w:t>
      </w:r>
      <w:r w:rsidRPr="003B1640">
        <w:rPr>
          <w:rFonts w:ascii="Times New Roman" w:hAnsi="Times New Roman"/>
          <w:sz w:val="25"/>
          <w:szCs w:val="25"/>
        </w:rPr>
        <w:t>, а введе</w:t>
      </w:r>
      <w:r w:rsidR="00025B21" w:rsidRPr="003B1640">
        <w:rPr>
          <w:rFonts w:ascii="Times New Roman" w:hAnsi="Times New Roman"/>
          <w:sz w:val="25"/>
          <w:szCs w:val="25"/>
        </w:rPr>
        <w:t>ння</w:t>
      </w:r>
      <w:r w:rsidRPr="003B1640">
        <w:rPr>
          <w:rFonts w:ascii="Times New Roman" w:hAnsi="Times New Roman"/>
          <w:sz w:val="25"/>
          <w:szCs w:val="25"/>
        </w:rPr>
        <w:t xml:space="preserve"> </w:t>
      </w:r>
      <w:r w:rsidR="00265EB0" w:rsidRPr="003B1640">
        <w:rPr>
          <w:rFonts w:ascii="Times New Roman" w:hAnsi="Times New Roman"/>
          <w:sz w:val="25"/>
          <w:szCs w:val="25"/>
        </w:rPr>
        <w:t xml:space="preserve">в експлуатацію </w:t>
      </w:r>
      <w:r w:rsidR="00025B21" w:rsidRPr="003B1640">
        <w:rPr>
          <w:rFonts w:ascii="Times New Roman" w:hAnsi="Times New Roman"/>
          <w:sz w:val="25"/>
          <w:szCs w:val="25"/>
        </w:rPr>
        <w:t xml:space="preserve">відбулося </w:t>
      </w:r>
      <w:r w:rsidR="00265EB0" w:rsidRPr="003B1640">
        <w:rPr>
          <w:rFonts w:ascii="Times New Roman" w:hAnsi="Times New Roman"/>
          <w:sz w:val="25"/>
          <w:szCs w:val="25"/>
        </w:rPr>
        <w:t>наприкінці 2017 року</w:t>
      </w:r>
      <w:r w:rsidR="00025B21" w:rsidRPr="003B1640">
        <w:rPr>
          <w:rFonts w:ascii="Times New Roman" w:hAnsi="Times New Roman"/>
          <w:sz w:val="25"/>
          <w:szCs w:val="25"/>
        </w:rPr>
        <w:t>. Ці обставини</w:t>
      </w:r>
      <w:r w:rsidRPr="003B1640">
        <w:rPr>
          <w:rFonts w:ascii="Times New Roman" w:hAnsi="Times New Roman"/>
          <w:sz w:val="25"/>
          <w:szCs w:val="25"/>
        </w:rPr>
        <w:t xml:space="preserve"> підтверджено</w:t>
      </w:r>
      <w:r w:rsidR="00265EB0" w:rsidRPr="003B1640">
        <w:rPr>
          <w:rFonts w:ascii="Times New Roman" w:hAnsi="Times New Roman"/>
          <w:sz w:val="25"/>
          <w:szCs w:val="25"/>
        </w:rPr>
        <w:t xml:space="preserve"> суддею, </w:t>
      </w:r>
      <w:r w:rsidR="00025B21" w:rsidRPr="003B1640">
        <w:rPr>
          <w:rFonts w:ascii="Times New Roman" w:hAnsi="Times New Roman"/>
          <w:sz w:val="25"/>
          <w:szCs w:val="25"/>
        </w:rPr>
        <w:t xml:space="preserve">яка пояснила, що така дія була зумовлена необхідністю підключення будинку </w:t>
      </w:r>
      <w:r w:rsidR="00B00D2E" w:rsidRPr="003B1640">
        <w:rPr>
          <w:rFonts w:ascii="Times New Roman" w:hAnsi="Times New Roman"/>
          <w:sz w:val="25"/>
          <w:szCs w:val="25"/>
        </w:rPr>
        <w:t xml:space="preserve">до постійного </w:t>
      </w:r>
      <w:r w:rsidR="00025B21" w:rsidRPr="003B1640">
        <w:rPr>
          <w:rFonts w:ascii="Times New Roman" w:hAnsi="Times New Roman"/>
          <w:sz w:val="25"/>
          <w:szCs w:val="25"/>
        </w:rPr>
        <w:t>електропостачанн</w:t>
      </w:r>
      <w:r w:rsidR="00B00D2E" w:rsidRPr="003B1640">
        <w:rPr>
          <w:rFonts w:ascii="Times New Roman" w:hAnsi="Times New Roman"/>
          <w:sz w:val="25"/>
          <w:szCs w:val="25"/>
        </w:rPr>
        <w:t>я</w:t>
      </w:r>
      <w:r w:rsidR="00025B21" w:rsidRPr="003B1640">
        <w:rPr>
          <w:rFonts w:ascii="Times New Roman" w:hAnsi="Times New Roman"/>
          <w:sz w:val="25"/>
          <w:szCs w:val="25"/>
        </w:rPr>
        <w:t xml:space="preserve"> </w:t>
      </w:r>
      <w:r w:rsidR="00265EB0" w:rsidRPr="003B1640">
        <w:rPr>
          <w:rFonts w:ascii="Times New Roman" w:hAnsi="Times New Roman"/>
          <w:sz w:val="25"/>
          <w:szCs w:val="25"/>
        </w:rPr>
        <w:t>та виготовлення технічних умов підключення га</w:t>
      </w:r>
      <w:r w:rsidR="00B00D2E" w:rsidRPr="003B1640">
        <w:rPr>
          <w:rFonts w:ascii="Times New Roman" w:hAnsi="Times New Roman"/>
          <w:sz w:val="25"/>
          <w:szCs w:val="25"/>
        </w:rPr>
        <w:t>зопостача</w:t>
      </w:r>
      <w:r w:rsidR="00265EB0" w:rsidRPr="003B1640">
        <w:rPr>
          <w:rFonts w:ascii="Times New Roman" w:hAnsi="Times New Roman"/>
          <w:sz w:val="25"/>
          <w:szCs w:val="25"/>
        </w:rPr>
        <w:t>ння.</w:t>
      </w:r>
    </w:p>
    <w:p w:rsidR="00C24F9F" w:rsidRPr="003B1640" w:rsidRDefault="00B00D2E" w:rsidP="00472CD7">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Попри те, що будинок </w:t>
      </w:r>
      <w:r w:rsidR="00C24F9F" w:rsidRPr="003B1640">
        <w:rPr>
          <w:rFonts w:ascii="Times New Roman" w:hAnsi="Times New Roman"/>
          <w:sz w:val="25"/>
          <w:szCs w:val="25"/>
        </w:rPr>
        <w:t>введе</w:t>
      </w:r>
      <w:r w:rsidRPr="003B1640">
        <w:rPr>
          <w:rFonts w:ascii="Times New Roman" w:hAnsi="Times New Roman"/>
          <w:sz w:val="25"/>
          <w:szCs w:val="25"/>
        </w:rPr>
        <w:t>но</w:t>
      </w:r>
      <w:r w:rsidR="00C24F9F" w:rsidRPr="003B1640">
        <w:rPr>
          <w:rFonts w:ascii="Times New Roman" w:hAnsi="Times New Roman"/>
          <w:sz w:val="25"/>
          <w:szCs w:val="25"/>
        </w:rPr>
        <w:t xml:space="preserve"> в експл</w:t>
      </w:r>
      <w:r w:rsidRPr="003B1640">
        <w:rPr>
          <w:rFonts w:ascii="Times New Roman" w:hAnsi="Times New Roman"/>
          <w:sz w:val="25"/>
          <w:szCs w:val="25"/>
        </w:rPr>
        <w:t>у</w:t>
      </w:r>
      <w:r w:rsidR="00C24F9F" w:rsidRPr="003B1640">
        <w:rPr>
          <w:rFonts w:ascii="Times New Roman" w:hAnsi="Times New Roman"/>
          <w:sz w:val="25"/>
          <w:szCs w:val="25"/>
        </w:rPr>
        <w:t xml:space="preserve">атацію у 2017 році, </w:t>
      </w:r>
      <w:r w:rsidR="00472CD7" w:rsidRPr="003B1640">
        <w:rPr>
          <w:rFonts w:ascii="Times New Roman" w:hAnsi="Times New Roman"/>
          <w:sz w:val="25"/>
          <w:szCs w:val="25"/>
        </w:rPr>
        <w:t xml:space="preserve">станом на 2023 рік </w:t>
      </w:r>
      <w:r w:rsidRPr="003B1640">
        <w:rPr>
          <w:rFonts w:ascii="Times New Roman" w:hAnsi="Times New Roman"/>
          <w:sz w:val="25"/>
          <w:szCs w:val="25"/>
        </w:rPr>
        <w:t>його державн</w:t>
      </w:r>
      <w:r w:rsidR="00472CD7" w:rsidRPr="003B1640">
        <w:rPr>
          <w:rFonts w:ascii="Times New Roman" w:hAnsi="Times New Roman"/>
          <w:sz w:val="25"/>
          <w:szCs w:val="25"/>
        </w:rPr>
        <w:t>а</w:t>
      </w:r>
      <w:r w:rsidRPr="003B1640">
        <w:rPr>
          <w:rFonts w:ascii="Times New Roman" w:hAnsi="Times New Roman"/>
          <w:sz w:val="25"/>
          <w:szCs w:val="25"/>
        </w:rPr>
        <w:t xml:space="preserve"> реєстраці</w:t>
      </w:r>
      <w:r w:rsidR="00472CD7" w:rsidRPr="003B1640">
        <w:rPr>
          <w:rFonts w:ascii="Times New Roman" w:hAnsi="Times New Roman"/>
          <w:sz w:val="25"/>
          <w:szCs w:val="25"/>
        </w:rPr>
        <w:t>я</w:t>
      </w:r>
      <w:r w:rsidRPr="003B1640">
        <w:rPr>
          <w:rFonts w:ascii="Times New Roman" w:hAnsi="Times New Roman"/>
          <w:sz w:val="25"/>
          <w:szCs w:val="25"/>
        </w:rPr>
        <w:t xml:space="preserve"> </w:t>
      </w:r>
      <w:r w:rsidR="00C24F9F" w:rsidRPr="003B1640">
        <w:rPr>
          <w:rFonts w:ascii="Times New Roman" w:hAnsi="Times New Roman"/>
          <w:sz w:val="25"/>
          <w:szCs w:val="25"/>
        </w:rPr>
        <w:t xml:space="preserve">не </w:t>
      </w:r>
      <w:r w:rsidR="00472CD7" w:rsidRPr="003B1640">
        <w:rPr>
          <w:rFonts w:ascii="Times New Roman" w:hAnsi="Times New Roman"/>
          <w:sz w:val="25"/>
          <w:szCs w:val="25"/>
        </w:rPr>
        <w:t>відбулась.</w:t>
      </w:r>
    </w:p>
    <w:p w:rsidR="005A4850" w:rsidRPr="003B1640" w:rsidRDefault="004778EC" w:rsidP="00C24F9F">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З огл</w:t>
      </w:r>
      <w:r w:rsidR="00F65396" w:rsidRPr="003B1640">
        <w:rPr>
          <w:rFonts w:ascii="Times New Roman" w:hAnsi="Times New Roman"/>
          <w:sz w:val="25"/>
          <w:szCs w:val="25"/>
        </w:rPr>
        <w:t>яду на викладені вище обставини</w:t>
      </w:r>
      <w:r w:rsidRPr="003B1640">
        <w:rPr>
          <w:rFonts w:ascii="Times New Roman" w:hAnsi="Times New Roman"/>
          <w:sz w:val="25"/>
          <w:szCs w:val="25"/>
        </w:rPr>
        <w:t xml:space="preserve"> досліджений житловий будинок судді (об’єкт незавершеного будівництва) не зареєстрован</w:t>
      </w:r>
      <w:r w:rsidR="00F65396" w:rsidRPr="003B1640">
        <w:rPr>
          <w:rFonts w:ascii="Times New Roman" w:hAnsi="Times New Roman"/>
          <w:sz w:val="25"/>
          <w:szCs w:val="25"/>
        </w:rPr>
        <w:t>о</w:t>
      </w:r>
      <w:r w:rsidRPr="003B1640">
        <w:rPr>
          <w:rFonts w:ascii="Times New Roman" w:hAnsi="Times New Roman"/>
          <w:sz w:val="25"/>
          <w:szCs w:val="25"/>
        </w:rPr>
        <w:t xml:space="preserve"> </w:t>
      </w:r>
      <w:r w:rsidR="00F65396" w:rsidRPr="003B1640">
        <w:rPr>
          <w:rFonts w:ascii="Times New Roman" w:hAnsi="Times New Roman"/>
          <w:sz w:val="25"/>
          <w:szCs w:val="25"/>
        </w:rPr>
        <w:t>в</w:t>
      </w:r>
      <w:r w:rsidRPr="003B1640">
        <w:rPr>
          <w:rFonts w:ascii="Times New Roman" w:hAnsi="Times New Roman"/>
          <w:sz w:val="25"/>
          <w:szCs w:val="25"/>
        </w:rPr>
        <w:t xml:space="preserve"> Державному реєстрі речових прав на нерухоме майно, а тому за своїм правовим режимом </w:t>
      </w:r>
      <w:r w:rsidR="00F65396" w:rsidRPr="003B1640">
        <w:rPr>
          <w:rFonts w:ascii="Times New Roman" w:hAnsi="Times New Roman"/>
          <w:sz w:val="25"/>
          <w:szCs w:val="25"/>
        </w:rPr>
        <w:t>є об’</w:t>
      </w:r>
      <w:r w:rsidRPr="003B1640">
        <w:rPr>
          <w:rFonts w:ascii="Times New Roman" w:hAnsi="Times New Roman"/>
          <w:sz w:val="25"/>
          <w:szCs w:val="25"/>
        </w:rPr>
        <w:t xml:space="preserve">єктом незавершеного будівництва. Отже, Комісією не встановлено неправильного його декларування </w:t>
      </w:r>
      <w:proofErr w:type="spellStart"/>
      <w:r w:rsidR="00F65396" w:rsidRPr="003B1640">
        <w:rPr>
          <w:rFonts w:ascii="Times New Roman" w:hAnsi="Times New Roman"/>
          <w:sz w:val="25"/>
          <w:szCs w:val="25"/>
        </w:rPr>
        <w:t>Семчук</w:t>
      </w:r>
      <w:proofErr w:type="spellEnd"/>
      <w:r w:rsidR="00F65396" w:rsidRPr="003B1640">
        <w:rPr>
          <w:rFonts w:ascii="Times New Roman" w:hAnsi="Times New Roman"/>
          <w:sz w:val="25"/>
          <w:szCs w:val="25"/>
        </w:rPr>
        <w:t> </w:t>
      </w:r>
      <w:r w:rsidR="00676661" w:rsidRPr="003B1640">
        <w:rPr>
          <w:rFonts w:ascii="Times New Roman" w:hAnsi="Times New Roman"/>
          <w:sz w:val="25"/>
          <w:szCs w:val="25"/>
        </w:rPr>
        <w:t>О.</w:t>
      </w:r>
      <w:r w:rsidR="00820995" w:rsidRPr="003B1640">
        <w:rPr>
          <w:rFonts w:ascii="Times New Roman" w:hAnsi="Times New Roman"/>
          <w:sz w:val="25"/>
          <w:szCs w:val="25"/>
        </w:rPr>
        <w:t>С.</w:t>
      </w:r>
    </w:p>
    <w:p w:rsidR="00350B51" w:rsidRPr="003B1640" w:rsidRDefault="00F65396" w:rsidP="00350B51">
      <w:pPr>
        <w:shd w:val="clear" w:color="auto" w:fill="FFFFFF"/>
        <w:spacing w:after="0" w:line="240" w:lineRule="auto"/>
        <w:ind w:firstLine="708"/>
        <w:jc w:val="both"/>
        <w:rPr>
          <w:rFonts w:ascii="Times New Roman" w:hAnsi="Times New Roman"/>
          <w:b/>
          <w:sz w:val="25"/>
          <w:szCs w:val="25"/>
        </w:rPr>
      </w:pPr>
      <w:r w:rsidRPr="003B1640">
        <w:rPr>
          <w:rFonts w:ascii="Times New Roman" w:hAnsi="Times New Roman"/>
          <w:b/>
          <w:sz w:val="25"/>
          <w:szCs w:val="25"/>
        </w:rPr>
        <w:t>Стосовно недекларування суддею у 2017–</w:t>
      </w:r>
      <w:r w:rsidR="00350B51" w:rsidRPr="003B1640">
        <w:rPr>
          <w:rFonts w:ascii="Times New Roman" w:hAnsi="Times New Roman"/>
          <w:b/>
          <w:sz w:val="25"/>
          <w:szCs w:val="25"/>
        </w:rPr>
        <w:t xml:space="preserve">2018 роках інформації про право власності чи користування об’єктами нерухомості за місцезнаходженням </w:t>
      </w:r>
      <w:r w:rsidR="00BF0649" w:rsidRPr="003B1640">
        <w:rPr>
          <w:rFonts w:ascii="Times New Roman" w:hAnsi="Times New Roman"/>
          <w:b/>
          <w:sz w:val="25"/>
          <w:szCs w:val="25"/>
        </w:rPr>
        <w:t>суду.</w:t>
      </w:r>
    </w:p>
    <w:p w:rsidR="004A28E9" w:rsidRPr="003B1640" w:rsidRDefault="00BF0649" w:rsidP="00350B51">
      <w:pPr>
        <w:shd w:val="clear" w:color="auto" w:fill="FFFFFF"/>
        <w:spacing w:after="0" w:line="240" w:lineRule="auto"/>
        <w:ind w:firstLine="708"/>
        <w:jc w:val="both"/>
        <w:rPr>
          <w:rFonts w:ascii="Times New Roman" w:hAnsi="Times New Roman"/>
          <w:sz w:val="25"/>
          <w:szCs w:val="25"/>
        </w:rPr>
      </w:pPr>
      <w:proofErr w:type="spellStart"/>
      <w:r w:rsidRPr="003B1640">
        <w:rPr>
          <w:rFonts w:ascii="Times New Roman" w:hAnsi="Times New Roman"/>
          <w:sz w:val="25"/>
          <w:szCs w:val="25"/>
        </w:rPr>
        <w:t>Семчук</w:t>
      </w:r>
      <w:proofErr w:type="spellEnd"/>
      <w:r w:rsidRPr="003B1640">
        <w:rPr>
          <w:rFonts w:ascii="Times New Roman" w:hAnsi="Times New Roman"/>
          <w:sz w:val="25"/>
          <w:szCs w:val="25"/>
        </w:rPr>
        <w:t xml:space="preserve"> О.</w:t>
      </w:r>
      <w:r w:rsidR="00820995" w:rsidRPr="003B1640">
        <w:rPr>
          <w:rFonts w:ascii="Times New Roman" w:hAnsi="Times New Roman"/>
          <w:sz w:val="25"/>
          <w:szCs w:val="25"/>
        </w:rPr>
        <w:t>С.</w:t>
      </w:r>
      <w:r w:rsidR="004A28E9" w:rsidRPr="003B1640">
        <w:rPr>
          <w:rFonts w:ascii="Times New Roman" w:hAnsi="Times New Roman"/>
          <w:sz w:val="25"/>
          <w:szCs w:val="25"/>
        </w:rPr>
        <w:t xml:space="preserve"> призначена на посаду судді 01 серпня 2016 року, зарахована до штату Господарського суду Полтавської області </w:t>
      </w:r>
      <w:r w:rsidR="00BA5A4D" w:rsidRPr="003B1640">
        <w:rPr>
          <w:rFonts w:ascii="Times New Roman" w:hAnsi="Times New Roman"/>
          <w:sz w:val="25"/>
          <w:szCs w:val="25"/>
        </w:rPr>
        <w:t>10 січня 2017 року</w:t>
      </w:r>
      <w:r w:rsidR="004A28E9" w:rsidRPr="003B1640">
        <w:rPr>
          <w:rFonts w:ascii="Times New Roman" w:hAnsi="Times New Roman"/>
          <w:sz w:val="25"/>
          <w:szCs w:val="25"/>
        </w:rPr>
        <w:t>.</w:t>
      </w:r>
    </w:p>
    <w:p w:rsidR="00BF0649" w:rsidRPr="003B1640" w:rsidRDefault="00350B51" w:rsidP="00350B51">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У</w:t>
      </w:r>
      <w:r w:rsidRPr="00693FF7">
        <w:rPr>
          <w:rFonts w:ascii="Times New Roman" w:hAnsi="Times New Roman"/>
          <w:sz w:val="96"/>
          <w:szCs w:val="96"/>
        </w:rPr>
        <w:t xml:space="preserve"> </w:t>
      </w:r>
      <w:r w:rsidRPr="003B1640">
        <w:rPr>
          <w:rFonts w:ascii="Times New Roman" w:hAnsi="Times New Roman"/>
          <w:sz w:val="25"/>
          <w:szCs w:val="25"/>
        </w:rPr>
        <w:t>розділах</w:t>
      </w:r>
      <w:r w:rsidRPr="00693FF7">
        <w:rPr>
          <w:rFonts w:ascii="Times New Roman" w:hAnsi="Times New Roman"/>
          <w:sz w:val="96"/>
          <w:szCs w:val="96"/>
        </w:rPr>
        <w:t xml:space="preserve"> </w:t>
      </w:r>
      <w:r w:rsidR="00BF0649" w:rsidRPr="003B1640">
        <w:rPr>
          <w:rFonts w:ascii="Times New Roman" w:hAnsi="Times New Roman"/>
          <w:sz w:val="25"/>
          <w:szCs w:val="25"/>
        </w:rPr>
        <w:t>2.1</w:t>
      </w:r>
      <w:r w:rsidRPr="00693FF7">
        <w:rPr>
          <w:rFonts w:ascii="Times New Roman" w:hAnsi="Times New Roman"/>
          <w:sz w:val="96"/>
          <w:szCs w:val="96"/>
        </w:rPr>
        <w:t xml:space="preserve"> </w:t>
      </w:r>
      <w:r w:rsidRPr="003B1640">
        <w:rPr>
          <w:rFonts w:ascii="Times New Roman" w:hAnsi="Times New Roman"/>
          <w:sz w:val="25"/>
          <w:szCs w:val="25"/>
        </w:rPr>
        <w:t>«</w:t>
      </w:r>
      <w:r w:rsidR="00BF0649" w:rsidRPr="003B1640">
        <w:rPr>
          <w:rFonts w:ascii="Times New Roman" w:hAnsi="Times New Roman"/>
          <w:sz w:val="25"/>
          <w:szCs w:val="25"/>
        </w:rPr>
        <w:t>Інформація</w:t>
      </w:r>
      <w:r w:rsidR="00BF0649" w:rsidRPr="00693FF7">
        <w:rPr>
          <w:rFonts w:ascii="Times New Roman" w:hAnsi="Times New Roman"/>
          <w:sz w:val="96"/>
          <w:szCs w:val="96"/>
        </w:rPr>
        <w:t xml:space="preserve"> </w:t>
      </w:r>
      <w:r w:rsidR="00BF0649" w:rsidRPr="003B1640">
        <w:rPr>
          <w:rFonts w:ascii="Times New Roman" w:hAnsi="Times New Roman"/>
          <w:sz w:val="25"/>
          <w:szCs w:val="25"/>
        </w:rPr>
        <w:t>про</w:t>
      </w:r>
      <w:r w:rsidR="00BF0649" w:rsidRPr="00693FF7">
        <w:rPr>
          <w:rFonts w:ascii="Times New Roman" w:hAnsi="Times New Roman"/>
          <w:sz w:val="96"/>
          <w:szCs w:val="96"/>
        </w:rPr>
        <w:t xml:space="preserve"> </w:t>
      </w:r>
      <w:r w:rsidR="00BF0649" w:rsidRPr="003B1640">
        <w:rPr>
          <w:rFonts w:ascii="Times New Roman" w:hAnsi="Times New Roman"/>
          <w:sz w:val="25"/>
          <w:szCs w:val="25"/>
        </w:rPr>
        <w:t>суб’єкта</w:t>
      </w:r>
      <w:r w:rsidR="00BF0649" w:rsidRPr="00693FF7">
        <w:rPr>
          <w:rFonts w:ascii="Times New Roman" w:hAnsi="Times New Roman"/>
          <w:sz w:val="96"/>
          <w:szCs w:val="96"/>
        </w:rPr>
        <w:t xml:space="preserve"> </w:t>
      </w:r>
      <w:r w:rsidR="00BF0649" w:rsidRPr="003B1640">
        <w:rPr>
          <w:rFonts w:ascii="Times New Roman" w:hAnsi="Times New Roman"/>
          <w:sz w:val="25"/>
          <w:szCs w:val="25"/>
        </w:rPr>
        <w:t>декларування</w:t>
      </w:r>
      <w:r w:rsidRPr="003B1640">
        <w:rPr>
          <w:rFonts w:ascii="Times New Roman" w:hAnsi="Times New Roman"/>
          <w:sz w:val="25"/>
          <w:szCs w:val="25"/>
        </w:rPr>
        <w:t>»</w:t>
      </w:r>
      <w:r w:rsidRPr="00693FF7">
        <w:rPr>
          <w:rFonts w:ascii="Times New Roman" w:hAnsi="Times New Roman"/>
          <w:sz w:val="96"/>
          <w:szCs w:val="96"/>
        </w:rPr>
        <w:t xml:space="preserve"> </w:t>
      </w:r>
      <w:r w:rsidR="00FA4059" w:rsidRPr="003B1640">
        <w:rPr>
          <w:rFonts w:ascii="Times New Roman" w:hAnsi="Times New Roman"/>
          <w:sz w:val="25"/>
          <w:szCs w:val="25"/>
        </w:rPr>
        <w:t>Д</w:t>
      </w:r>
      <w:r w:rsidRPr="003B1640">
        <w:rPr>
          <w:rFonts w:ascii="Times New Roman" w:hAnsi="Times New Roman"/>
          <w:sz w:val="25"/>
          <w:szCs w:val="25"/>
        </w:rPr>
        <w:t>екларацій</w:t>
      </w:r>
      <w:r w:rsidRPr="00693FF7">
        <w:rPr>
          <w:rFonts w:ascii="Times New Roman" w:hAnsi="Times New Roman"/>
          <w:sz w:val="96"/>
          <w:szCs w:val="96"/>
        </w:rPr>
        <w:t xml:space="preserve"> </w:t>
      </w:r>
      <w:r w:rsidR="001A2390" w:rsidRPr="003B1640">
        <w:rPr>
          <w:rFonts w:ascii="Times New Roman" w:hAnsi="Times New Roman"/>
          <w:sz w:val="25"/>
          <w:szCs w:val="25"/>
        </w:rPr>
        <w:t>за</w:t>
      </w:r>
      <w:r w:rsidR="001A2390" w:rsidRPr="00693FF7">
        <w:rPr>
          <w:rFonts w:ascii="Times New Roman" w:hAnsi="Times New Roman"/>
          <w:sz w:val="96"/>
          <w:szCs w:val="96"/>
        </w:rPr>
        <w:t xml:space="preserve"> </w:t>
      </w:r>
      <w:r w:rsidR="00F65396" w:rsidRPr="003B1640">
        <w:rPr>
          <w:rFonts w:ascii="Times New Roman" w:hAnsi="Times New Roman"/>
          <w:sz w:val="25"/>
          <w:szCs w:val="25"/>
        </w:rPr>
        <w:t>2017–</w:t>
      </w:r>
      <w:r w:rsidR="001A2390" w:rsidRPr="003B1640">
        <w:rPr>
          <w:rFonts w:ascii="Times New Roman" w:hAnsi="Times New Roman"/>
          <w:sz w:val="25"/>
          <w:szCs w:val="25"/>
        </w:rPr>
        <w:t xml:space="preserve">2018 роки зареєстрованим та фактичним місцем проживання </w:t>
      </w:r>
      <w:r w:rsidR="007C2801" w:rsidRPr="003B1640">
        <w:rPr>
          <w:rFonts w:ascii="Times New Roman" w:hAnsi="Times New Roman"/>
          <w:sz w:val="25"/>
          <w:szCs w:val="25"/>
        </w:rPr>
        <w:t xml:space="preserve">судді </w:t>
      </w:r>
      <w:r w:rsidR="001A2390" w:rsidRPr="003B1640">
        <w:rPr>
          <w:rFonts w:ascii="Times New Roman" w:hAnsi="Times New Roman"/>
          <w:sz w:val="25"/>
          <w:szCs w:val="25"/>
        </w:rPr>
        <w:t xml:space="preserve">зазначено: </w:t>
      </w:r>
      <w:r w:rsidR="00D03153">
        <w:rPr>
          <w:rFonts w:ascii="Times New Roman" w:hAnsi="Times New Roman"/>
          <w:sz w:val="25"/>
          <w:szCs w:val="25"/>
        </w:rPr>
        <w:t>АДРЕСА_2</w:t>
      </w:r>
      <w:r w:rsidR="001A2390" w:rsidRPr="003B1640">
        <w:rPr>
          <w:rFonts w:ascii="Times New Roman" w:hAnsi="Times New Roman"/>
          <w:sz w:val="25"/>
          <w:szCs w:val="25"/>
        </w:rPr>
        <w:t>.</w:t>
      </w:r>
    </w:p>
    <w:p w:rsidR="004A28E9" w:rsidRPr="003B1640" w:rsidRDefault="004A28E9" w:rsidP="007C2801">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Водночас у розділах 3 «Об’єкти нерухомості» цих Декларацій суддя не зазначає права користування об’єктами за фактичним місцем проживання.</w:t>
      </w:r>
    </w:p>
    <w:p w:rsidR="00CE78CE" w:rsidRPr="003B1640" w:rsidRDefault="00846462" w:rsidP="00ED00C7">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Суддя </w:t>
      </w:r>
      <w:r w:rsidR="00ED00C7" w:rsidRPr="003B1640">
        <w:rPr>
          <w:rFonts w:ascii="Times New Roman" w:hAnsi="Times New Roman"/>
          <w:sz w:val="25"/>
          <w:szCs w:val="25"/>
        </w:rPr>
        <w:t xml:space="preserve">надала пояснення щодо вказаних обставин, </w:t>
      </w:r>
      <w:r w:rsidR="00F65396" w:rsidRPr="003B1640">
        <w:rPr>
          <w:rFonts w:ascii="Times New Roman" w:hAnsi="Times New Roman"/>
          <w:sz w:val="25"/>
          <w:szCs w:val="25"/>
        </w:rPr>
        <w:t>у</w:t>
      </w:r>
      <w:r w:rsidR="00ED00C7" w:rsidRPr="003B1640">
        <w:rPr>
          <w:rFonts w:ascii="Times New Roman" w:hAnsi="Times New Roman"/>
          <w:sz w:val="25"/>
          <w:szCs w:val="25"/>
        </w:rPr>
        <w:t xml:space="preserve"> яких послалась на роз’яснення НАЗК від 11 серпня 2016 року, згідно з якими </w:t>
      </w:r>
      <w:r w:rsidR="00F65396" w:rsidRPr="003B1640">
        <w:rPr>
          <w:rFonts w:ascii="Times New Roman" w:hAnsi="Times New Roman"/>
          <w:sz w:val="25"/>
          <w:szCs w:val="25"/>
        </w:rPr>
        <w:t>в</w:t>
      </w:r>
      <w:r w:rsidR="00ED00C7" w:rsidRPr="003B1640">
        <w:rPr>
          <w:rFonts w:ascii="Times New Roman" w:hAnsi="Times New Roman"/>
          <w:sz w:val="25"/>
          <w:szCs w:val="25"/>
        </w:rPr>
        <w:t xml:space="preserve"> декларації необхідно зазначати лише ті об’єкти, які перебували у володінні, користуванні або власності суб’єкта декларування на кінець звітного року. </w:t>
      </w:r>
      <w:r w:rsidR="008C4976" w:rsidRPr="003B1640">
        <w:rPr>
          <w:rFonts w:ascii="Times New Roman" w:hAnsi="Times New Roman"/>
          <w:sz w:val="25"/>
          <w:szCs w:val="25"/>
        </w:rPr>
        <w:t xml:space="preserve">Зауважила, що </w:t>
      </w:r>
      <w:r w:rsidR="00ED00C7" w:rsidRPr="003B1640">
        <w:rPr>
          <w:rFonts w:ascii="Times New Roman" w:hAnsi="Times New Roman"/>
          <w:sz w:val="25"/>
          <w:szCs w:val="25"/>
        </w:rPr>
        <w:t>станом на 31 грудня 2017 року та 31</w:t>
      </w:r>
      <w:r w:rsidR="001A262A" w:rsidRPr="003B1640">
        <w:rPr>
          <w:rFonts w:ascii="Times New Roman" w:hAnsi="Times New Roman"/>
          <w:sz w:val="25"/>
          <w:szCs w:val="25"/>
        </w:rPr>
        <w:t xml:space="preserve"> грудня </w:t>
      </w:r>
      <w:r w:rsidR="00ED00C7" w:rsidRPr="003B1640">
        <w:rPr>
          <w:rFonts w:ascii="Times New Roman" w:hAnsi="Times New Roman"/>
          <w:sz w:val="25"/>
          <w:szCs w:val="25"/>
        </w:rPr>
        <w:t>2018</w:t>
      </w:r>
      <w:r w:rsidR="001A262A" w:rsidRPr="003B1640">
        <w:rPr>
          <w:rFonts w:ascii="Times New Roman" w:hAnsi="Times New Roman"/>
          <w:sz w:val="25"/>
          <w:szCs w:val="25"/>
        </w:rPr>
        <w:t xml:space="preserve"> року </w:t>
      </w:r>
      <w:r w:rsidR="00ED00C7" w:rsidRPr="003B1640">
        <w:rPr>
          <w:rFonts w:ascii="Times New Roman" w:hAnsi="Times New Roman"/>
          <w:sz w:val="25"/>
          <w:szCs w:val="25"/>
        </w:rPr>
        <w:t>не мала укладених договорів оренди та не набувала права к</w:t>
      </w:r>
      <w:r w:rsidR="001A262A" w:rsidRPr="003B1640">
        <w:rPr>
          <w:rFonts w:ascii="Times New Roman" w:hAnsi="Times New Roman"/>
          <w:sz w:val="25"/>
          <w:szCs w:val="25"/>
        </w:rPr>
        <w:t>ористування відповідним майном</w:t>
      </w:r>
      <w:r w:rsidR="008C4976" w:rsidRPr="003B1640">
        <w:rPr>
          <w:rFonts w:ascii="Times New Roman" w:hAnsi="Times New Roman"/>
          <w:sz w:val="25"/>
          <w:szCs w:val="25"/>
        </w:rPr>
        <w:t>.</w:t>
      </w:r>
    </w:p>
    <w:p w:rsidR="00846462" w:rsidRPr="003B1640" w:rsidRDefault="001A262A" w:rsidP="007C2801">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На</w:t>
      </w:r>
      <w:r w:rsidRPr="00693FF7">
        <w:rPr>
          <w:rFonts w:ascii="Times New Roman" w:hAnsi="Times New Roman"/>
          <w:sz w:val="72"/>
          <w:szCs w:val="72"/>
        </w:rPr>
        <w:t xml:space="preserve"> </w:t>
      </w:r>
      <w:r w:rsidRPr="003B1640">
        <w:rPr>
          <w:rFonts w:ascii="Times New Roman" w:hAnsi="Times New Roman"/>
          <w:sz w:val="25"/>
          <w:szCs w:val="25"/>
        </w:rPr>
        <w:t>підтвердження</w:t>
      </w:r>
      <w:r w:rsidRPr="00693FF7">
        <w:rPr>
          <w:rFonts w:ascii="Times New Roman" w:hAnsi="Times New Roman"/>
          <w:sz w:val="72"/>
          <w:szCs w:val="72"/>
        </w:rPr>
        <w:t xml:space="preserve"> </w:t>
      </w:r>
      <w:r w:rsidRPr="003B1640">
        <w:rPr>
          <w:rFonts w:ascii="Times New Roman" w:hAnsi="Times New Roman"/>
          <w:sz w:val="25"/>
          <w:szCs w:val="25"/>
        </w:rPr>
        <w:t>вказаних</w:t>
      </w:r>
      <w:r w:rsidRPr="00693FF7">
        <w:rPr>
          <w:rFonts w:ascii="Times New Roman" w:hAnsi="Times New Roman"/>
          <w:sz w:val="72"/>
          <w:szCs w:val="72"/>
        </w:rPr>
        <w:t xml:space="preserve"> </w:t>
      </w:r>
      <w:r w:rsidRPr="003B1640">
        <w:rPr>
          <w:rFonts w:ascii="Times New Roman" w:hAnsi="Times New Roman"/>
          <w:sz w:val="25"/>
          <w:szCs w:val="25"/>
        </w:rPr>
        <w:t>обставин</w:t>
      </w:r>
      <w:r w:rsidRPr="00693FF7">
        <w:rPr>
          <w:rFonts w:ascii="Times New Roman" w:hAnsi="Times New Roman"/>
          <w:sz w:val="72"/>
          <w:szCs w:val="72"/>
        </w:rPr>
        <w:t xml:space="preserve"> </w:t>
      </w:r>
      <w:r w:rsidRPr="003B1640">
        <w:rPr>
          <w:rFonts w:ascii="Times New Roman" w:hAnsi="Times New Roman"/>
          <w:sz w:val="25"/>
          <w:szCs w:val="25"/>
        </w:rPr>
        <w:t>суддя</w:t>
      </w:r>
      <w:r w:rsidRPr="00693FF7">
        <w:rPr>
          <w:rFonts w:ascii="Times New Roman" w:hAnsi="Times New Roman"/>
          <w:sz w:val="72"/>
          <w:szCs w:val="72"/>
        </w:rPr>
        <w:t xml:space="preserve"> </w:t>
      </w:r>
      <w:r w:rsidRPr="003B1640">
        <w:rPr>
          <w:rFonts w:ascii="Times New Roman" w:hAnsi="Times New Roman"/>
          <w:sz w:val="25"/>
          <w:szCs w:val="25"/>
        </w:rPr>
        <w:t>додала</w:t>
      </w:r>
      <w:r w:rsidRPr="00693FF7">
        <w:rPr>
          <w:rFonts w:ascii="Times New Roman" w:hAnsi="Times New Roman"/>
          <w:sz w:val="72"/>
          <w:szCs w:val="72"/>
        </w:rPr>
        <w:t xml:space="preserve"> </w:t>
      </w:r>
      <w:r w:rsidR="0070740E" w:rsidRPr="003B1640">
        <w:rPr>
          <w:rFonts w:ascii="Times New Roman" w:hAnsi="Times New Roman"/>
          <w:sz w:val="25"/>
          <w:szCs w:val="25"/>
        </w:rPr>
        <w:t>копію</w:t>
      </w:r>
      <w:r w:rsidR="0070740E" w:rsidRPr="00693FF7">
        <w:rPr>
          <w:rFonts w:ascii="Times New Roman" w:hAnsi="Times New Roman"/>
          <w:sz w:val="72"/>
          <w:szCs w:val="72"/>
        </w:rPr>
        <w:t xml:space="preserve"> </w:t>
      </w:r>
      <w:r w:rsidR="00CE78CE" w:rsidRPr="003B1640">
        <w:rPr>
          <w:rFonts w:ascii="Times New Roman" w:hAnsi="Times New Roman"/>
          <w:sz w:val="25"/>
          <w:szCs w:val="25"/>
        </w:rPr>
        <w:t>догов</w:t>
      </w:r>
      <w:r w:rsidR="0070740E" w:rsidRPr="003B1640">
        <w:rPr>
          <w:rFonts w:ascii="Times New Roman" w:hAnsi="Times New Roman"/>
          <w:sz w:val="25"/>
          <w:szCs w:val="25"/>
        </w:rPr>
        <w:t xml:space="preserve">ору </w:t>
      </w:r>
      <w:r w:rsidR="00EA6A02" w:rsidRPr="003B1640">
        <w:rPr>
          <w:rFonts w:ascii="Times New Roman" w:hAnsi="Times New Roman"/>
          <w:sz w:val="25"/>
          <w:szCs w:val="25"/>
        </w:rPr>
        <w:t>оренди</w:t>
      </w:r>
      <w:r w:rsidR="00EA6A02" w:rsidRPr="00693FF7">
        <w:rPr>
          <w:rFonts w:ascii="Times New Roman" w:hAnsi="Times New Roman"/>
          <w:sz w:val="72"/>
          <w:szCs w:val="72"/>
        </w:rPr>
        <w:t xml:space="preserve"> </w:t>
      </w:r>
      <w:r w:rsidR="00EA6A02" w:rsidRPr="003B1640">
        <w:rPr>
          <w:rFonts w:ascii="Times New Roman" w:hAnsi="Times New Roman"/>
          <w:sz w:val="25"/>
          <w:szCs w:val="25"/>
        </w:rPr>
        <w:t>від</w:t>
      </w:r>
      <w:r w:rsidR="00693FF7">
        <w:rPr>
          <w:rFonts w:ascii="Times New Roman" w:hAnsi="Times New Roman"/>
          <w:sz w:val="25"/>
          <w:szCs w:val="25"/>
        </w:rPr>
        <w:t xml:space="preserve"> </w:t>
      </w:r>
      <w:r w:rsidR="00EA6A02" w:rsidRPr="003B1640">
        <w:rPr>
          <w:rFonts w:ascii="Times New Roman" w:hAnsi="Times New Roman"/>
          <w:sz w:val="25"/>
          <w:szCs w:val="25"/>
        </w:rPr>
        <w:t>29</w:t>
      </w:r>
      <w:r w:rsidR="00693FF7">
        <w:rPr>
          <w:rFonts w:ascii="Times New Roman" w:hAnsi="Times New Roman"/>
          <w:sz w:val="25"/>
          <w:szCs w:val="25"/>
        </w:rPr>
        <w:t xml:space="preserve"> </w:t>
      </w:r>
      <w:r w:rsidR="00CE78CE" w:rsidRPr="003B1640">
        <w:rPr>
          <w:rFonts w:ascii="Times New Roman" w:hAnsi="Times New Roman"/>
          <w:sz w:val="25"/>
          <w:szCs w:val="25"/>
        </w:rPr>
        <w:t>січня 2018 року, укла</w:t>
      </w:r>
      <w:r w:rsidR="00D45DBF" w:rsidRPr="003B1640">
        <w:rPr>
          <w:rFonts w:ascii="Times New Roman" w:hAnsi="Times New Roman"/>
          <w:sz w:val="25"/>
          <w:szCs w:val="25"/>
        </w:rPr>
        <w:t>деного на строк до 02 грудня 2018 року.</w:t>
      </w:r>
      <w:r w:rsidR="00BD53FD" w:rsidRPr="003B1640">
        <w:rPr>
          <w:rFonts w:ascii="Times New Roman" w:hAnsi="Times New Roman"/>
          <w:sz w:val="25"/>
          <w:szCs w:val="25"/>
        </w:rPr>
        <w:t xml:space="preserve"> Попри відсутність чинних договорів, факт використання житла станом на кінець звітних періодів не заперечувала.</w:t>
      </w:r>
    </w:p>
    <w:p w:rsidR="00F96EE7" w:rsidRPr="003B1640" w:rsidRDefault="00F96EE7" w:rsidP="007C2801">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ГРД критично оцін</w:t>
      </w:r>
      <w:r w:rsidR="008C4976" w:rsidRPr="003B1640">
        <w:rPr>
          <w:rFonts w:ascii="Times New Roman" w:hAnsi="Times New Roman"/>
          <w:sz w:val="25"/>
          <w:szCs w:val="25"/>
        </w:rPr>
        <w:t>ила</w:t>
      </w:r>
      <w:r w:rsidRPr="003B1640">
        <w:rPr>
          <w:rFonts w:ascii="Times New Roman" w:hAnsi="Times New Roman"/>
          <w:sz w:val="25"/>
          <w:szCs w:val="25"/>
        </w:rPr>
        <w:t xml:space="preserve"> пояснення</w:t>
      </w:r>
      <w:r w:rsidR="008947BC" w:rsidRPr="003B1640">
        <w:rPr>
          <w:rFonts w:ascii="Times New Roman" w:hAnsi="Times New Roman"/>
          <w:sz w:val="25"/>
          <w:szCs w:val="25"/>
        </w:rPr>
        <w:t xml:space="preserve"> судді та вважа</w:t>
      </w:r>
      <w:r w:rsidR="008C4976" w:rsidRPr="003B1640">
        <w:rPr>
          <w:rFonts w:ascii="Times New Roman" w:hAnsi="Times New Roman"/>
          <w:sz w:val="25"/>
          <w:szCs w:val="25"/>
        </w:rPr>
        <w:t>ла</w:t>
      </w:r>
      <w:r w:rsidR="008947BC" w:rsidRPr="003B1640">
        <w:rPr>
          <w:rFonts w:ascii="Times New Roman" w:hAnsi="Times New Roman"/>
          <w:sz w:val="25"/>
          <w:szCs w:val="25"/>
        </w:rPr>
        <w:t xml:space="preserve">, що </w:t>
      </w:r>
      <w:r w:rsidRPr="003B1640">
        <w:rPr>
          <w:rFonts w:ascii="Times New Roman" w:hAnsi="Times New Roman"/>
          <w:sz w:val="25"/>
          <w:szCs w:val="25"/>
        </w:rPr>
        <w:t xml:space="preserve">укладення договорів </w:t>
      </w:r>
      <w:r w:rsidR="008947BC" w:rsidRPr="003B1640">
        <w:rPr>
          <w:rFonts w:ascii="Times New Roman" w:hAnsi="Times New Roman"/>
          <w:sz w:val="25"/>
          <w:szCs w:val="25"/>
        </w:rPr>
        <w:t>оренди до 25 грудня кожного року без їх автоматичного продовження може</w:t>
      </w:r>
      <w:r w:rsidRPr="003B1640">
        <w:rPr>
          <w:rFonts w:ascii="Times New Roman" w:hAnsi="Times New Roman"/>
          <w:sz w:val="25"/>
          <w:szCs w:val="25"/>
        </w:rPr>
        <w:t xml:space="preserve"> свідчить про використання </w:t>
      </w:r>
      <w:proofErr w:type="spellStart"/>
      <w:r w:rsidRPr="003B1640">
        <w:rPr>
          <w:rFonts w:ascii="Times New Roman" w:hAnsi="Times New Roman"/>
          <w:sz w:val="25"/>
          <w:szCs w:val="25"/>
        </w:rPr>
        <w:t>неточност</w:t>
      </w:r>
      <w:r w:rsidR="008947BC" w:rsidRPr="003B1640">
        <w:rPr>
          <w:rFonts w:ascii="Times New Roman" w:hAnsi="Times New Roman"/>
          <w:sz w:val="25"/>
          <w:szCs w:val="25"/>
        </w:rPr>
        <w:t>ей</w:t>
      </w:r>
      <w:proofErr w:type="spellEnd"/>
      <w:r w:rsidRPr="003B1640">
        <w:rPr>
          <w:rFonts w:ascii="Times New Roman" w:hAnsi="Times New Roman"/>
          <w:sz w:val="25"/>
          <w:szCs w:val="25"/>
        </w:rPr>
        <w:t xml:space="preserve"> у роз’ясненнях </w:t>
      </w:r>
      <w:r w:rsidR="00FA4059" w:rsidRPr="003B1640">
        <w:rPr>
          <w:rFonts w:ascii="Times New Roman" w:hAnsi="Times New Roman"/>
          <w:sz w:val="25"/>
          <w:szCs w:val="25"/>
        </w:rPr>
        <w:t xml:space="preserve">НАЗК </w:t>
      </w:r>
      <w:r w:rsidRPr="003B1640">
        <w:rPr>
          <w:rFonts w:ascii="Times New Roman" w:hAnsi="Times New Roman"/>
          <w:sz w:val="25"/>
          <w:szCs w:val="25"/>
        </w:rPr>
        <w:t>з метою приховування інформації про майно, й</w:t>
      </w:r>
      <w:r w:rsidR="00CE1FFF" w:rsidRPr="003B1640">
        <w:rPr>
          <w:rFonts w:ascii="Times New Roman" w:hAnsi="Times New Roman"/>
          <w:sz w:val="25"/>
          <w:szCs w:val="25"/>
        </w:rPr>
        <w:t xml:space="preserve">ого вартість, підстави набуття. </w:t>
      </w:r>
      <w:r w:rsidR="00F65396" w:rsidRPr="003B1640">
        <w:rPr>
          <w:rFonts w:ascii="Times New Roman" w:hAnsi="Times New Roman"/>
          <w:sz w:val="25"/>
          <w:szCs w:val="25"/>
        </w:rPr>
        <w:t>У</w:t>
      </w:r>
      <w:r w:rsidR="00CE1FFF" w:rsidRPr="003B1640">
        <w:rPr>
          <w:rFonts w:ascii="Times New Roman" w:hAnsi="Times New Roman"/>
          <w:sz w:val="25"/>
          <w:szCs w:val="25"/>
        </w:rPr>
        <w:t xml:space="preserve">тім, </w:t>
      </w:r>
      <w:r w:rsidR="000A0951" w:rsidRPr="003B1640">
        <w:rPr>
          <w:rFonts w:ascii="Times New Roman" w:hAnsi="Times New Roman"/>
          <w:sz w:val="25"/>
          <w:szCs w:val="25"/>
        </w:rPr>
        <w:t>зважаюч</w:t>
      </w:r>
      <w:r w:rsidR="00CE1FFF" w:rsidRPr="003B1640">
        <w:rPr>
          <w:rFonts w:ascii="Times New Roman" w:hAnsi="Times New Roman"/>
          <w:sz w:val="25"/>
          <w:szCs w:val="25"/>
        </w:rPr>
        <w:t xml:space="preserve">и </w:t>
      </w:r>
      <w:r w:rsidR="000A0951" w:rsidRPr="003B1640">
        <w:rPr>
          <w:rFonts w:ascii="Times New Roman" w:hAnsi="Times New Roman"/>
          <w:sz w:val="25"/>
          <w:szCs w:val="25"/>
        </w:rPr>
        <w:t xml:space="preserve">на те, </w:t>
      </w:r>
      <w:r w:rsidR="00CE1FFF" w:rsidRPr="003B1640">
        <w:rPr>
          <w:rFonts w:ascii="Times New Roman" w:hAnsi="Times New Roman"/>
          <w:sz w:val="25"/>
          <w:szCs w:val="25"/>
        </w:rPr>
        <w:t>що таке порушення мало</w:t>
      </w:r>
      <w:r w:rsidR="000A0951" w:rsidRPr="003B1640">
        <w:rPr>
          <w:rFonts w:ascii="Times New Roman" w:hAnsi="Times New Roman"/>
          <w:sz w:val="25"/>
          <w:szCs w:val="25"/>
        </w:rPr>
        <w:t xml:space="preserve"> місце у 2 </w:t>
      </w:r>
      <w:r w:rsidR="00FA4059" w:rsidRPr="003B1640">
        <w:rPr>
          <w:rFonts w:ascii="Times New Roman" w:hAnsi="Times New Roman"/>
          <w:sz w:val="25"/>
          <w:szCs w:val="25"/>
        </w:rPr>
        <w:t>Д</w:t>
      </w:r>
      <w:r w:rsidR="000A0951" w:rsidRPr="003B1640">
        <w:rPr>
          <w:rFonts w:ascii="Times New Roman" w:hAnsi="Times New Roman"/>
          <w:sz w:val="25"/>
          <w:szCs w:val="25"/>
        </w:rPr>
        <w:t>еклараціях,</w:t>
      </w:r>
      <w:r w:rsidR="008D2844" w:rsidRPr="003B1640">
        <w:rPr>
          <w:rFonts w:ascii="Times New Roman" w:hAnsi="Times New Roman"/>
          <w:sz w:val="25"/>
          <w:szCs w:val="25"/>
        </w:rPr>
        <w:t xml:space="preserve"> ГРД вважає його </w:t>
      </w:r>
      <w:r w:rsidR="00CE1FFF" w:rsidRPr="003B1640">
        <w:rPr>
          <w:rFonts w:ascii="Times New Roman" w:hAnsi="Times New Roman"/>
          <w:sz w:val="25"/>
          <w:szCs w:val="25"/>
        </w:rPr>
        <w:t>недостатнім для твердження про невідповідність су</w:t>
      </w:r>
      <w:r w:rsidR="008D2844" w:rsidRPr="003B1640">
        <w:rPr>
          <w:rFonts w:ascii="Times New Roman" w:hAnsi="Times New Roman"/>
          <w:sz w:val="25"/>
          <w:szCs w:val="25"/>
        </w:rPr>
        <w:t>дді займаній посаді.</w:t>
      </w:r>
    </w:p>
    <w:p w:rsidR="007C2801" w:rsidRPr="003B1640" w:rsidRDefault="007C2801" w:rsidP="007C2801">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Згідно з пунктом 2 частини першої статті 46 Закону України «Про за</w:t>
      </w:r>
      <w:r w:rsidR="00F65396" w:rsidRPr="003B1640">
        <w:rPr>
          <w:rFonts w:ascii="Times New Roman" w:hAnsi="Times New Roman"/>
          <w:sz w:val="25"/>
          <w:szCs w:val="25"/>
        </w:rPr>
        <w:t xml:space="preserve">побігання корупції» (у редакції, </w:t>
      </w:r>
      <w:r w:rsidR="008C4976" w:rsidRPr="003B1640">
        <w:rPr>
          <w:rFonts w:ascii="Times New Roman" w:hAnsi="Times New Roman"/>
          <w:sz w:val="25"/>
          <w:szCs w:val="25"/>
        </w:rPr>
        <w:t>чинній на момен</w:t>
      </w:r>
      <w:r w:rsidR="00F65396" w:rsidRPr="003B1640">
        <w:rPr>
          <w:rFonts w:ascii="Times New Roman" w:hAnsi="Times New Roman"/>
          <w:sz w:val="25"/>
          <w:szCs w:val="25"/>
        </w:rPr>
        <w:t>т заповнення Декларацій за 2017–</w:t>
      </w:r>
      <w:r w:rsidR="008C4976" w:rsidRPr="003B1640">
        <w:rPr>
          <w:rFonts w:ascii="Times New Roman" w:hAnsi="Times New Roman"/>
          <w:sz w:val="25"/>
          <w:szCs w:val="25"/>
        </w:rPr>
        <w:t>2018 роки</w:t>
      </w:r>
      <w:r w:rsidRPr="003B1640">
        <w:rPr>
          <w:rFonts w:ascii="Times New Roman" w:hAnsi="Times New Roman"/>
          <w:sz w:val="25"/>
          <w:szCs w:val="25"/>
        </w:rPr>
        <w:t>) у декларації відображаються відомості, зокрема, про зареєстроване місце проживання, а також місце фактичного проживання або поштову адресу;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7C2801" w:rsidRPr="003B1640" w:rsidRDefault="00F65396" w:rsidP="007C2801">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lastRenderedPageBreak/>
        <w:t>Відповідно до пунктів</w:t>
      </w:r>
      <w:r w:rsidR="007C2801" w:rsidRPr="003B1640">
        <w:rPr>
          <w:rFonts w:ascii="Times New Roman" w:hAnsi="Times New Roman"/>
          <w:sz w:val="25"/>
          <w:szCs w:val="25"/>
        </w:rPr>
        <w:t xml:space="preserve"> 12–13 роз’яснень щодо застосування окремих положень Закону України «Про запобігання корупції» стосовно заходів фінансового контролю, затверджених рішенням Н</w:t>
      </w:r>
      <w:r w:rsidRPr="003B1640">
        <w:rPr>
          <w:rFonts w:ascii="Times New Roman" w:hAnsi="Times New Roman"/>
          <w:sz w:val="25"/>
          <w:szCs w:val="25"/>
        </w:rPr>
        <w:t xml:space="preserve">АЗК від </w:t>
      </w:r>
      <w:r w:rsidR="00EA6A02" w:rsidRPr="003B1640">
        <w:rPr>
          <w:rFonts w:ascii="Times New Roman" w:hAnsi="Times New Roman"/>
          <w:sz w:val="25"/>
          <w:szCs w:val="25"/>
        </w:rPr>
        <w:t>11</w:t>
      </w:r>
      <w:r w:rsidRPr="003B1640">
        <w:rPr>
          <w:rFonts w:ascii="Times New Roman" w:hAnsi="Times New Roman"/>
          <w:b/>
        </w:rPr>
        <w:t xml:space="preserve"> </w:t>
      </w:r>
      <w:r w:rsidR="007C2801" w:rsidRPr="003B1640">
        <w:rPr>
          <w:rFonts w:ascii="Times New Roman" w:hAnsi="Times New Roman"/>
          <w:sz w:val="25"/>
          <w:szCs w:val="25"/>
        </w:rPr>
        <w:t>серпня 2016 року № 3 (чинними на момент подання декларацій), Закон</w:t>
      </w:r>
      <w:r w:rsidR="00170349" w:rsidRPr="003B1640">
        <w:rPr>
          <w:rFonts w:ascii="Times New Roman" w:hAnsi="Times New Roman"/>
          <w:sz w:val="25"/>
          <w:szCs w:val="25"/>
        </w:rPr>
        <w:t xml:space="preserve"> </w:t>
      </w:r>
      <w:r w:rsidR="007C2801" w:rsidRPr="003B1640">
        <w:rPr>
          <w:rFonts w:ascii="Times New Roman" w:hAnsi="Times New Roman"/>
          <w:sz w:val="25"/>
          <w:szCs w:val="25"/>
        </w:rPr>
        <w:t>передбачає обов’язок зазначати в декларації окремі об’єкти, які належать суб’єкту декларування або члену його сім’ї на праві користування. Такими правами користування можуть бути: оренда, сервітути, право користування земельною ділянкою для сільськогосподарських потреб (емфітевзис), право забудови земельної ділянки (</w:t>
      </w:r>
      <w:proofErr w:type="spellStart"/>
      <w:r w:rsidR="007C2801" w:rsidRPr="003B1640">
        <w:rPr>
          <w:rFonts w:ascii="Times New Roman" w:hAnsi="Times New Roman"/>
          <w:sz w:val="25"/>
          <w:szCs w:val="25"/>
        </w:rPr>
        <w:t>суперфіцій</w:t>
      </w:r>
      <w:proofErr w:type="spellEnd"/>
      <w:r w:rsidR="007C2801" w:rsidRPr="003B1640">
        <w:rPr>
          <w:rFonts w:ascii="Times New Roman" w:hAnsi="Times New Roman"/>
          <w:sz w:val="25"/>
          <w:szCs w:val="25"/>
        </w:rPr>
        <w:t xml:space="preserve">), утримання, застава, користування на підставі довіреності, у тому числі генеральної довіреності, інші права, передбачені законом. Визначення зазначених категорій наведено у Цивільному кодексі України. За загальним правилом інформація про вартість відповідного майна повинна вказуватись на дату набуття права власності на нього (як зазначено в документі, на підставі якого було набуто право власності) у грошовій одиниці України або на дату набуття майна у володіння чи користування, якщо не йдеться про власність. </w:t>
      </w:r>
      <w:r w:rsidR="00170349" w:rsidRPr="003B1640">
        <w:rPr>
          <w:rFonts w:ascii="Times New Roman" w:hAnsi="Times New Roman"/>
          <w:sz w:val="25"/>
          <w:szCs w:val="25"/>
        </w:rPr>
        <w:t>Водночас</w:t>
      </w:r>
      <w:r w:rsidR="007C2801" w:rsidRPr="003B1640">
        <w:rPr>
          <w:rFonts w:ascii="Times New Roman" w:hAnsi="Times New Roman"/>
          <w:sz w:val="25"/>
          <w:szCs w:val="25"/>
        </w:rPr>
        <w:t xml:space="preserve"> вартість об’єктів декларування, що перебувають у володінні чи користуванні суб’єкта декларування або члена його сім’ї, зазначається у випадку, якщо вона відома суб’єкту декларування або повинна була стати відомою внаслідок вчинення відповідного правочину.</w:t>
      </w:r>
    </w:p>
    <w:p w:rsidR="004A28E9" w:rsidRPr="003B1640" w:rsidRDefault="007C2801" w:rsidP="007C2801">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Згідно з вимогами цього закону суб’єкт декларування повинен задекларувати усі об’єкти нерухомості незалежно від їх вартості, що належать йому на праві власності, знаходяться </w:t>
      </w:r>
      <w:r w:rsidR="00170349" w:rsidRPr="003B1640">
        <w:rPr>
          <w:rFonts w:ascii="Times New Roman" w:hAnsi="Times New Roman"/>
          <w:sz w:val="25"/>
          <w:szCs w:val="25"/>
        </w:rPr>
        <w:t>в</w:t>
      </w:r>
      <w:r w:rsidRPr="003B1640">
        <w:rPr>
          <w:rFonts w:ascii="Times New Roman" w:hAnsi="Times New Roman"/>
          <w:sz w:val="25"/>
          <w:szCs w:val="25"/>
        </w:rPr>
        <w:t xml:space="preserve"> нього на праві оренди чи іншо</w:t>
      </w:r>
      <w:r w:rsidR="00170349" w:rsidRPr="003B1640">
        <w:rPr>
          <w:rFonts w:ascii="Times New Roman" w:hAnsi="Times New Roman"/>
          <w:sz w:val="25"/>
          <w:szCs w:val="25"/>
        </w:rPr>
        <w:t>му</w:t>
      </w:r>
      <w:r w:rsidRPr="003B1640">
        <w:rPr>
          <w:rFonts w:ascii="Times New Roman" w:hAnsi="Times New Roman"/>
          <w:sz w:val="25"/>
          <w:szCs w:val="25"/>
        </w:rPr>
        <w:t xml:space="preserve"> прав</w:t>
      </w:r>
      <w:r w:rsidR="00170349" w:rsidRPr="003B1640">
        <w:rPr>
          <w:rFonts w:ascii="Times New Roman" w:hAnsi="Times New Roman"/>
          <w:sz w:val="25"/>
          <w:szCs w:val="25"/>
        </w:rPr>
        <w:t>і</w:t>
      </w:r>
      <w:r w:rsidRPr="003B1640">
        <w:rPr>
          <w:rFonts w:ascii="Times New Roman" w:hAnsi="Times New Roman"/>
          <w:sz w:val="25"/>
          <w:szCs w:val="25"/>
        </w:rPr>
        <w:t xml:space="preserve"> користування станом на останній день звітного періоду (31 грудня звітного року для щорічної декларації). </w:t>
      </w:r>
      <w:r w:rsidR="00170349" w:rsidRPr="003B1640">
        <w:rPr>
          <w:rFonts w:ascii="Times New Roman" w:hAnsi="Times New Roman"/>
          <w:sz w:val="25"/>
          <w:szCs w:val="25"/>
        </w:rPr>
        <w:t>Водночас</w:t>
      </w:r>
      <w:r w:rsidRPr="003B1640">
        <w:rPr>
          <w:rFonts w:ascii="Times New Roman" w:hAnsi="Times New Roman"/>
          <w:sz w:val="25"/>
          <w:szCs w:val="25"/>
        </w:rPr>
        <w:t xml:space="preserve"> дата набуття вказується відповідно до документів, на підставі яких було набуто право на відповідне майно. Якщо об’єкт нерухомості був відчужений після кінця звітного періоду, до чи після подання декларації, то інформацію про це слід буде відобразити </w:t>
      </w:r>
      <w:r w:rsidR="00170349" w:rsidRPr="003B1640">
        <w:rPr>
          <w:rFonts w:ascii="Times New Roman" w:hAnsi="Times New Roman"/>
          <w:sz w:val="25"/>
          <w:szCs w:val="25"/>
        </w:rPr>
        <w:t>в</w:t>
      </w:r>
      <w:r w:rsidRPr="003B1640">
        <w:rPr>
          <w:rFonts w:ascii="Times New Roman" w:hAnsi="Times New Roman"/>
          <w:sz w:val="25"/>
          <w:szCs w:val="25"/>
        </w:rPr>
        <w:t xml:space="preserve"> наступній декларації, яка охопить відповідний період (див. також вище роз’яснення щодо звітного період</w:t>
      </w:r>
      <w:r w:rsidR="004A28E9" w:rsidRPr="003B1640">
        <w:rPr>
          <w:rFonts w:ascii="Times New Roman" w:hAnsi="Times New Roman"/>
          <w:sz w:val="25"/>
          <w:szCs w:val="25"/>
        </w:rPr>
        <w:t>у для різних типів декларацій).</w:t>
      </w:r>
    </w:p>
    <w:p w:rsidR="007C2801" w:rsidRPr="003B1640" w:rsidRDefault="00170349" w:rsidP="008C4976">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У</w:t>
      </w:r>
      <w:r w:rsidR="008C4976" w:rsidRPr="003B1640">
        <w:rPr>
          <w:rFonts w:ascii="Times New Roman" w:hAnsi="Times New Roman"/>
          <w:sz w:val="25"/>
          <w:szCs w:val="25"/>
        </w:rPr>
        <w:t>раховуючи, що суддя не заперечувала фактичне користування житлом у міст</w:t>
      </w:r>
      <w:r w:rsidRPr="003B1640">
        <w:rPr>
          <w:rFonts w:ascii="Times New Roman" w:hAnsi="Times New Roman"/>
          <w:sz w:val="25"/>
          <w:szCs w:val="25"/>
        </w:rPr>
        <w:t>і Полтава станом на кінець 2017–</w:t>
      </w:r>
      <w:r w:rsidR="0031548E" w:rsidRPr="003B1640">
        <w:rPr>
          <w:rFonts w:ascii="Times New Roman" w:hAnsi="Times New Roman"/>
          <w:sz w:val="25"/>
          <w:szCs w:val="25"/>
        </w:rPr>
        <w:t xml:space="preserve">2018 звітних років, </w:t>
      </w:r>
      <w:r w:rsidR="008C4976" w:rsidRPr="003B1640">
        <w:rPr>
          <w:rFonts w:ascii="Times New Roman" w:hAnsi="Times New Roman"/>
          <w:sz w:val="25"/>
          <w:szCs w:val="25"/>
        </w:rPr>
        <w:t>підстав</w:t>
      </w:r>
      <w:r w:rsidRPr="003B1640">
        <w:rPr>
          <w:rFonts w:ascii="Times New Roman" w:hAnsi="Times New Roman"/>
          <w:sz w:val="25"/>
          <w:szCs w:val="25"/>
        </w:rPr>
        <w:t>ою</w:t>
      </w:r>
      <w:r w:rsidR="008C4976" w:rsidRPr="003B1640">
        <w:rPr>
          <w:rFonts w:ascii="Times New Roman" w:hAnsi="Times New Roman"/>
          <w:sz w:val="25"/>
          <w:szCs w:val="25"/>
        </w:rPr>
        <w:t xml:space="preserve"> його недекларування </w:t>
      </w:r>
      <w:r w:rsidRPr="003B1640">
        <w:rPr>
          <w:rFonts w:ascii="Times New Roman" w:hAnsi="Times New Roman"/>
          <w:sz w:val="25"/>
          <w:szCs w:val="25"/>
        </w:rPr>
        <w:t>в</w:t>
      </w:r>
      <w:r w:rsidR="008C4976" w:rsidRPr="003B1640">
        <w:rPr>
          <w:rFonts w:ascii="Times New Roman" w:hAnsi="Times New Roman"/>
          <w:sz w:val="25"/>
          <w:szCs w:val="25"/>
        </w:rPr>
        <w:t xml:space="preserve"> поясненнях зазначила відсутність чинних договорів щодо житла, Комісія вважає, що при</w:t>
      </w:r>
      <w:r w:rsidR="007C2801" w:rsidRPr="003B1640">
        <w:rPr>
          <w:rFonts w:ascii="Times New Roman" w:hAnsi="Times New Roman"/>
          <w:sz w:val="25"/>
          <w:szCs w:val="25"/>
        </w:rPr>
        <w:t xml:space="preserve"> заповненн</w:t>
      </w:r>
      <w:r w:rsidR="008C4976" w:rsidRPr="003B1640">
        <w:rPr>
          <w:rFonts w:ascii="Times New Roman" w:hAnsi="Times New Roman"/>
          <w:sz w:val="25"/>
          <w:szCs w:val="25"/>
        </w:rPr>
        <w:t>і</w:t>
      </w:r>
      <w:r w:rsidR="007C2801" w:rsidRPr="003B1640">
        <w:rPr>
          <w:rFonts w:ascii="Times New Roman" w:hAnsi="Times New Roman"/>
          <w:sz w:val="25"/>
          <w:szCs w:val="25"/>
        </w:rPr>
        <w:t xml:space="preserve"> Декларацій за 201</w:t>
      </w:r>
      <w:r w:rsidR="004A28E9" w:rsidRPr="003B1640">
        <w:rPr>
          <w:rFonts w:ascii="Times New Roman" w:hAnsi="Times New Roman"/>
          <w:sz w:val="25"/>
          <w:szCs w:val="25"/>
        </w:rPr>
        <w:t>7</w:t>
      </w:r>
      <w:r w:rsidR="007C2801" w:rsidRPr="003B1640">
        <w:rPr>
          <w:rFonts w:ascii="Times New Roman" w:hAnsi="Times New Roman"/>
          <w:sz w:val="25"/>
          <w:szCs w:val="25"/>
        </w:rPr>
        <w:t>–20</w:t>
      </w:r>
      <w:r w:rsidR="004A28E9" w:rsidRPr="003B1640">
        <w:rPr>
          <w:rFonts w:ascii="Times New Roman" w:hAnsi="Times New Roman"/>
          <w:sz w:val="25"/>
          <w:szCs w:val="25"/>
        </w:rPr>
        <w:t xml:space="preserve">18 </w:t>
      </w:r>
      <w:r w:rsidR="007C2801" w:rsidRPr="003B1640">
        <w:rPr>
          <w:rFonts w:ascii="Times New Roman" w:hAnsi="Times New Roman"/>
          <w:sz w:val="25"/>
          <w:szCs w:val="25"/>
        </w:rPr>
        <w:t xml:space="preserve">роки </w:t>
      </w:r>
      <w:r w:rsidR="008C4976" w:rsidRPr="003B1640">
        <w:rPr>
          <w:rFonts w:ascii="Times New Roman" w:hAnsi="Times New Roman"/>
          <w:sz w:val="25"/>
          <w:szCs w:val="25"/>
        </w:rPr>
        <w:t xml:space="preserve">нею </w:t>
      </w:r>
      <w:r w:rsidR="007C2801" w:rsidRPr="003B1640">
        <w:rPr>
          <w:rFonts w:ascii="Times New Roman" w:hAnsi="Times New Roman"/>
          <w:sz w:val="25"/>
          <w:szCs w:val="25"/>
        </w:rPr>
        <w:t>допу</w:t>
      </w:r>
      <w:r w:rsidR="008C4976" w:rsidRPr="003B1640">
        <w:rPr>
          <w:rFonts w:ascii="Times New Roman" w:hAnsi="Times New Roman"/>
          <w:sz w:val="25"/>
          <w:szCs w:val="25"/>
        </w:rPr>
        <w:t>щено методологічних помилок</w:t>
      </w:r>
      <w:r w:rsidR="007C2801" w:rsidRPr="003B1640">
        <w:rPr>
          <w:rFonts w:ascii="Times New Roman" w:hAnsi="Times New Roman"/>
          <w:sz w:val="25"/>
          <w:szCs w:val="25"/>
        </w:rPr>
        <w:t>. Виявлені помилки</w:t>
      </w:r>
      <w:r w:rsidR="00BD53FD" w:rsidRPr="003B1640">
        <w:rPr>
          <w:rFonts w:ascii="Times New Roman" w:hAnsi="Times New Roman"/>
          <w:sz w:val="25"/>
          <w:szCs w:val="25"/>
        </w:rPr>
        <w:t xml:space="preserve"> </w:t>
      </w:r>
      <w:r w:rsidR="007C2801" w:rsidRPr="003B1640">
        <w:rPr>
          <w:rFonts w:ascii="Times New Roman" w:hAnsi="Times New Roman"/>
          <w:sz w:val="25"/>
          <w:szCs w:val="25"/>
        </w:rPr>
        <w:t xml:space="preserve">за своїм характером не можуть бути кваліфіковані, як </w:t>
      </w:r>
      <w:r w:rsidR="00BD53FD" w:rsidRPr="003B1640">
        <w:rPr>
          <w:rFonts w:ascii="Times New Roman" w:hAnsi="Times New Roman"/>
          <w:sz w:val="25"/>
          <w:szCs w:val="25"/>
        </w:rPr>
        <w:t xml:space="preserve">підстава для сумніву </w:t>
      </w:r>
      <w:r w:rsidRPr="003B1640">
        <w:rPr>
          <w:rFonts w:ascii="Times New Roman" w:hAnsi="Times New Roman"/>
          <w:sz w:val="25"/>
          <w:szCs w:val="25"/>
        </w:rPr>
        <w:t>в</w:t>
      </w:r>
      <w:r w:rsidR="00BD53FD" w:rsidRPr="003B1640">
        <w:rPr>
          <w:rFonts w:ascii="Times New Roman" w:hAnsi="Times New Roman"/>
          <w:sz w:val="25"/>
          <w:szCs w:val="25"/>
        </w:rPr>
        <w:t xml:space="preserve"> невідповідності критеріям кваліфікаційного оцінювання</w:t>
      </w:r>
      <w:r w:rsidR="007C2801" w:rsidRPr="003B1640">
        <w:rPr>
          <w:rFonts w:ascii="Times New Roman" w:hAnsi="Times New Roman"/>
          <w:sz w:val="25"/>
          <w:szCs w:val="25"/>
        </w:rPr>
        <w:t>.</w:t>
      </w:r>
    </w:p>
    <w:p w:rsidR="006A2129" w:rsidRPr="003B1640" w:rsidRDefault="00170349" w:rsidP="006A2129">
      <w:pPr>
        <w:shd w:val="clear" w:color="auto" w:fill="FFFFFF"/>
        <w:spacing w:after="0" w:line="240" w:lineRule="auto"/>
        <w:ind w:firstLine="708"/>
        <w:jc w:val="both"/>
        <w:rPr>
          <w:rFonts w:ascii="Times New Roman" w:hAnsi="Times New Roman"/>
          <w:b/>
          <w:sz w:val="25"/>
          <w:szCs w:val="25"/>
        </w:rPr>
      </w:pPr>
      <w:r w:rsidRPr="003B1640">
        <w:rPr>
          <w:rFonts w:ascii="Times New Roman" w:hAnsi="Times New Roman"/>
          <w:b/>
          <w:sz w:val="25"/>
          <w:szCs w:val="25"/>
        </w:rPr>
        <w:t>Стосовно</w:t>
      </w:r>
      <w:r w:rsidR="006A2129" w:rsidRPr="003B1640">
        <w:rPr>
          <w:rFonts w:ascii="Times New Roman" w:hAnsi="Times New Roman"/>
          <w:b/>
          <w:sz w:val="25"/>
          <w:szCs w:val="25"/>
        </w:rPr>
        <w:t xml:space="preserve"> </w:t>
      </w:r>
      <w:r w:rsidRPr="003B1640">
        <w:rPr>
          <w:rFonts w:ascii="Times New Roman" w:hAnsi="Times New Roman"/>
          <w:b/>
          <w:sz w:val="25"/>
          <w:szCs w:val="25"/>
        </w:rPr>
        <w:t>зазначення</w:t>
      </w:r>
      <w:r w:rsidR="006A2129" w:rsidRPr="003B1640">
        <w:rPr>
          <w:rFonts w:ascii="Times New Roman" w:hAnsi="Times New Roman"/>
          <w:b/>
          <w:sz w:val="25"/>
          <w:szCs w:val="25"/>
        </w:rPr>
        <w:t xml:space="preserve"> суддею в декларації доброчесності недостовірних відомостей про притягнення до адміністративної відповідальності Комісія зазначає таке.</w:t>
      </w:r>
    </w:p>
    <w:p w:rsidR="006A2129" w:rsidRPr="003B1640" w:rsidRDefault="006A2129" w:rsidP="006A2129">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Беззаперечно з’ясовано, що </w:t>
      </w:r>
      <w:r w:rsidR="00170349" w:rsidRPr="003B1640">
        <w:rPr>
          <w:rFonts w:ascii="Times New Roman" w:hAnsi="Times New Roman"/>
          <w:sz w:val="25"/>
          <w:szCs w:val="25"/>
        </w:rPr>
        <w:t>в</w:t>
      </w:r>
      <w:r w:rsidRPr="003B1640">
        <w:rPr>
          <w:rFonts w:ascii="Times New Roman" w:hAnsi="Times New Roman"/>
          <w:sz w:val="25"/>
          <w:szCs w:val="25"/>
        </w:rPr>
        <w:t xml:space="preserve"> декларації доброчесності</w:t>
      </w:r>
      <w:r w:rsidR="00B50A09" w:rsidRPr="003B1640">
        <w:rPr>
          <w:rFonts w:ascii="Times New Roman" w:hAnsi="Times New Roman"/>
          <w:sz w:val="25"/>
          <w:szCs w:val="25"/>
        </w:rPr>
        <w:t xml:space="preserve"> судді</w:t>
      </w:r>
      <w:r w:rsidRPr="003B1640">
        <w:rPr>
          <w:rFonts w:ascii="Times New Roman" w:hAnsi="Times New Roman"/>
          <w:sz w:val="25"/>
          <w:szCs w:val="25"/>
        </w:rPr>
        <w:t xml:space="preserve"> за 201</w:t>
      </w:r>
      <w:r w:rsidR="00B50A09" w:rsidRPr="003B1640">
        <w:rPr>
          <w:rFonts w:ascii="Times New Roman" w:hAnsi="Times New Roman"/>
          <w:sz w:val="25"/>
          <w:szCs w:val="25"/>
        </w:rPr>
        <w:t xml:space="preserve">7 </w:t>
      </w:r>
      <w:r w:rsidRPr="003B1640">
        <w:rPr>
          <w:rFonts w:ascii="Times New Roman" w:hAnsi="Times New Roman"/>
          <w:sz w:val="25"/>
          <w:szCs w:val="25"/>
        </w:rPr>
        <w:t>р</w:t>
      </w:r>
      <w:r w:rsidR="00B50A09" w:rsidRPr="003B1640">
        <w:rPr>
          <w:rFonts w:ascii="Times New Roman" w:hAnsi="Times New Roman"/>
          <w:sz w:val="25"/>
          <w:szCs w:val="25"/>
        </w:rPr>
        <w:t>ік</w:t>
      </w:r>
      <w:r w:rsidRPr="003B1640">
        <w:rPr>
          <w:rFonts w:ascii="Times New Roman" w:hAnsi="Times New Roman"/>
          <w:sz w:val="25"/>
          <w:szCs w:val="25"/>
        </w:rPr>
        <w:t xml:space="preserve"> </w:t>
      </w:r>
      <w:proofErr w:type="spellStart"/>
      <w:r w:rsidR="00EA6A02" w:rsidRPr="003B1640">
        <w:rPr>
          <w:rFonts w:ascii="Times New Roman" w:hAnsi="Times New Roman"/>
          <w:sz w:val="25"/>
          <w:szCs w:val="25"/>
        </w:rPr>
        <w:t>Семчук</w:t>
      </w:r>
      <w:proofErr w:type="spellEnd"/>
      <w:r w:rsidR="00EA6A02" w:rsidRPr="003B1640">
        <w:rPr>
          <w:rFonts w:ascii="Times New Roman" w:hAnsi="Times New Roman"/>
          <w:sz w:val="25"/>
          <w:szCs w:val="25"/>
        </w:rPr>
        <w:t> </w:t>
      </w:r>
      <w:r w:rsidR="00B50A09" w:rsidRPr="003B1640">
        <w:rPr>
          <w:rFonts w:ascii="Times New Roman" w:hAnsi="Times New Roman"/>
          <w:sz w:val="25"/>
          <w:szCs w:val="25"/>
        </w:rPr>
        <w:t>О.С.</w:t>
      </w:r>
      <w:r w:rsidRPr="003B1640">
        <w:rPr>
          <w:rFonts w:ascii="Times New Roman" w:hAnsi="Times New Roman"/>
          <w:sz w:val="25"/>
          <w:szCs w:val="25"/>
        </w:rPr>
        <w:t xml:space="preserve"> помилково не задекларовано відомості про притягнення до адміністративної відповідальності за вчинення правопорушення, п</w:t>
      </w:r>
      <w:r w:rsidR="00B50A09" w:rsidRPr="003B1640">
        <w:rPr>
          <w:rFonts w:ascii="Times New Roman" w:hAnsi="Times New Roman"/>
          <w:sz w:val="25"/>
          <w:szCs w:val="25"/>
        </w:rPr>
        <w:t xml:space="preserve">ередбаченого статтею 122 </w:t>
      </w:r>
      <w:r w:rsidR="007175DD" w:rsidRPr="003B1640">
        <w:rPr>
          <w:rFonts w:ascii="Times New Roman" w:hAnsi="Times New Roman"/>
          <w:sz w:val="25"/>
          <w:szCs w:val="25"/>
        </w:rPr>
        <w:t>Кодексу України про адміністративні правопорушення</w:t>
      </w:r>
      <w:r w:rsidR="00B50A09" w:rsidRPr="003B1640">
        <w:rPr>
          <w:rFonts w:ascii="Times New Roman" w:hAnsi="Times New Roman"/>
          <w:sz w:val="25"/>
          <w:szCs w:val="25"/>
        </w:rPr>
        <w:t>.</w:t>
      </w:r>
    </w:p>
    <w:p w:rsidR="00B50A09" w:rsidRPr="003B1640" w:rsidRDefault="006A2129" w:rsidP="006A2129">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Суддя у </w:t>
      </w:r>
      <w:r w:rsidR="00B50A09" w:rsidRPr="003B1640">
        <w:rPr>
          <w:rFonts w:ascii="Times New Roman" w:hAnsi="Times New Roman"/>
          <w:sz w:val="25"/>
          <w:szCs w:val="25"/>
        </w:rPr>
        <w:t>своїх поясненнях визнала</w:t>
      </w:r>
      <w:r w:rsidRPr="003B1640">
        <w:rPr>
          <w:rFonts w:ascii="Times New Roman" w:hAnsi="Times New Roman"/>
          <w:sz w:val="25"/>
          <w:szCs w:val="25"/>
        </w:rPr>
        <w:t xml:space="preserve"> помилку та проси</w:t>
      </w:r>
      <w:r w:rsidR="00B50A09" w:rsidRPr="003B1640">
        <w:rPr>
          <w:rFonts w:ascii="Times New Roman" w:hAnsi="Times New Roman"/>
          <w:sz w:val="25"/>
          <w:szCs w:val="25"/>
        </w:rPr>
        <w:t>ла</w:t>
      </w:r>
      <w:r w:rsidRPr="003B1640">
        <w:rPr>
          <w:rFonts w:ascii="Times New Roman" w:hAnsi="Times New Roman"/>
          <w:sz w:val="25"/>
          <w:szCs w:val="25"/>
        </w:rPr>
        <w:t xml:space="preserve"> врахувати відсутність намірів приховати </w:t>
      </w:r>
      <w:r w:rsidR="00170349" w:rsidRPr="003B1640">
        <w:rPr>
          <w:rFonts w:ascii="Times New Roman" w:hAnsi="Times New Roman"/>
          <w:sz w:val="25"/>
          <w:szCs w:val="25"/>
        </w:rPr>
        <w:t>вказані</w:t>
      </w:r>
      <w:r w:rsidRPr="003B1640">
        <w:rPr>
          <w:rFonts w:ascii="Times New Roman" w:hAnsi="Times New Roman"/>
          <w:sz w:val="25"/>
          <w:szCs w:val="25"/>
        </w:rPr>
        <w:t xml:space="preserve"> відомості, оскільки самостійно зазначи</w:t>
      </w:r>
      <w:r w:rsidR="00B50A09" w:rsidRPr="003B1640">
        <w:rPr>
          <w:rFonts w:ascii="Times New Roman" w:hAnsi="Times New Roman"/>
          <w:sz w:val="25"/>
          <w:szCs w:val="25"/>
        </w:rPr>
        <w:t xml:space="preserve">ла про </w:t>
      </w:r>
      <w:r w:rsidR="00170349" w:rsidRPr="003B1640">
        <w:rPr>
          <w:rFonts w:ascii="Times New Roman" w:hAnsi="Times New Roman"/>
          <w:sz w:val="25"/>
          <w:szCs w:val="25"/>
        </w:rPr>
        <w:t>них</w:t>
      </w:r>
      <w:r w:rsidR="00B50A09" w:rsidRPr="003B1640">
        <w:rPr>
          <w:rFonts w:ascii="Times New Roman" w:hAnsi="Times New Roman"/>
          <w:sz w:val="25"/>
          <w:szCs w:val="25"/>
        </w:rPr>
        <w:t xml:space="preserve"> в анкеті судді.</w:t>
      </w:r>
    </w:p>
    <w:p w:rsidR="006A2129" w:rsidRPr="003B1640" w:rsidRDefault="00170349" w:rsidP="006A2129">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ГРД своєю чергою</w:t>
      </w:r>
      <w:r w:rsidR="006A2129" w:rsidRPr="003B1640">
        <w:rPr>
          <w:rFonts w:ascii="Times New Roman" w:hAnsi="Times New Roman"/>
          <w:sz w:val="25"/>
          <w:szCs w:val="25"/>
        </w:rPr>
        <w:t xml:space="preserve"> врахувала пояснення судді та погодилась із відсутністю наміру</w:t>
      </w:r>
      <w:r w:rsidR="00B50A09" w:rsidRPr="003B1640">
        <w:rPr>
          <w:rFonts w:ascii="Times New Roman" w:hAnsi="Times New Roman"/>
          <w:sz w:val="25"/>
          <w:szCs w:val="25"/>
        </w:rPr>
        <w:t xml:space="preserve"> приховати зазначені відомості.</w:t>
      </w:r>
    </w:p>
    <w:p w:rsidR="006A2129" w:rsidRPr="003B1640" w:rsidRDefault="006A2129" w:rsidP="006A2129">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За цих обставин Комісія констатує формальне порушення суддею правил заповнення декларації доброчесності </w:t>
      </w:r>
      <w:r w:rsidR="00B50A09" w:rsidRPr="003B1640">
        <w:rPr>
          <w:rFonts w:ascii="Times New Roman" w:hAnsi="Times New Roman"/>
          <w:sz w:val="25"/>
          <w:szCs w:val="25"/>
        </w:rPr>
        <w:t xml:space="preserve">судді </w:t>
      </w:r>
      <w:r w:rsidRPr="003B1640">
        <w:rPr>
          <w:rFonts w:ascii="Times New Roman" w:hAnsi="Times New Roman"/>
          <w:sz w:val="25"/>
          <w:szCs w:val="25"/>
        </w:rPr>
        <w:t>за 201</w:t>
      </w:r>
      <w:r w:rsidR="00B50A09" w:rsidRPr="003B1640">
        <w:rPr>
          <w:rFonts w:ascii="Times New Roman" w:hAnsi="Times New Roman"/>
          <w:sz w:val="25"/>
          <w:szCs w:val="25"/>
        </w:rPr>
        <w:t xml:space="preserve">7 рік. </w:t>
      </w:r>
      <w:r w:rsidRPr="003B1640">
        <w:rPr>
          <w:rFonts w:ascii="Times New Roman" w:hAnsi="Times New Roman"/>
          <w:sz w:val="25"/>
          <w:szCs w:val="25"/>
        </w:rPr>
        <w:t xml:space="preserve">Однак на кваліфікацію цього порушення з </w:t>
      </w:r>
      <w:r w:rsidR="00170349" w:rsidRPr="003B1640">
        <w:rPr>
          <w:rFonts w:ascii="Times New Roman" w:hAnsi="Times New Roman"/>
          <w:sz w:val="25"/>
          <w:szCs w:val="25"/>
        </w:rPr>
        <w:t>погляду</w:t>
      </w:r>
      <w:r w:rsidRPr="003B1640">
        <w:rPr>
          <w:rFonts w:ascii="Times New Roman" w:hAnsi="Times New Roman"/>
          <w:sz w:val="25"/>
          <w:szCs w:val="25"/>
        </w:rPr>
        <w:t xml:space="preserve"> істотності впливає відсутність у судді наміру приховувати відомості про притягнення до адміністративної відповідальності, адже переконливим та </w:t>
      </w:r>
      <w:r w:rsidR="00B50A09" w:rsidRPr="003B1640">
        <w:rPr>
          <w:rFonts w:ascii="Times New Roman" w:hAnsi="Times New Roman"/>
          <w:sz w:val="25"/>
          <w:szCs w:val="25"/>
        </w:rPr>
        <w:t xml:space="preserve">підтвердженим </w:t>
      </w:r>
      <w:r w:rsidRPr="003B1640">
        <w:rPr>
          <w:rFonts w:ascii="Times New Roman" w:hAnsi="Times New Roman"/>
          <w:sz w:val="25"/>
          <w:szCs w:val="25"/>
        </w:rPr>
        <w:t xml:space="preserve">аргументом </w:t>
      </w:r>
      <w:proofErr w:type="spellStart"/>
      <w:r w:rsidRPr="003B1640">
        <w:rPr>
          <w:rFonts w:ascii="Times New Roman" w:hAnsi="Times New Roman"/>
          <w:sz w:val="25"/>
          <w:szCs w:val="25"/>
        </w:rPr>
        <w:t>С</w:t>
      </w:r>
      <w:r w:rsidR="00B50A09" w:rsidRPr="003B1640">
        <w:rPr>
          <w:rFonts w:ascii="Times New Roman" w:hAnsi="Times New Roman"/>
          <w:sz w:val="25"/>
          <w:szCs w:val="25"/>
        </w:rPr>
        <w:t>емчук</w:t>
      </w:r>
      <w:proofErr w:type="spellEnd"/>
      <w:r w:rsidRPr="003B1640">
        <w:rPr>
          <w:rFonts w:ascii="Times New Roman" w:hAnsi="Times New Roman"/>
          <w:sz w:val="25"/>
          <w:szCs w:val="25"/>
        </w:rPr>
        <w:t xml:space="preserve"> </w:t>
      </w:r>
      <w:r w:rsidR="00B50A09" w:rsidRPr="003B1640">
        <w:rPr>
          <w:rFonts w:ascii="Times New Roman" w:hAnsi="Times New Roman"/>
          <w:sz w:val="25"/>
          <w:szCs w:val="25"/>
        </w:rPr>
        <w:t>О.С.</w:t>
      </w:r>
      <w:r w:rsidRPr="003B1640">
        <w:rPr>
          <w:rFonts w:ascii="Times New Roman" w:hAnsi="Times New Roman"/>
          <w:sz w:val="25"/>
          <w:szCs w:val="25"/>
        </w:rPr>
        <w:t xml:space="preserve"> є зазначення цих відомостей в анкеті судді, поданій </w:t>
      </w:r>
      <w:r w:rsidR="000D56E3" w:rsidRPr="003B1640">
        <w:rPr>
          <w:rFonts w:ascii="Times New Roman" w:hAnsi="Times New Roman"/>
          <w:sz w:val="25"/>
          <w:szCs w:val="25"/>
        </w:rPr>
        <w:t>21</w:t>
      </w:r>
      <w:r w:rsidRPr="003B1640">
        <w:rPr>
          <w:rFonts w:ascii="Times New Roman" w:hAnsi="Times New Roman"/>
          <w:sz w:val="25"/>
          <w:szCs w:val="25"/>
        </w:rPr>
        <w:t xml:space="preserve"> червня 2018 року. </w:t>
      </w:r>
    </w:p>
    <w:p w:rsidR="00E71424" w:rsidRPr="003B1640" w:rsidRDefault="006A2129" w:rsidP="00E71424">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lastRenderedPageBreak/>
        <w:t xml:space="preserve">Наведені </w:t>
      </w:r>
      <w:r w:rsidR="00AC4B1D" w:rsidRPr="003B1640">
        <w:rPr>
          <w:rFonts w:ascii="Times New Roman" w:hAnsi="Times New Roman"/>
          <w:sz w:val="25"/>
          <w:szCs w:val="25"/>
        </w:rPr>
        <w:t>обставини</w:t>
      </w:r>
      <w:r w:rsidRPr="003B1640">
        <w:rPr>
          <w:rFonts w:ascii="Times New Roman" w:hAnsi="Times New Roman"/>
          <w:sz w:val="25"/>
          <w:szCs w:val="25"/>
        </w:rPr>
        <w:t xml:space="preserve">, на переконання Комісії, не можуть вважатись достатніми для </w:t>
      </w:r>
      <w:r w:rsidR="00BD53FD" w:rsidRPr="003B1640">
        <w:rPr>
          <w:rFonts w:ascii="Times New Roman" w:hAnsi="Times New Roman"/>
          <w:sz w:val="25"/>
          <w:szCs w:val="25"/>
        </w:rPr>
        <w:t xml:space="preserve">обґрунтованого сумніву </w:t>
      </w:r>
      <w:r w:rsidR="00170349" w:rsidRPr="003B1640">
        <w:rPr>
          <w:rFonts w:ascii="Times New Roman" w:hAnsi="Times New Roman"/>
          <w:sz w:val="25"/>
          <w:szCs w:val="25"/>
        </w:rPr>
        <w:t>в</w:t>
      </w:r>
      <w:r w:rsidR="00BD53FD" w:rsidRPr="003B1640">
        <w:rPr>
          <w:rFonts w:ascii="Times New Roman" w:hAnsi="Times New Roman"/>
          <w:sz w:val="25"/>
          <w:szCs w:val="25"/>
        </w:rPr>
        <w:t xml:space="preserve"> невідповідності судді </w:t>
      </w:r>
      <w:r w:rsidRPr="003B1640">
        <w:rPr>
          <w:rFonts w:ascii="Times New Roman" w:hAnsi="Times New Roman"/>
          <w:sz w:val="25"/>
          <w:szCs w:val="25"/>
        </w:rPr>
        <w:t>критерію доброчесності</w:t>
      </w:r>
      <w:r w:rsidR="00BD53FD" w:rsidRPr="003B1640">
        <w:rPr>
          <w:rFonts w:ascii="Times New Roman" w:hAnsi="Times New Roman"/>
          <w:sz w:val="25"/>
          <w:szCs w:val="25"/>
        </w:rPr>
        <w:t xml:space="preserve"> чи професійної етики</w:t>
      </w:r>
      <w:r w:rsidRPr="003B1640">
        <w:rPr>
          <w:rFonts w:ascii="Times New Roman" w:hAnsi="Times New Roman"/>
          <w:sz w:val="25"/>
          <w:szCs w:val="25"/>
        </w:rPr>
        <w:t>.</w:t>
      </w:r>
    </w:p>
    <w:p w:rsidR="006C0680" w:rsidRPr="003B1640" w:rsidRDefault="00170349" w:rsidP="006C0680">
      <w:pPr>
        <w:shd w:val="clear" w:color="auto" w:fill="FFFFFF"/>
        <w:spacing w:after="0" w:line="240" w:lineRule="auto"/>
        <w:ind w:firstLine="708"/>
        <w:jc w:val="both"/>
        <w:rPr>
          <w:rFonts w:ascii="Times New Roman" w:hAnsi="Times New Roman"/>
          <w:b/>
          <w:sz w:val="25"/>
          <w:szCs w:val="25"/>
        </w:rPr>
      </w:pPr>
      <w:r w:rsidRPr="003B1640">
        <w:rPr>
          <w:rFonts w:ascii="Times New Roman" w:hAnsi="Times New Roman"/>
          <w:b/>
          <w:sz w:val="25"/>
          <w:szCs w:val="25"/>
        </w:rPr>
        <w:t>Стосовно</w:t>
      </w:r>
      <w:r w:rsidR="006C0680" w:rsidRPr="003B1640">
        <w:rPr>
          <w:rFonts w:ascii="Times New Roman" w:hAnsi="Times New Roman"/>
          <w:b/>
          <w:sz w:val="25"/>
          <w:szCs w:val="25"/>
        </w:rPr>
        <w:t xml:space="preserve"> достатності доходів батька судді для придбання вантажних автомобілів.</w:t>
      </w:r>
    </w:p>
    <w:p w:rsidR="00AC4B1D" w:rsidRPr="003B1640" w:rsidRDefault="005013CB" w:rsidP="00AC4B1D">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Згідно </w:t>
      </w:r>
      <w:r w:rsidR="00FF3EC1" w:rsidRPr="003B1640">
        <w:rPr>
          <w:rFonts w:ascii="Times New Roman" w:hAnsi="Times New Roman"/>
          <w:sz w:val="25"/>
          <w:szCs w:val="25"/>
        </w:rPr>
        <w:t>з даними</w:t>
      </w:r>
      <w:r w:rsidRPr="003B1640">
        <w:rPr>
          <w:rFonts w:ascii="Times New Roman" w:hAnsi="Times New Roman"/>
          <w:sz w:val="25"/>
          <w:szCs w:val="25"/>
        </w:rPr>
        <w:t xml:space="preserve"> з Єдиного державного реєстру транспортних засобів</w:t>
      </w:r>
      <w:r w:rsidR="00FF3EC1" w:rsidRPr="003B1640">
        <w:rPr>
          <w:rFonts w:ascii="Times New Roman" w:hAnsi="Times New Roman"/>
          <w:sz w:val="25"/>
          <w:szCs w:val="25"/>
        </w:rPr>
        <w:t xml:space="preserve"> </w:t>
      </w:r>
      <w:r w:rsidR="00170349" w:rsidRPr="003B1640">
        <w:rPr>
          <w:rFonts w:ascii="Times New Roman" w:hAnsi="Times New Roman"/>
          <w:sz w:val="25"/>
          <w:szCs w:val="25"/>
        </w:rPr>
        <w:t>06 квітня 2018 </w:t>
      </w:r>
      <w:r w:rsidR="00AC4B1D" w:rsidRPr="003B1640">
        <w:rPr>
          <w:rFonts w:ascii="Times New Roman" w:hAnsi="Times New Roman"/>
          <w:sz w:val="25"/>
          <w:szCs w:val="25"/>
        </w:rPr>
        <w:t xml:space="preserve">року </w:t>
      </w:r>
      <w:r w:rsidR="00FF3EC1" w:rsidRPr="003B1640">
        <w:rPr>
          <w:rFonts w:ascii="Times New Roman" w:hAnsi="Times New Roman"/>
          <w:sz w:val="25"/>
          <w:szCs w:val="25"/>
        </w:rPr>
        <w:t xml:space="preserve">батько судді </w:t>
      </w:r>
      <w:r w:rsidR="00AC4B1D" w:rsidRPr="003B1640">
        <w:rPr>
          <w:rFonts w:ascii="Times New Roman" w:hAnsi="Times New Roman"/>
          <w:sz w:val="25"/>
          <w:szCs w:val="25"/>
        </w:rPr>
        <w:t>набув у власність 2 вантажні автомобіл</w:t>
      </w:r>
      <w:r w:rsidR="00170349" w:rsidRPr="003B1640">
        <w:rPr>
          <w:rFonts w:ascii="Times New Roman" w:hAnsi="Times New Roman"/>
          <w:sz w:val="25"/>
          <w:szCs w:val="25"/>
        </w:rPr>
        <w:t>і</w:t>
      </w:r>
      <w:r w:rsidR="00AC4B1D" w:rsidRPr="003B1640">
        <w:rPr>
          <w:rFonts w:ascii="Times New Roman" w:hAnsi="Times New Roman"/>
          <w:sz w:val="25"/>
          <w:szCs w:val="25"/>
        </w:rPr>
        <w:t>:</w:t>
      </w:r>
    </w:p>
    <w:p w:rsidR="00AC4B1D" w:rsidRPr="003B1640" w:rsidRDefault="00AC4B1D" w:rsidP="00AC4B1D">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1) автомобіль марки «КАМАЗ» 53229, 2005 року випуску;</w:t>
      </w:r>
    </w:p>
    <w:p w:rsidR="00AC4B1D" w:rsidRPr="003B1640" w:rsidRDefault="00AC4B1D" w:rsidP="00AC4B1D">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2) автомобіль марки «КАМАЗ»</w:t>
      </w:r>
      <w:r w:rsidR="0001260B" w:rsidRPr="003B1640">
        <w:rPr>
          <w:rFonts w:ascii="Times New Roman" w:hAnsi="Times New Roman"/>
          <w:sz w:val="25"/>
          <w:szCs w:val="25"/>
        </w:rPr>
        <w:t xml:space="preserve"> 6540, 2007 року випуску.</w:t>
      </w:r>
    </w:p>
    <w:p w:rsidR="00E052FE" w:rsidRPr="003B1640" w:rsidRDefault="0001260B" w:rsidP="00012F0C">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У своїх поясненнях суддя</w:t>
      </w:r>
      <w:r w:rsidR="00012F0C" w:rsidRPr="003B1640">
        <w:rPr>
          <w:rFonts w:ascii="Times New Roman" w:hAnsi="Times New Roman"/>
          <w:sz w:val="25"/>
          <w:szCs w:val="25"/>
        </w:rPr>
        <w:t xml:space="preserve"> зазначила про надання </w:t>
      </w:r>
      <w:r w:rsidR="00FF3EC1" w:rsidRPr="003B1640">
        <w:rPr>
          <w:rFonts w:ascii="Times New Roman" w:hAnsi="Times New Roman"/>
          <w:sz w:val="25"/>
          <w:szCs w:val="25"/>
        </w:rPr>
        <w:t>документів, що підтверджують наявність коштів</w:t>
      </w:r>
      <w:r w:rsidR="00645D23" w:rsidRPr="003B1640">
        <w:rPr>
          <w:rFonts w:ascii="Times New Roman" w:hAnsi="Times New Roman"/>
          <w:sz w:val="25"/>
          <w:szCs w:val="25"/>
        </w:rPr>
        <w:t xml:space="preserve"> у її батьків:</w:t>
      </w:r>
      <w:r w:rsidR="00012F0C" w:rsidRPr="003B1640">
        <w:rPr>
          <w:rFonts w:ascii="Times New Roman" w:hAnsi="Times New Roman"/>
          <w:sz w:val="25"/>
          <w:szCs w:val="25"/>
        </w:rPr>
        <w:t xml:space="preserve"> копію депозитного договору від 20 жовтня 2006 року,</w:t>
      </w:r>
      <w:r w:rsidR="0010679B" w:rsidRPr="003B1640">
        <w:rPr>
          <w:rFonts w:ascii="Times New Roman" w:hAnsi="Times New Roman"/>
          <w:sz w:val="25"/>
          <w:szCs w:val="25"/>
        </w:rPr>
        <w:t xml:space="preserve"> копію договору позики від 19 жовтня 2009 року та</w:t>
      </w:r>
      <w:r w:rsidR="00012F0C" w:rsidRPr="003B1640">
        <w:rPr>
          <w:rFonts w:ascii="Times New Roman" w:hAnsi="Times New Roman"/>
          <w:sz w:val="25"/>
          <w:szCs w:val="25"/>
        </w:rPr>
        <w:t xml:space="preserve"> нотаріальної заяви від 12</w:t>
      </w:r>
      <w:r w:rsidR="0010679B" w:rsidRPr="003B1640">
        <w:rPr>
          <w:rFonts w:ascii="Times New Roman" w:hAnsi="Times New Roman"/>
          <w:sz w:val="25"/>
          <w:szCs w:val="25"/>
        </w:rPr>
        <w:t xml:space="preserve"> червня </w:t>
      </w:r>
      <w:r w:rsidR="00012F0C" w:rsidRPr="003B1640">
        <w:rPr>
          <w:rFonts w:ascii="Times New Roman" w:hAnsi="Times New Roman"/>
          <w:sz w:val="25"/>
          <w:szCs w:val="25"/>
        </w:rPr>
        <w:t>2019 року</w:t>
      </w:r>
      <w:r w:rsidR="0010679B" w:rsidRPr="003B1640">
        <w:rPr>
          <w:rFonts w:ascii="Times New Roman" w:hAnsi="Times New Roman"/>
          <w:sz w:val="25"/>
          <w:szCs w:val="25"/>
        </w:rPr>
        <w:t>. Кошти були накопичені батьками судді п</w:t>
      </w:r>
      <w:r w:rsidR="00645D23" w:rsidRPr="003B1640">
        <w:rPr>
          <w:rFonts w:ascii="Times New Roman" w:hAnsi="Times New Roman"/>
          <w:sz w:val="25"/>
          <w:szCs w:val="25"/>
        </w:rPr>
        <w:t xml:space="preserve">ротягом </w:t>
      </w:r>
      <w:r w:rsidR="00E052FE" w:rsidRPr="003B1640">
        <w:rPr>
          <w:rFonts w:ascii="Times New Roman" w:hAnsi="Times New Roman"/>
          <w:sz w:val="25"/>
          <w:szCs w:val="25"/>
        </w:rPr>
        <w:t xml:space="preserve">трудової діяльності, </w:t>
      </w:r>
      <w:r w:rsidR="00170349" w:rsidRPr="003B1640">
        <w:rPr>
          <w:rFonts w:ascii="Times New Roman" w:hAnsi="Times New Roman"/>
          <w:sz w:val="25"/>
          <w:szCs w:val="25"/>
        </w:rPr>
        <w:t xml:space="preserve">зокрема, </w:t>
      </w:r>
      <w:r w:rsidR="00645D23" w:rsidRPr="003B1640">
        <w:rPr>
          <w:rFonts w:ascii="Times New Roman" w:hAnsi="Times New Roman"/>
          <w:sz w:val="25"/>
          <w:szCs w:val="25"/>
        </w:rPr>
        <w:t>шляхом розміщення</w:t>
      </w:r>
      <w:r w:rsidR="00E052FE" w:rsidRPr="003B1640">
        <w:rPr>
          <w:rFonts w:ascii="Times New Roman" w:hAnsi="Times New Roman"/>
          <w:sz w:val="25"/>
          <w:szCs w:val="25"/>
        </w:rPr>
        <w:t xml:space="preserve"> на депозитних рахунках. </w:t>
      </w:r>
      <w:r w:rsidR="00645D23" w:rsidRPr="003B1640">
        <w:rPr>
          <w:rFonts w:ascii="Times New Roman" w:hAnsi="Times New Roman"/>
          <w:sz w:val="25"/>
          <w:szCs w:val="25"/>
        </w:rPr>
        <w:t xml:space="preserve">Вони </w:t>
      </w:r>
      <w:r w:rsidR="00012F0C" w:rsidRPr="003B1640">
        <w:rPr>
          <w:rFonts w:ascii="Times New Roman" w:hAnsi="Times New Roman"/>
          <w:sz w:val="25"/>
          <w:szCs w:val="25"/>
        </w:rPr>
        <w:t>не п</w:t>
      </w:r>
      <w:r w:rsidR="00E052FE" w:rsidRPr="003B1640">
        <w:rPr>
          <w:rFonts w:ascii="Times New Roman" w:hAnsi="Times New Roman"/>
          <w:sz w:val="25"/>
          <w:szCs w:val="25"/>
        </w:rPr>
        <w:t>рацювали</w:t>
      </w:r>
      <w:r w:rsidR="00012F0C" w:rsidRPr="003B1640">
        <w:rPr>
          <w:rFonts w:ascii="Times New Roman" w:hAnsi="Times New Roman"/>
          <w:sz w:val="25"/>
          <w:szCs w:val="25"/>
        </w:rPr>
        <w:t xml:space="preserve"> на державній службі </w:t>
      </w:r>
      <w:r w:rsidR="00E052FE" w:rsidRPr="003B1640">
        <w:rPr>
          <w:rFonts w:ascii="Times New Roman" w:hAnsi="Times New Roman"/>
          <w:sz w:val="25"/>
          <w:szCs w:val="25"/>
        </w:rPr>
        <w:t xml:space="preserve">чи </w:t>
      </w:r>
      <w:r w:rsidR="00012F0C" w:rsidRPr="003B1640">
        <w:rPr>
          <w:rFonts w:ascii="Times New Roman" w:hAnsi="Times New Roman"/>
          <w:sz w:val="25"/>
          <w:szCs w:val="25"/>
        </w:rPr>
        <w:t>виборн</w:t>
      </w:r>
      <w:r w:rsidR="00E052FE" w:rsidRPr="003B1640">
        <w:rPr>
          <w:rFonts w:ascii="Times New Roman" w:hAnsi="Times New Roman"/>
          <w:sz w:val="25"/>
          <w:szCs w:val="25"/>
        </w:rPr>
        <w:t>их</w:t>
      </w:r>
      <w:r w:rsidR="00012F0C" w:rsidRPr="003B1640">
        <w:rPr>
          <w:rFonts w:ascii="Times New Roman" w:hAnsi="Times New Roman"/>
          <w:sz w:val="25"/>
          <w:szCs w:val="25"/>
        </w:rPr>
        <w:t xml:space="preserve"> посад</w:t>
      </w:r>
      <w:r w:rsidR="00E052FE" w:rsidRPr="003B1640">
        <w:rPr>
          <w:rFonts w:ascii="Times New Roman" w:hAnsi="Times New Roman"/>
          <w:sz w:val="25"/>
          <w:szCs w:val="25"/>
        </w:rPr>
        <w:t>ах</w:t>
      </w:r>
      <w:r w:rsidR="00645D23" w:rsidRPr="003B1640">
        <w:rPr>
          <w:rFonts w:ascii="Times New Roman" w:hAnsi="Times New Roman"/>
          <w:sz w:val="25"/>
          <w:szCs w:val="25"/>
        </w:rPr>
        <w:t>, а з</w:t>
      </w:r>
      <w:r w:rsidR="00FF3EC1" w:rsidRPr="003B1640">
        <w:rPr>
          <w:rFonts w:ascii="Times New Roman" w:hAnsi="Times New Roman"/>
          <w:sz w:val="25"/>
          <w:szCs w:val="25"/>
        </w:rPr>
        <w:t>аймалися бізнесом</w:t>
      </w:r>
      <w:r w:rsidR="00645D23" w:rsidRPr="003B1640">
        <w:rPr>
          <w:rFonts w:ascii="Times New Roman" w:hAnsi="Times New Roman"/>
          <w:sz w:val="25"/>
          <w:szCs w:val="25"/>
        </w:rPr>
        <w:t xml:space="preserve"> та працювали за кордоном </w:t>
      </w:r>
      <w:r w:rsidR="00170349" w:rsidRPr="003B1640">
        <w:rPr>
          <w:rFonts w:ascii="Times New Roman" w:hAnsi="Times New Roman"/>
          <w:sz w:val="25"/>
          <w:szCs w:val="25"/>
        </w:rPr>
        <w:t xml:space="preserve">задовго до її </w:t>
      </w:r>
      <w:r w:rsidR="00FF3EC1" w:rsidRPr="003B1640">
        <w:rPr>
          <w:rFonts w:ascii="Times New Roman" w:hAnsi="Times New Roman"/>
          <w:sz w:val="25"/>
          <w:szCs w:val="25"/>
        </w:rPr>
        <w:t xml:space="preserve">призначення </w:t>
      </w:r>
      <w:r w:rsidR="00170349" w:rsidRPr="003B1640">
        <w:rPr>
          <w:rFonts w:ascii="Times New Roman" w:hAnsi="Times New Roman"/>
          <w:sz w:val="25"/>
          <w:szCs w:val="25"/>
        </w:rPr>
        <w:t xml:space="preserve">на посаду </w:t>
      </w:r>
      <w:r w:rsidR="00FF3EC1" w:rsidRPr="003B1640">
        <w:rPr>
          <w:rFonts w:ascii="Times New Roman" w:hAnsi="Times New Roman"/>
          <w:sz w:val="25"/>
          <w:szCs w:val="25"/>
        </w:rPr>
        <w:t xml:space="preserve">судді, тому їхні доходи не можуть впливати на оцінку </w:t>
      </w:r>
      <w:r w:rsidR="00645D23" w:rsidRPr="003B1640">
        <w:rPr>
          <w:rFonts w:ascii="Times New Roman" w:hAnsi="Times New Roman"/>
          <w:sz w:val="25"/>
          <w:szCs w:val="25"/>
        </w:rPr>
        <w:t>її</w:t>
      </w:r>
      <w:r w:rsidR="00FF3EC1" w:rsidRPr="003B1640">
        <w:rPr>
          <w:rFonts w:ascii="Times New Roman" w:hAnsi="Times New Roman"/>
          <w:sz w:val="25"/>
          <w:szCs w:val="25"/>
        </w:rPr>
        <w:t xml:space="preserve"> доброчесності.</w:t>
      </w:r>
    </w:p>
    <w:p w:rsidR="00012F0C" w:rsidRPr="003B1640" w:rsidRDefault="00170349" w:rsidP="00012F0C">
      <w:pPr>
        <w:shd w:val="clear" w:color="auto" w:fill="FFFFFF"/>
        <w:spacing w:after="0" w:line="240" w:lineRule="auto"/>
        <w:ind w:firstLine="708"/>
        <w:jc w:val="both"/>
        <w:rPr>
          <w:rFonts w:ascii="Times New Roman" w:hAnsi="Times New Roman"/>
          <w:sz w:val="25"/>
          <w:szCs w:val="25"/>
        </w:rPr>
      </w:pPr>
      <w:proofErr w:type="spellStart"/>
      <w:r w:rsidRPr="003B1640">
        <w:rPr>
          <w:rFonts w:ascii="Times New Roman" w:hAnsi="Times New Roman"/>
          <w:sz w:val="25"/>
          <w:szCs w:val="25"/>
        </w:rPr>
        <w:t>Семчук</w:t>
      </w:r>
      <w:proofErr w:type="spellEnd"/>
      <w:r w:rsidRPr="003B1640">
        <w:rPr>
          <w:rFonts w:ascii="Times New Roman" w:hAnsi="Times New Roman"/>
          <w:sz w:val="25"/>
          <w:szCs w:val="25"/>
        </w:rPr>
        <w:t xml:space="preserve"> О.С.</w:t>
      </w:r>
      <w:r w:rsidR="00645D23" w:rsidRPr="003B1640">
        <w:rPr>
          <w:rFonts w:ascii="Times New Roman" w:hAnsi="Times New Roman"/>
          <w:sz w:val="25"/>
          <w:szCs w:val="25"/>
        </w:rPr>
        <w:t xml:space="preserve"> також зазначила</w:t>
      </w:r>
      <w:r w:rsidR="00E052FE" w:rsidRPr="003B1640">
        <w:rPr>
          <w:rFonts w:ascii="Times New Roman" w:hAnsi="Times New Roman"/>
          <w:sz w:val="25"/>
          <w:szCs w:val="25"/>
        </w:rPr>
        <w:t xml:space="preserve">, </w:t>
      </w:r>
      <w:r w:rsidR="00645D23" w:rsidRPr="003B1640">
        <w:rPr>
          <w:rFonts w:ascii="Times New Roman" w:hAnsi="Times New Roman"/>
          <w:sz w:val="25"/>
          <w:szCs w:val="25"/>
        </w:rPr>
        <w:t>що</w:t>
      </w:r>
      <w:r w:rsidR="00E052FE" w:rsidRPr="003B1640">
        <w:rPr>
          <w:rFonts w:ascii="Times New Roman" w:hAnsi="Times New Roman"/>
          <w:sz w:val="25"/>
          <w:szCs w:val="25"/>
        </w:rPr>
        <w:t xml:space="preserve"> з 199</w:t>
      </w:r>
      <w:r w:rsidRPr="003B1640">
        <w:rPr>
          <w:rFonts w:ascii="Times New Roman" w:hAnsi="Times New Roman"/>
          <w:sz w:val="25"/>
          <w:szCs w:val="25"/>
        </w:rPr>
        <w:t>0 року не проживає з батьками,</w:t>
      </w:r>
      <w:r w:rsidR="00E052FE" w:rsidRPr="003B1640">
        <w:rPr>
          <w:rFonts w:ascii="Times New Roman" w:hAnsi="Times New Roman"/>
          <w:sz w:val="25"/>
          <w:szCs w:val="25"/>
        </w:rPr>
        <w:t xml:space="preserve"> т</w:t>
      </w:r>
      <w:r w:rsidR="00FF3EC1" w:rsidRPr="003B1640">
        <w:rPr>
          <w:rFonts w:ascii="Times New Roman" w:hAnsi="Times New Roman"/>
          <w:sz w:val="25"/>
          <w:szCs w:val="25"/>
        </w:rPr>
        <w:t>ому</w:t>
      </w:r>
      <w:r w:rsidR="00E052FE" w:rsidRPr="003B1640">
        <w:rPr>
          <w:rFonts w:ascii="Times New Roman" w:hAnsi="Times New Roman"/>
          <w:sz w:val="25"/>
          <w:szCs w:val="25"/>
        </w:rPr>
        <w:t xml:space="preserve"> вони є близькими особами</w:t>
      </w:r>
      <w:r w:rsidR="00FF3EC1" w:rsidRPr="003B1640">
        <w:rPr>
          <w:rFonts w:ascii="Times New Roman" w:hAnsi="Times New Roman"/>
          <w:sz w:val="25"/>
          <w:szCs w:val="25"/>
        </w:rPr>
        <w:t>, а не</w:t>
      </w:r>
      <w:r w:rsidR="00FF3EC1" w:rsidRPr="003B1640">
        <w:t xml:space="preserve"> </w:t>
      </w:r>
      <w:r w:rsidR="00FF3EC1" w:rsidRPr="003B1640">
        <w:rPr>
          <w:rFonts w:ascii="Times New Roman" w:hAnsi="Times New Roman"/>
          <w:sz w:val="25"/>
          <w:szCs w:val="25"/>
        </w:rPr>
        <w:t xml:space="preserve">членами сім’ї. </w:t>
      </w:r>
      <w:r w:rsidRPr="003B1640">
        <w:rPr>
          <w:rFonts w:ascii="Times New Roman" w:hAnsi="Times New Roman"/>
          <w:sz w:val="25"/>
          <w:szCs w:val="25"/>
        </w:rPr>
        <w:t>Чинн</w:t>
      </w:r>
      <w:r w:rsidR="00012F0C" w:rsidRPr="003B1640">
        <w:rPr>
          <w:rFonts w:ascii="Times New Roman" w:hAnsi="Times New Roman"/>
          <w:sz w:val="25"/>
          <w:szCs w:val="25"/>
        </w:rPr>
        <w:t>е законодавство не містить вимоги про те, щ</w:t>
      </w:r>
      <w:r w:rsidR="00645D23" w:rsidRPr="003B1640">
        <w:rPr>
          <w:rFonts w:ascii="Times New Roman" w:hAnsi="Times New Roman"/>
          <w:sz w:val="25"/>
          <w:szCs w:val="25"/>
        </w:rPr>
        <w:t>о суддя зобов’</w:t>
      </w:r>
      <w:r w:rsidR="00012F0C" w:rsidRPr="003B1640">
        <w:rPr>
          <w:rFonts w:ascii="Times New Roman" w:hAnsi="Times New Roman"/>
          <w:sz w:val="25"/>
          <w:szCs w:val="25"/>
        </w:rPr>
        <w:t>язаний зазначати відомості, які підтверджують доходи близьких осіб.</w:t>
      </w:r>
    </w:p>
    <w:p w:rsidR="005D28F3" w:rsidRPr="003B1640" w:rsidRDefault="00AC4B1D"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На переконання ГРД, </w:t>
      </w:r>
      <w:r w:rsidR="0001260B" w:rsidRPr="003B1640">
        <w:rPr>
          <w:rFonts w:ascii="Times New Roman" w:hAnsi="Times New Roman"/>
          <w:sz w:val="25"/>
          <w:szCs w:val="25"/>
        </w:rPr>
        <w:t xml:space="preserve">інформація щодо доходів батька та </w:t>
      </w:r>
      <w:r w:rsidR="00170349" w:rsidRPr="003B1640">
        <w:rPr>
          <w:rFonts w:ascii="Times New Roman" w:hAnsi="Times New Roman"/>
          <w:sz w:val="25"/>
          <w:szCs w:val="25"/>
        </w:rPr>
        <w:t>матері судді протягом 2001–</w:t>
      </w:r>
      <w:r w:rsidR="0001260B" w:rsidRPr="003B1640">
        <w:rPr>
          <w:rFonts w:ascii="Times New Roman" w:hAnsi="Times New Roman"/>
          <w:sz w:val="25"/>
          <w:szCs w:val="25"/>
        </w:rPr>
        <w:t>2009 років, які в цей час займалися підприємницькою діяльністю, потребує додаткових пояснень та документального підтвердження від судді, зокрема щодо розміру отриманих доходів за цей період.</w:t>
      </w:r>
    </w:p>
    <w:p w:rsidR="00343267" w:rsidRPr="003B1640" w:rsidRDefault="00914DC7"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Заслухавши</w:t>
      </w:r>
      <w:r w:rsidR="005D28F3" w:rsidRPr="003B1640">
        <w:rPr>
          <w:rFonts w:ascii="Times New Roman" w:hAnsi="Times New Roman"/>
          <w:sz w:val="25"/>
          <w:szCs w:val="25"/>
        </w:rPr>
        <w:t xml:space="preserve"> пояснення судді та оцінивши надані</w:t>
      </w:r>
      <w:r w:rsidR="00170349" w:rsidRPr="003B1640">
        <w:rPr>
          <w:rFonts w:ascii="Times New Roman" w:hAnsi="Times New Roman"/>
          <w:sz w:val="25"/>
          <w:szCs w:val="25"/>
        </w:rPr>
        <w:t xml:space="preserve"> на їх підтвердження документи,</w:t>
      </w:r>
      <w:r w:rsidR="005D28F3" w:rsidRPr="003B1640">
        <w:rPr>
          <w:rFonts w:ascii="Times New Roman" w:hAnsi="Times New Roman"/>
          <w:sz w:val="25"/>
          <w:szCs w:val="25"/>
        </w:rPr>
        <w:t xml:space="preserve"> дослідивши матеріали суддівського досьє, Комісія вважає, що суддею надано достатні докази та пояснення, які спростовують сумніви ГРД.</w:t>
      </w:r>
    </w:p>
    <w:p w:rsidR="005D5FD0" w:rsidRPr="003B1640" w:rsidRDefault="00170349" w:rsidP="006C0680">
      <w:pPr>
        <w:shd w:val="clear" w:color="auto" w:fill="FFFFFF"/>
        <w:spacing w:after="0" w:line="240" w:lineRule="auto"/>
        <w:ind w:firstLine="708"/>
        <w:jc w:val="both"/>
        <w:rPr>
          <w:rFonts w:ascii="Times New Roman" w:hAnsi="Times New Roman"/>
          <w:b/>
          <w:sz w:val="25"/>
          <w:szCs w:val="25"/>
        </w:rPr>
      </w:pPr>
      <w:r w:rsidRPr="003B1640">
        <w:rPr>
          <w:rFonts w:ascii="Times New Roman" w:hAnsi="Times New Roman"/>
          <w:b/>
          <w:sz w:val="25"/>
          <w:szCs w:val="25"/>
        </w:rPr>
        <w:t>Стосовно</w:t>
      </w:r>
      <w:r w:rsidR="006C0680" w:rsidRPr="003B1640">
        <w:rPr>
          <w:rFonts w:ascii="Times New Roman" w:hAnsi="Times New Roman"/>
          <w:b/>
          <w:sz w:val="25"/>
          <w:szCs w:val="25"/>
        </w:rPr>
        <w:t xml:space="preserve"> </w:t>
      </w:r>
      <w:r w:rsidR="005D5FD0" w:rsidRPr="003B1640">
        <w:rPr>
          <w:rFonts w:ascii="Times New Roman" w:hAnsi="Times New Roman"/>
          <w:b/>
          <w:sz w:val="25"/>
          <w:szCs w:val="25"/>
        </w:rPr>
        <w:t>неде</w:t>
      </w:r>
      <w:r w:rsidR="006C0680" w:rsidRPr="003B1640">
        <w:rPr>
          <w:rFonts w:ascii="Times New Roman" w:hAnsi="Times New Roman"/>
          <w:b/>
          <w:sz w:val="25"/>
          <w:szCs w:val="25"/>
        </w:rPr>
        <w:t>кларува</w:t>
      </w:r>
      <w:r w:rsidR="00F37F43" w:rsidRPr="003B1640">
        <w:rPr>
          <w:rFonts w:ascii="Times New Roman" w:hAnsi="Times New Roman"/>
          <w:b/>
          <w:sz w:val="25"/>
          <w:szCs w:val="25"/>
        </w:rPr>
        <w:t>ння</w:t>
      </w:r>
      <w:r w:rsidR="006C0680" w:rsidRPr="003B1640">
        <w:rPr>
          <w:rFonts w:ascii="Times New Roman" w:hAnsi="Times New Roman"/>
          <w:b/>
          <w:sz w:val="25"/>
          <w:szCs w:val="25"/>
        </w:rPr>
        <w:t xml:space="preserve"> корпоративн</w:t>
      </w:r>
      <w:r w:rsidR="005D5FD0" w:rsidRPr="003B1640">
        <w:rPr>
          <w:rFonts w:ascii="Times New Roman" w:hAnsi="Times New Roman"/>
          <w:b/>
          <w:sz w:val="25"/>
          <w:szCs w:val="25"/>
        </w:rPr>
        <w:t>их</w:t>
      </w:r>
      <w:r w:rsidR="006C0680" w:rsidRPr="003B1640">
        <w:rPr>
          <w:rFonts w:ascii="Times New Roman" w:hAnsi="Times New Roman"/>
          <w:b/>
          <w:sz w:val="25"/>
          <w:szCs w:val="25"/>
        </w:rPr>
        <w:t xml:space="preserve"> права в </w:t>
      </w:r>
      <w:r w:rsidR="005645AA" w:rsidRPr="003B1640">
        <w:rPr>
          <w:rFonts w:ascii="Times New Roman" w:hAnsi="Times New Roman"/>
          <w:b/>
          <w:sz w:val="25"/>
          <w:szCs w:val="25"/>
        </w:rPr>
        <w:t>О</w:t>
      </w:r>
      <w:r w:rsidR="006C0680" w:rsidRPr="003B1640">
        <w:rPr>
          <w:rFonts w:ascii="Times New Roman" w:hAnsi="Times New Roman"/>
          <w:b/>
          <w:sz w:val="25"/>
          <w:szCs w:val="25"/>
        </w:rPr>
        <w:t>бслуговуючому кооперативі «Чорнобилец</w:t>
      </w:r>
      <w:r w:rsidRPr="003B1640">
        <w:rPr>
          <w:rFonts w:ascii="Times New Roman" w:hAnsi="Times New Roman"/>
          <w:b/>
          <w:sz w:val="25"/>
          <w:szCs w:val="25"/>
        </w:rPr>
        <w:t>ь-Оболонь» за 2016–</w:t>
      </w:r>
      <w:r w:rsidR="005D5FD0" w:rsidRPr="003B1640">
        <w:rPr>
          <w:rFonts w:ascii="Times New Roman" w:hAnsi="Times New Roman"/>
          <w:b/>
          <w:sz w:val="25"/>
          <w:szCs w:val="25"/>
        </w:rPr>
        <w:t>2019 роки.</w:t>
      </w:r>
    </w:p>
    <w:p w:rsidR="00C812E3" w:rsidRPr="003B1640" w:rsidRDefault="00820995"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У розділах 8 </w:t>
      </w:r>
      <w:r w:rsidR="000226C5" w:rsidRPr="003B1640">
        <w:rPr>
          <w:rFonts w:ascii="Times New Roman" w:hAnsi="Times New Roman"/>
          <w:sz w:val="25"/>
          <w:szCs w:val="25"/>
        </w:rPr>
        <w:t xml:space="preserve">«Корпоративні права» </w:t>
      </w:r>
      <w:r w:rsidRPr="003B1640">
        <w:rPr>
          <w:rFonts w:ascii="Times New Roman" w:hAnsi="Times New Roman"/>
          <w:sz w:val="25"/>
          <w:szCs w:val="25"/>
        </w:rPr>
        <w:t>Декларацій за 20</w:t>
      </w:r>
      <w:r w:rsidR="009145FE" w:rsidRPr="003B1640">
        <w:rPr>
          <w:rFonts w:ascii="Times New Roman" w:hAnsi="Times New Roman"/>
          <w:sz w:val="25"/>
          <w:szCs w:val="25"/>
        </w:rPr>
        <w:t>20</w:t>
      </w:r>
      <w:r w:rsidR="00170349" w:rsidRPr="003B1640">
        <w:rPr>
          <w:rFonts w:ascii="Times New Roman" w:hAnsi="Times New Roman"/>
          <w:sz w:val="25"/>
          <w:szCs w:val="25"/>
        </w:rPr>
        <w:t>–</w:t>
      </w:r>
      <w:r w:rsidRPr="003B1640">
        <w:rPr>
          <w:rFonts w:ascii="Times New Roman" w:hAnsi="Times New Roman"/>
          <w:sz w:val="25"/>
          <w:szCs w:val="25"/>
        </w:rPr>
        <w:t>2023</w:t>
      </w:r>
      <w:r w:rsidR="009145FE" w:rsidRPr="003B1640">
        <w:rPr>
          <w:rFonts w:ascii="Times New Roman" w:hAnsi="Times New Roman"/>
          <w:sz w:val="25"/>
          <w:szCs w:val="25"/>
        </w:rPr>
        <w:t xml:space="preserve"> роки суддя </w:t>
      </w:r>
      <w:r w:rsidR="00FD75E4" w:rsidRPr="003B1640">
        <w:rPr>
          <w:rFonts w:ascii="Times New Roman" w:hAnsi="Times New Roman"/>
          <w:sz w:val="25"/>
          <w:szCs w:val="25"/>
        </w:rPr>
        <w:t>зазначила</w:t>
      </w:r>
      <w:r w:rsidR="009145FE" w:rsidRPr="003B1640">
        <w:rPr>
          <w:rFonts w:ascii="Times New Roman" w:hAnsi="Times New Roman"/>
          <w:sz w:val="25"/>
          <w:szCs w:val="25"/>
        </w:rPr>
        <w:t xml:space="preserve"> корпоративні права в Обслуговуючому </w:t>
      </w:r>
      <w:r w:rsidR="00DD4BBD" w:rsidRPr="003B1640">
        <w:rPr>
          <w:rFonts w:ascii="Times New Roman" w:hAnsi="Times New Roman"/>
          <w:sz w:val="25"/>
          <w:szCs w:val="25"/>
        </w:rPr>
        <w:t xml:space="preserve">кооперативі </w:t>
      </w:r>
      <w:r w:rsidR="00170349" w:rsidRPr="003B1640">
        <w:rPr>
          <w:rFonts w:ascii="Times New Roman" w:hAnsi="Times New Roman"/>
          <w:sz w:val="25"/>
          <w:szCs w:val="25"/>
        </w:rPr>
        <w:t>«</w:t>
      </w:r>
      <w:r w:rsidR="00DD4BBD" w:rsidRPr="003B1640">
        <w:rPr>
          <w:rFonts w:ascii="Times New Roman" w:hAnsi="Times New Roman"/>
          <w:sz w:val="25"/>
          <w:szCs w:val="25"/>
        </w:rPr>
        <w:t>Чорнобилець-Оболонь</w:t>
      </w:r>
      <w:r w:rsidR="00170349" w:rsidRPr="003B1640">
        <w:rPr>
          <w:rFonts w:ascii="Times New Roman" w:hAnsi="Times New Roman"/>
          <w:sz w:val="25"/>
          <w:szCs w:val="25"/>
        </w:rPr>
        <w:t>»</w:t>
      </w:r>
      <w:r w:rsidR="00DD4BBD" w:rsidRPr="003B1640">
        <w:rPr>
          <w:rFonts w:ascii="Times New Roman" w:hAnsi="Times New Roman"/>
          <w:sz w:val="25"/>
          <w:szCs w:val="25"/>
        </w:rPr>
        <w:t xml:space="preserve">. </w:t>
      </w:r>
      <w:r w:rsidR="009145FE" w:rsidRPr="003B1640">
        <w:rPr>
          <w:rFonts w:ascii="Times New Roman" w:hAnsi="Times New Roman"/>
          <w:sz w:val="25"/>
          <w:szCs w:val="25"/>
        </w:rPr>
        <w:t xml:space="preserve">Вперше </w:t>
      </w:r>
      <w:r w:rsidR="00FD75E4" w:rsidRPr="003B1640">
        <w:rPr>
          <w:rFonts w:ascii="Times New Roman" w:hAnsi="Times New Roman"/>
          <w:sz w:val="25"/>
          <w:szCs w:val="25"/>
        </w:rPr>
        <w:t xml:space="preserve">ці </w:t>
      </w:r>
      <w:r w:rsidR="009145FE" w:rsidRPr="003B1640">
        <w:rPr>
          <w:rFonts w:ascii="Times New Roman" w:hAnsi="Times New Roman"/>
          <w:sz w:val="25"/>
          <w:szCs w:val="25"/>
        </w:rPr>
        <w:t>корпоративні права</w:t>
      </w:r>
      <w:r w:rsidR="00FD75E4" w:rsidRPr="003B1640">
        <w:rPr>
          <w:rFonts w:ascii="Times New Roman" w:hAnsi="Times New Roman"/>
          <w:sz w:val="25"/>
          <w:szCs w:val="25"/>
        </w:rPr>
        <w:t xml:space="preserve"> були</w:t>
      </w:r>
      <w:r w:rsidR="009145FE" w:rsidRPr="003B1640">
        <w:rPr>
          <w:rFonts w:ascii="Times New Roman" w:hAnsi="Times New Roman"/>
          <w:sz w:val="25"/>
          <w:szCs w:val="25"/>
        </w:rPr>
        <w:t xml:space="preserve"> </w:t>
      </w:r>
      <w:r w:rsidR="00FD75E4" w:rsidRPr="003B1640">
        <w:rPr>
          <w:rFonts w:ascii="Times New Roman" w:hAnsi="Times New Roman"/>
          <w:sz w:val="25"/>
          <w:szCs w:val="25"/>
        </w:rPr>
        <w:t>задекларовані</w:t>
      </w:r>
      <w:r w:rsidR="009145FE" w:rsidRPr="003B1640">
        <w:rPr>
          <w:rFonts w:ascii="Times New Roman" w:hAnsi="Times New Roman"/>
          <w:sz w:val="25"/>
          <w:szCs w:val="25"/>
        </w:rPr>
        <w:t xml:space="preserve"> у 2020 році, натомість датою </w:t>
      </w:r>
      <w:r w:rsidR="00FD75E4" w:rsidRPr="003B1640">
        <w:rPr>
          <w:rFonts w:ascii="Times New Roman" w:hAnsi="Times New Roman"/>
          <w:sz w:val="25"/>
          <w:szCs w:val="25"/>
        </w:rPr>
        <w:t xml:space="preserve">їх </w:t>
      </w:r>
      <w:r w:rsidR="00EA6A02" w:rsidRPr="003B1640">
        <w:rPr>
          <w:rFonts w:ascii="Times New Roman" w:hAnsi="Times New Roman"/>
          <w:sz w:val="25"/>
          <w:szCs w:val="25"/>
        </w:rPr>
        <w:t>набуття вказано 01 </w:t>
      </w:r>
      <w:r w:rsidR="009145FE" w:rsidRPr="003B1640">
        <w:rPr>
          <w:rFonts w:ascii="Times New Roman" w:hAnsi="Times New Roman"/>
          <w:sz w:val="25"/>
          <w:szCs w:val="25"/>
        </w:rPr>
        <w:t xml:space="preserve">червня 2016 року. Також задекларовано, що вартість таких прав в грошовому еквіваленті не застосовується, </w:t>
      </w:r>
      <w:r w:rsidR="00FD75E4" w:rsidRPr="003B1640">
        <w:rPr>
          <w:rFonts w:ascii="Times New Roman" w:hAnsi="Times New Roman"/>
          <w:sz w:val="25"/>
          <w:szCs w:val="25"/>
        </w:rPr>
        <w:t>а передача їх в</w:t>
      </w:r>
      <w:r w:rsidR="009145FE" w:rsidRPr="003B1640">
        <w:rPr>
          <w:rFonts w:ascii="Times New Roman" w:hAnsi="Times New Roman"/>
          <w:sz w:val="25"/>
          <w:szCs w:val="25"/>
        </w:rPr>
        <w:t xml:space="preserve"> управління </w:t>
      </w:r>
      <w:r w:rsidR="00FD75E4" w:rsidRPr="003B1640">
        <w:rPr>
          <w:rFonts w:ascii="Times New Roman" w:hAnsi="Times New Roman"/>
          <w:sz w:val="25"/>
          <w:szCs w:val="25"/>
        </w:rPr>
        <w:t>не здійснювалася</w:t>
      </w:r>
      <w:r w:rsidR="009145FE" w:rsidRPr="003B1640">
        <w:rPr>
          <w:rFonts w:ascii="Times New Roman" w:hAnsi="Times New Roman"/>
          <w:sz w:val="25"/>
          <w:szCs w:val="25"/>
        </w:rPr>
        <w:t>.</w:t>
      </w:r>
    </w:p>
    <w:p w:rsidR="00E84D1A" w:rsidRPr="003B1640" w:rsidRDefault="00B95E74"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Аналогічні </w:t>
      </w:r>
      <w:r w:rsidR="00E84D1A" w:rsidRPr="003B1640">
        <w:rPr>
          <w:rFonts w:ascii="Times New Roman" w:hAnsi="Times New Roman"/>
          <w:sz w:val="25"/>
          <w:szCs w:val="25"/>
        </w:rPr>
        <w:t>корпоративні права набуті чоловіком судді 28 квітня 2016 року.</w:t>
      </w:r>
    </w:p>
    <w:p w:rsidR="009825AF" w:rsidRPr="003B1640" w:rsidRDefault="00170349" w:rsidP="009825AF">
      <w:pPr>
        <w:shd w:val="clear" w:color="auto" w:fill="FFFFFF"/>
        <w:spacing w:after="0" w:line="240" w:lineRule="auto"/>
        <w:ind w:firstLine="708"/>
        <w:jc w:val="both"/>
        <w:rPr>
          <w:rFonts w:ascii="Times New Roman" w:hAnsi="Times New Roman"/>
          <w:sz w:val="25"/>
          <w:szCs w:val="25"/>
        </w:rPr>
      </w:pPr>
      <w:proofErr w:type="spellStart"/>
      <w:r w:rsidRPr="003B1640">
        <w:rPr>
          <w:rFonts w:ascii="Times New Roman" w:hAnsi="Times New Roman"/>
          <w:sz w:val="25"/>
          <w:szCs w:val="25"/>
        </w:rPr>
        <w:t>Семчук</w:t>
      </w:r>
      <w:proofErr w:type="spellEnd"/>
      <w:r w:rsidRPr="003B1640">
        <w:rPr>
          <w:rFonts w:ascii="Times New Roman" w:hAnsi="Times New Roman"/>
          <w:sz w:val="25"/>
          <w:szCs w:val="25"/>
        </w:rPr>
        <w:t xml:space="preserve"> О.С.</w:t>
      </w:r>
      <w:r w:rsidR="006415FC" w:rsidRPr="003B1640">
        <w:rPr>
          <w:rFonts w:ascii="Times New Roman" w:hAnsi="Times New Roman"/>
          <w:sz w:val="25"/>
          <w:szCs w:val="25"/>
        </w:rPr>
        <w:t xml:space="preserve"> пояснила, що </w:t>
      </w:r>
      <w:r w:rsidR="009825AF" w:rsidRPr="003B1640">
        <w:rPr>
          <w:rFonts w:ascii="Times New Roman" w:hAnsi="Times New Roman"/>
          <w:sz w:val="25"/>
          <w:szCs w:val="25"/>
        </w:rPr>
        <w:t>відповідно до ст</w:t>
      </w:r>
      <w:r w:rsidR="006415FC" w:rsidRPr="003B1640">
        <w:rPr>
          <w:rFonts w:ascii="Times New Roman" w:hAnsi="Times New Roman"/>
          <w:sz w:val="25"/>
          <w:szCs w:val="25"/>
        </w:rPr>
        <w:t>атті</w:t>
      </w:r>
      <w:r w:rsidR="009825AF" w:rsidRPr="003B1640">
        <w:rPr>
          <w:rFonts w:ascii="Times New Roman" w:hAnsi="Times New Roman"/>
          <w:sz w:val="25"/>
          <w:szCs w:val="25"/>
        </w:rPr>
        <w:t xml:space="preserve"> 46 Закону України «Про запобігання корупції» декларація має містити інформацію про корпоративні права, зокрема, найменування суб’єкта господарювання, його організаційно-правову форму, код ЄДРПОУ, а також частку у статутному капіталі у грошовому та відсотковому вираженні.</w:t>
      </w:r>
      <w:r w:rsidR="006415FC" w:rsidRPr="003B1640">
        <w:rPr>
          <w:rFonts w:ascii="Times New Roman" w:hAnsi="Times New Roman"/>
          <w:sz w:val="25"/>
          <w:szCs w:val="25"/>
        </w:rPr>
        <w:t xml:space="preserve"> Водночас ОК «Чорнобилець-Оболонь» є неприбутковою організацією, яка не здійснює підприємницької діяльності, а її статутний капітал відсутній. Відповідно члени такого кооперативу не отримують доходу та не мають корпоративних прав у розумінні фінансового контролю.</w:t>
      </w:r>
      <w:r w:rsidR="005D3177" w:rsidRPr="003B1640">
        <w:rPr>
          <w:rFonts w:ascii="Times New Roman" w:hAnsi="Times New Roman"/>
          <w:sz w:val="25"/>
          <w:szCs w:val="25"/>
        </w:rPr>
        <w:t xml:space="preserve"> </w:t>
      </w:r>
    </w:p>
    <w:p w:rsidR="006415FC" w:rsidRPr="003B1640" w:rsidRDefault="009825AF" w:rsidP="00E84D1A">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Суддя також звернула увагу на те, </w:t>
      </w:r>
      <w:r w:rsidR="006415FC" w:rsidRPr="003B1640">
        <w:rPr>
          <w:rFonts w:ascii="Times New Roman" w:hAnsi="Times New Roman"/>
          <w:sz w:val="25"/>
          <w:szCs w:val="25"/>
        </w:rPr>
        <w:t xml:space="preserve">що на момент набуття членства у 2016 році обов’язку декларувати такі права не було, оскільки наявність внеску до кооперативу без визначення його вартості та відсоткової частки не передбачала декларування. Відповідне уточнення з’явилося лише </w:t>
      </w:r>
      <w:r w:rsidR="00170349" w:rsidRPr="003B1640">
        <w:rPr>
          <w:rFonts w:ascii="Times New Roman" w:hAnsi="Times New Roman"/>
          <w:sz w:val="25"/>
          <w:szCs w:val="25"/>
        </w:rPr>
        <w:t>в</w:t>
      </w:r>
      <w:r w:rsidR="006415FC" w:rsidRPr="003B1640">
        <w:rPr>
          <w:rFonts w:ascii="Times New Roman" w:hAnsi="Times New Roman"/>
          <w:sz w:val="25"/>
          <w:szCs w:val="25"/>
        </w:rPr>
        <w:t xml:space="preserve"> роз’ясненні НАЗК від 03 лютого 2021 року (пункт 116), яке передбачало</w:t>
      </w:r>
      <w:r w:rsidR="006415FC" w:rsidRPr="00693FF7">
        <w:rPr>
          <w:rFonts w:ascii="Times New Roman" w:hAnsi="Times New Roman"/>
          <w:sz w:val="144"/>
          <w:szCs w:val="144"/>
        </w:rPr>
        <w:t xml:space="preserve"> </w:t>
      </w:r>
      <w:r w:rsidR="006415FC" w:rsidRPr="003B1640">
        <w:rPr>
          <w:rFonts w:ascii="Times New Roman" w:hAnsi="Times New Roman"/>
          <w:sz w:val="25"/>
          <w:szCs w:val="25"/>
        </w:rPr>
        <w:t>можливість</w:t>
      </w:r>
      <w:r w:rsidR="006415FC" w:rsidRPr="00693FF7">
        <w:rPr>
          <w:rFonts w:ascii="Times New Roman" w:hAnsi="Times New Roman"/>
          <w:sz w:val="144"/>
          <w:szCs w:val="144"/>
        </w:rPr>
        <w:t xml:space="preserve"> </w:t>
      </w:r>
      <w:r w:rsidR="006415FC" w:rsidRPr="003B1640">
        <w:rPr>
          <w:rFonts w:ascii="Times New Roman" w:hAnsi="Times New Roman"/>
          <w:sz w:val="25"/>
          <w:szCs w:val="25"/>
        </w:rPr>
        <w:t>зазначення</w:t>
      </w:r>
      <w:r w:rsidR="006415FC" w:rsidRPr="00693FF7">
        <w:rPr>
          <w:rFonts w:ascii="Times New Roman" w:hAnsi="Times New Roman"/>
          <w:sz w:val="144"/>
          <w:szCs w:val="144"/>
        </w:rPr>
        <w:t xml:space="preserve"> </w:t>
      </w:r>
      <w:r w:rsidR="006415FC" w:rsidRPr="003B1640">
        <w:rPr>
          <w:rFonts w:ascii="Times New Roman" w:hAnsi="Times New Roman"/>
          <w:sz w:val="25"/>
          <w:szCs w:val="25"/>
        </w:rPr>
        <w:t>корп</w:t>
      </w:r>
      <w:r w:rsidR="00EA6A02" w:rsidRPr="003B1640">
        <w:rPr>
          <w:rFonts w:ascii="Times New Roman" w:hAnsi="Times New Roman"/>
          <w:sz w:val="25"/>
          <w:szCs w:val="25"/>
        </w:rPr>
        <w:t>оративних</w:t>
      </w:r>
      <w:r w:rsidR="00EA6A02" w:rsidRPr="00693FF7">
        <w:rPr>
          <w:rFonts w:ascii="Times New Roman" w:hAnsi="Times New Roman"/>
          <w:sz w:val="144"/>
          <w:szCs w:val="144"/>
        </w:rPr>
        <w:t xml:space="preserve"> </w:t>
      </w:r>
      <w:r w:rsidR="00EA6A02" w:rsidRPr="003B1640">
        <w:rPr>
          <w:rFonts w:ascii="Times New Roman" w:hAnsi="Times New Roman"/>
          <w:sz w:val="25"/>
          <w:szCs w:val="25"/>
        </w:rPr>
        <w:t>прав</w:t>
      </w:r>
      <w:r w:rsidR="00EA6A02" w:rsidRPr="00693FF7">
        <w:rPr>
          <w:rFonts w:ascii="Times New Roman" w:hAnsi="Times New Roman"/>
          <w:sz w:val="144"/>
          <w:szCs w:val="144"/>
        </w:rPr>
        <w:t xml:space="preserve"> </w:t>
      </w:r>
      <w:r w:rsidR="00EA6A02" w:rsidRPr="003B1640">
        <w:rPr>
          <w:rFonts w:ascii="Times New Roman" w:hAnsi="Times New Roman"/>
          <w:sz w:val="25"/>
          <w:szCs w:val="25"/>
        </w:rPr>
        <w:t>із</w:t>
      </w:r>
      <w:r w:rsidR="00EA6A02" w:rsidRPr="00693FF7">
        <w:rPr>
          <w:rFonts w:ascii="Times New Roman" w:hAnsi="Times New Roman"/>
          <w:sz w:val="144"/>
          <w:szCs w:val="144"/>
        </w:rPr>
        <w:t xml:space="preserve"> </w:t>
      </w:r>
      <w:r w:rsidR="00EA6A02" w:rsidRPr="003B1640">
        <w:rPr>
          <w:rFonts w:ascii="Times New Roman" w:hAnsi="Times New Roman"/>
          <w:sz w:val="25"/>
          <w:szCs w:val="25"/>
        </w:rPr>
        <w:t>позначкою</w:t>
      </w:r>
      <w:r w:rsidR="00EA6A02" w:rsidRPr="00693FF7">
        <w:rPr>
          <w:rFonts w:ascii="Times New Roman" w:hAnsi="Times New Roman"/>
          <w:sz w:val="144"/>
          <w:szCs w:val="144"/>
        </w:rPr>
        <w:t xml:space="preserve"> </w:t>
      </w:r>
      <w:r w:rsidR="00EA6A02" w:rsidRPr="003B1640">
        <w:rPr>
          <w:rFonts w:ascii="Times New Roman" w:hAnsi="Times New Roman"/>
          <w:sz w:val="25"/>
          <w:szCs w:val="25"/>
        </w:rPr>
        <w:t>«Не</w:t>
      </w:r>
      <w:r w:rsidR="00693FF7">
        <w:rPr>
          <w:rFonts w:ascii="Times New Roman" w:hAnsi="Times New Roman"/>
          <w:sz w:val="25"/>
          <w:szCs w:val="25"/>
        </w:rPr>
        <w:t xml:space="preserve"> </w:t>
      </w:r>
      <w:r w:rsidR="006415FC" w:rsidRPr="003B1640">
        <w:rPr>
          <w:rFonts w:ascii="Times New Roman" w:hAnsi="Times New Roman"/>
          <w:sz w:val="25"/>
          <w:szCs w:val="25"/>
        </w:rPr>
        <w:t xml:space="preserve">застосовується». </w:t>
      </w:r>
      <w:r w:rsidR="00170349" w:rsidRPr="003B1640">
        <w:rPr>
          <w:rFonts w:ascii="Times New Roman" w:hAnsi="Times New Roman"/>
          <w:sz w:val="25"/>
          <w:szCs w:val="25"/>
        </w:rPr>
        <w:t>У</w:t>
      </w:r>
      <w:r w:rsidR="006415FC" w:rsidRPr="003B1640">
        <w:rPr>
          <w:rFonts w:ascii="Times New Roman" w:hAnsi="Times New Roman"/>
          <w:sz w:val="25"/>
          <w:szCs w:val="25"/>
        </w:rPr>
        <w:t>раховуючи це, у декларації за 2020 рік суддя відобразила членство в кооперативі як корпоративні права.</w:t>
      </w:r>
    </w:p>
    <w:p w:rsidR="00B37785" w:rsidRPr="003B1640" w:rsidRDefault="0027431F" w:rsidP="00E84D1A">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lastRenderedPageBreak/>
        <w:t>ГРД</w:t>
      </w:r>
      <w:r w:rsidR="00E84D1A" w:rsidRPr="003B1640">
        <w:rPr>
          <w:rFonts w:ascii="Times New Roman" w:hAnsi="Times New Roman"/>
          <w:sz w:val="25"/>
          <w:szCs w:val="25"/>
        </w:rPr>
        <w:t xml:space="preserve"> критично оцін</w:t>
      </w:r>
      <w:r w:rsidR="001D4D45" w:rsidRPr="003B1640">
        <w:rPr>
          <w:rFonts w:ascii="Times New Roman" w:hAnsi="Times New Roman"/>
          <w:sz w:val="25"/>
          <w:szCs w:val="25"/>
        </w:rPr>
        <w:t>ила</w:t>
      </w:r>
      <w:r w:rsidR="00E84D1A" w:rsidRPr="003B1640">
        <w:rPr>
          <w:rFonts w:ascii="Times New Roman" w:hAnsi="Times New Roman"/>
          <w:sz w:val="25"/>
          <w:szCs w:val="25"/>
        </w:rPr>
        <w:t xml:space="preserve"> пояснення судді</w:t>
      </w:r>
      <w:r w:rsidR="001D4D45" w:rsidRPr="003B1640">
        <w:rPr>
          <w:rFonts w:ascii="Times New Roman" w:hAnsi="Times New Roman"/>
          <w:sz w:val="25"/>
          <w:szCs w:val="25"/>
        </w:rPr>
        <w:t xml:space="preserve">, </w:t>
      </w:r>
      <w:proofErr w:type="spellStart"/>
      <w:r w:rsidR="001D4D45" w:rsidRPr="003B1640">
        <w:rPr>
          <w:rFonts w:ascii="Times New Roman" w:hAnsi="Times New Roman"/>
          <w:sz w:val="25"/>
          <w:szCs w:val="25"/>
        </w:rPr>
        <w:t>зіславшись</w:t>
      </w:r>
      <w:proofErr w:type="spellEnd"/>
      <w:r w:rsidR="001D4D45" w:rsidRPr="003B1640">
        <w:rPr>
          <w:rFonts w:ascii="Times New Roman" w:hAnsi="Times New Roman"/>
          <w:sz w:val="25"/>
          <w:szCs w:val="25"/>
        </w:rPr>
        <w:t xml:space="preserve"> </w:t>
      </w:r>
      <w:r w:rsidR="00170349" w:rsidRPr="003B1640">
        <w:rPr>
          <w:rFonts w:ascii="Times New Roman" w:hAnsi="Times New Roman"/>
          <w:sz w:val="25"/>
          <w:szCs w:val="25"/>
        </w:rPr>
        <w:t>н</w:t>
      </w:r>
      <w:r w:rsidR="001D4D45" w:rsidRPr="003B1640">
        <w:rPr>
          <w:rFonts w:ascii="Times New Roman" w:hAnsi="Times New Roman"/>
          <w:sz w:val="25"/>
          <w:szCs w:val="25"/>
        </w:rPr>
        <w:t xml:space="preserve">а те, що </w:t>
      </w:r>
      <w:r w:rsidR="00B95E74" w:rsidRPr="003B1640">
        <w:rPr>
          <w:rFonts w:ascii="Times New Roman" w:hAnsi="Times New Roman"/>
          <w:sz w:val="25"/>
          <w:szCs w:val="25"/>
        </w:rPr>
        <w:t>корпоративні права набут</w:t>
      </w:r>
      <w:r w:rsidR="00170349" w:rsidRPr="003B1640">
        <w:rPr>
          <w:rFonts w:ascii="Times New Roman" w:hAnsi="Times New Roman"/>
          <w:sz w:val="25"/>
          <w:szCs w:val="25"/>
        </w:rPr>
        <w:t>о</w:t>
      </w:r>
      <w:r w:rsidR="00B95E74" w:rsidRPr="003B1640">
        <w:rPr>
          <w:rFonts w:ascii="Times New Roman" w:hAnsi="Times New Roman"/>
          <w:sz w:val="25"/>
          <w:szCs w:val="25"/>
        </w:rPr>
        <w:t xml:space="preserve"> ще у 2016 році, </w:t>
      </w:r>
      <w:r w:rsidR="001D4D45" w:rsidRPr="003B1640">
        <w:rPr>
          <w:rFonts w:ascii="Times New Roman" w:hAnsi="Times New Roman"/>
          <w:sz w:val="25"/>
          <w:szCs w:val="25"/>
        </w:rPr>
        <w:t xml:space="preserve">а тому </w:t>
      </w:r>
      <w:r w:rsidR="00B95E74" w:rsidRPr="003B1640">
        <w:rPr>
          <w:rFonts w:ascii="Times New Roman" w:hAnsi="Times New Roman"/>
          <w:sz w:val="25"/>
          <w:szCs w:val="25"/>
        </w:rPr>
        <w:t>суддя мала керуватись чинними на той час</w:t>
      </w:r>
      <w:r w:rsidR="00B37785" w:rsidRPr="003B1640">
        <w:rPr>
          <w:rFonts w:ascii="Times New Roman" w:hAnsi="Times New Roman"/>
          <w:sz w:val="25"/>
          <w:szCs w:val="25"/>
        </w:rPr>
        <w:t xml:space="preserve"> </w:t>
      </w:r>
      <w:r w:rsidR="00B95E74" w:rsidRPr="003B1640">
        <w:rPr>
          <w:rFonts w:ascii="Times New Roman" w:hAnsi="Times New Roman"/>
          <w:sz w:val="25"/>
          <w:szCs w:val="25"/>
        </w:rPr>
        <w:t>роз’ясненнями НАЗК</w:t>
      </w:r>
      <w:r w:rsidR="00B37785" w:rsidRPr="003B1640">
        <w:rPr>
          <w:rFonts w:ascii="Times New Roman" w:hAnsi="Times New Roman"/>
          <w:sz w:val="25"/>
          <w:szCs w:val="25"/>
        </w:rPr>
        <w:t xml:space="preserve">. </w:t>
      </w:r>
      <w:r w:rsidR="001D4D45" w:rsidRPr="003B1640">
        <w:rPr>
          <w:rFonts w:ascii="Times New Roman" w:hAnsi="Times New Roman"/>
          <w:sz w:val="25"/>
          <w:szCs w:val="25"/>
        </w:rPr>
        <w:t>В</w:t>
      </w:r>
      <w:r w:rsidR="004D56EF" w:rsidRPr="003B1640">
        <w:rPr>
          <w:rFonts w:ascii="Times New Roman" w:hAnsi="Times New Roman"/>
          <w:sz w:val="25"/>
          <w:szCs w:val="25"/>
        </w:rPr>
        <w:t xml:space="preserve">ідповідно до роз’яснень НАЗК від </w:t>
      </w:r>
      <w:r w:rsidR="00E84D1A" w:rsidRPr="003B1640">
        <w:rPr>
          <w:rFonts w:ascii="Times New Roman" w:hAnsi="Times New Roman"/>
          <w:sz w:val="25"/>
          <w:szCs w:val="25"/>
        </w:rPr>
        <w:t>11</w:t>
      </w:r>
      <w:r w:rsidR="004D56EF" w:rsidRPr="003B1640">
        <w:rPr>
          <w:rFonts w:ascii="Times New Roman" w:hAnsi="Times New Roman"/>
          <w:sz w:val="25"/>
          <w:szCs w:val="25"/>
        </w:rPr>
        <w:t xml:space="preserve"> серпня 2016 року та</w:t>
      </w:r>
      <w:r w:rsidR="00170349" w:rsidRPr="003B1640">
        <w:rPr>
          <w:rFonts w:ascii="Times New Roman" w:hAnsi="Times New Roman"/>
          <w:sz w:val="25"/>
          <w:szCs w:val="25"/>
        </w:rPr>
        <w:t xml:space="preserve"> від</w:t>
      </w:r>
      <w:r w:rsidR="00E84D1A" w:rsidRPr="003B1640">
        <w:rPr>
          <w:rFonts w:ascii="Times New Roman" w:hAnsi="Times New Roman"/>
          <w:sz w:val="25"/>
          <w:szCs w:val="25"/>
        </w:rPr>
        <w:t xml:space="preserve"> 1</w:t>
      </w:r>
      <w:r w:rsidR="004D56EF" w:rsidRPr="003B1640">
        <w:rPr>
          <w:rFonts w:ascii="Times New Roman" w:hAnsi="Times New Roman"/>
          <w:sz w:val="25"/>
          <w:szCs w:val="25"/>
        </w:rPr>
        <w:t xml:space="preserve">2 лютого </w:t>
      </w:r>
      <w:r w:rsidR="00E84D1A" w:rsidRPr="003B1640">
        <w:rPr>
          <w:rFonts w:ascii="Times New Roman" w:hAnsi="Times New Roman"/>
          <w:sz w:val="25"/>
          <w:szCs w:val="25"/>
        </w:rPr>
        <w:t xml:space="preserve">2020 </w:t>
      </w:r>
      <w:r w:rsidR="00170349" w:rsidRPr="003B1640">
        <w:rPr>
          <w:rFonts w:ascii="Times New Roman" w:hAnsi="Times New Roman"/>
          <w:sz w:val="25"/>
          <w:szCs w:val="25"/>
        </w:rPr>
        <w:t>року</w:t>
      </w:r>
      <w:r w:rsidR="004D56EF" w:rsidRPr="003B1640">
        <w:rPr>
          <w:rFonts w:ascii="Times New Roman" w:hAnsi="Times New Roman"/>
          <w:sz w:val="25"/>
          <w:szCs w:val="25"/>
        </w:rPr>
        <w:t xml:space="preserve"> </w:t>
      </w:r>
      <w:r w:rsidR="00170349" w:rsidRPr="003B1640">
        <w:rPr>
          <w:rFonts w:ascii="Times New Roman" w:hAnsi="Times New Roman"/>
          <w:sz w:val="25"/>
          <w:szCs w:val="25"/>
        </w:rPr>
        <w:t>в</w:t>
      </w:r>
      <w:r w:rsidR="00E84D1A" w:rsidRPr="003B1640">
        <w:rPr>
          <w:rFonts w:ascii="Times New Roman" w:hAnsi="Times New Roman"/>
          <w:sz w:val="25"/>
          <w:szCs w:val="25"/>
        </w:rPr>
        <w:t xml:space="preserve"> розділі 8 </w:t>
      </w:r>
      <w:r w:rsidR="004D56EF" w:rsidRPr="003B1640">
        <w:rPr>
          <w:rFonts w:ascii="Times New Roman" w:hAnsi="Times New Roman"/>
          <w:sz w:val="25"/>
          <w:szCs w:val="25"/>
        </w:rPr>
        <w:t xml:space="preserve">Декларації необхідно зазначати </w:t>
      </w:r>
      <w:r w:rsidR="00E84D1A" w:rsidRPr="003B1640">
        <w:rPr>
          <w:rFonts w:ascii="Times New Roman" w:hAnsi="Times New Roman"/>
          <w:sz w:val="25"/>
          <w:szCs w:val="25"/>
        </w:rPr>
        <w:t>всі корпорати</w:t>
      </w:r>
      <w:r w:rsidR="00170349" w:rsidRPr="003B1640">
        <w:rPr>
          <w:rFonts w:ascii="Times New Roman" w:hAnsi="Times New Roman"/>
          <w:sz w:val="25"/>
          <w:szCs w:val="25"/>
        </w:rPr>
        <w:t>вні права, що належать суб’</w:t>
      </w:r>
      <w:r w:rsidR="00E84D1A" w:rsidRPr="003B1640">
        <w:rPr>
          <w:rFonts w:ascii="Times New Roman" w:hAnsi="Times New Roman"/>
          <w:sz w:val="25"/>
          <w:szCs w:val="25"/>
        </w:rPr>
        <w:t>єкту декларування або члену його сім</w:t>
      </w:r>
      <w:r w:rsidR="004662C6" w:rsidRPr="003B1640">
        <w:rPr>
          <w:rFonts w:ascii="Times New Roman" w:hAnsi="Times New Roman"/>
          <w:sz w:val="25"/>
          <w:szCs w:val="25"/>
        </w:rPr>
        <w:t>’</w:t>
      </w:r>
      <w:r w:rsidR="00E84D1A" w:rsidRPr="003B1640">
        <w:rPr>
          <w:rFonts w:ascii="Times New Roman" w:hAnsi="Times New Roman"/>
          <w:sz w:val="25"/>
          <w:szCs w:val="25"/>
        </w:rPr>
        <w:t>ї на праві власності</w:t>
      </w:r>
      <w:r w:rsidR="004D56EF" w:rsidRPr="003B1640">
        <w:rPr>
          <w:rFonts w:ascii="Times New Roman" w:hAnsi="Times New Roman"/>
          <w:sz w:val="25"/>
          <w:szCs w:val="25"/>
        </w:rPr>
        <w:t>, о</w:t>
      </w:r>
      <w:r w:rsidR="00E84D1A" w:rsidRPr="003B1640">
        <w:rPr>
          <w:rFonts w:ascii="Times New Roman" w:hAnsi="Times New Roman"/>
          <w:sz w:val="25"/>
          <w:szCs w:val="25"/>
        </w:rPr>
        <w:t xml:space="preserve">крім тих, що вже були </w:t>
      </w:r>
      <w:r w:rsidR="004D56EF" w:rsidRPr="003B1640">
        <w:rPr>
          <w:rFonts w:ascii="Times New Roman" w:hAnsi="Times New Roman"/>
          <w:sz w:val="25"/>
          <w:szCs w:val="25"/>
        </w:rPr>
        <w:t>відображені</w:t>
      </w:r>
      <w:r w:rsidR="00E84D1A" w:rsidRPr="003B1640">
        <w:rPr>
          <w:rFonts w:ascii="Times New Roman" w:hAnsi="Times New Roman"/>
          <w:sz w:val="25"/>
          <w:szCs w:val="25"/>
        </w:rPr>
        <w:t xml:space="preserve"> в розділі 7 «Цінні папери». В</w:t>
      </w:r>
      <w:r w:rsidR="004D56EF" w:rsidRPr="003B1640">
        <w:rPr>
          <w:rFonts w:ascii="Times New Roman" w:hAnsi="Times New Roman"/>
          <w:sz w:val="25"/>
          <w:szCs w:val="25"/>
        </w:rPr>
        <w:t>одночас у</w:t>
      </w:r>
      <w:r w:rsidR="004662C6" w:rsidRPr="003B1640">
        <w:rPr>
          <w:rFonts w:ascii="Times New Roman" w:hAnsi="Times New Roman"/>
          <w:sz w:val="25"/>
          <w:szCs w:val="25"/>
        </w:rPr>
        <w:t xml:space="preserve"> роз’</w:t>
      </w:r>
      <w:r w:rsidR="00E84D1A" w:rsidRPr="003B1640">
        <w:rPr>
          <w:rFonts w:ascii="Times New Roman" w:hAnsi="Times New Roman"/>
          <w:sz w:val="25"/>
          <w:szCs w:val="25"/>
        </w:rPr>
        <w:t xml:space="preserve">ясненнях немає </w:t>
      </w:r>
      <w:r w:rsidR="004D56EF" w:rsidRPr="003B1640">
        <w:rPr>
          <w:rFonts w:ascii="Times New Roman" w:hAnsi="Times New Roman"/>
          <w:sz w:val="25"/>
          <w:szCs w:val="25"/>
        </w:rPr>
        <w:t>положень, які б дозволяли не декларувати корпоративні права через неможливість визначення їх вартості або відсотка.</w:t>
      </w:r>
    </w:p>
    <w:p w:rsidR="00BB6340" w:rsidRPr="003B1640" w:rsidRDefault="00B37785" w:rsidP="00BB634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Однак, враховуючи, що суддя самостійно задекл</w:t>
      </w:r>
      <w:r w:rsidR="004662C6" w:rsidRPr="003B1640">
        <w:rPr>
          <w:rFonts w:ascii="Times New Roman" w:hAnsi="Times New Roman"/>
          <w:sz w:val="25"/>
          <w:szCs w:val="25"/>
        </w:rPr>
        <w:t>арувала ці корпоративні права у</w:t>
      </w:r>
      <w:r w:rsidR="004662C6" w:rsidRPr="003B1640">
        <w:t> </w:t>
      </w:r>
      <w:r w:rsidRPr="003B1640">
        <w:rPr>
          <w:rFonts w:ascii="Times New Roman" w:hAnsi="Times New Roman"/>
          <w:sz w:val="25"/>
          <w:szCs w:val="25"/>
        </w:rPr>
        <w:t>2020 році та не отримувала від них доходу, ГРД не вважа</w:t>
      </w:r>
      <w:r w:rsidR="001D4D45" w:rsidRPr="003B1640">
        <w:rPr>
          <w:rFonts w:ascii="Times New Roman" w:hAnsi="Times New Roman"/>
          <w:sz w:val="25"/>
          <w:szCs w:val="25"/>
        </w:rPr>
        <w:t>ла</w:t>
      </w:r>
      <w:r w:rsidRPr="003B1640">
        <w:rPr>
          <w:rFonts w:ascii="Times New Roman" w:hAnsi="Times New Roman"/>
          <w:sz w:val="25"/>
          <w:szCs w:val="25"/>
        </w:rPr>
        <w:t xml:space="preserve"> цей факт достатнім для </w:t>
      </w:r>
      <w:r w:rsidR="008A204E" w:rsidRPr="003B1640">
        <w:rPr>
          <w:rFonts w:ascii="Times New Roman" w:hAnsi="Times New Roman"/>
          <w:sz w:val="25"/>
          <w:szCs w:val="25"/>
        </w:rPr>
        <w:t>висновку про невідповідність судді</w:t>
      </w:r>
      <w:r w:rsidR="001D4D45" w:rsidRPr="003B1640">
        <w:rPr>
          <w:rFonts w:ascii="Times New Roman" w:hAnsi="Times New Roman"/>
          <w:sz w:val="25"/>
          <w:szCs w:val="25"/>
        </w:rPr>
        <w:t xml:space="preserve"> критерію доброчесності чи професійної етики</w:t>
      </w:r>
      <w:r w:rsidR="008A204E" w:rsidRPr="003B1640">
        <w:rPr>
          <w:rFonts w:ascii="Times New Roman" w:hAnsi="Times New Roman"/>
          <w:sz w:val="25"/>
          <w:szCs w:val="25"/>
        </w:rPr>
        <w:t>.</w:t>
      </w:r>
    </w:p>
    <w:p w:rsidR="00BB6340" w:rsidRPr="003B1640" w:rsidRDefault="00BB6340" w:rsidP="00BB634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Згідно з частин</w:t>
      </w:r>
      <w:r w:rsidR="00C253DC" w:rsidRPr="003B1640">
        <w:rPr>
          <w:rFonts w:ascii="Times New Roman" w:hAnsi="Times New Roman"/>
          <w:sz w:val="25"/>
          <w:szCs w:val="25"/>
        </w:rPr>
        <w:t>ами</w:t>
      </w:r>
      <w:r w:rsidRPr="003B1640">
        <w:rPr>
          <w:rFonts w:ascii="Times New Roman" w:hAnsi="Times New Roman"/>
          <w:sz w:val="25"/>
          <w:szCs w:val="25"/>
        </w:rPr>
        <w:t xml:space="preserve"> першою</w:t>
      </w:r>
      <w:r w:rsidR="004662C6" w:rsidRPr="003B1640">
        <w:rPr>
          <w:rFonts w:ascii="Times New Roman" w:hAnsi="Times New Roman"/>
          <w:sz w:val="25"/>
          <w:szCs w:val="25"/>
        </w:rPr>
        <w:t xml:space="preserve"> – </w:t>
      </w:r>
      <w:r w:rsidR="00C253DC" w:rsidRPr="003B1640">
        <w:rPr>
          <w:rFonts w:ascii="Times New Roman" w:hAnsi="Times New Roman"/>
          <w:sz w:val="25"/>
          <w:szCs w:val="25"/>
        </w:rPr>
        <w:t>третьою</w:t>
      </w:r>
      <w:r w:rsidRPr="003B1640">
        <w:rPr>
          <w:rFonts w:ascii="Times New Roman" w:hAnsi="Times New Roman"/>
          <w:sz w:val="25"/>
          <w:szCs w:val="25"/>
        </w:rPr>
        <w:t xml:space="preserve"> статті 54 Закону перебування на посаді судді несумісне із зайняттям посади в будь-якому іншому органі державної влади, органі місцевого самоврядування та з представницьким мандатом. Перебування на посаді судді також несумісне із наявністю заборони такій особі обіймати посади, щодо яких здійснюється очищення влади в порядку, визначеному Законом України «Про очищення влади».</w:t>
      </w:r>
      <w:r w:rsidR="00C253DC" w:rsidRPr="003B1640">
        <w:rPr>
          <w:rFonts w:ascii="Times New Roman" w:hAnsi="Times New Roman"/>
          <w:sz w:val="25"/>
          <w:szCs w:val="25"/>
        </w:rPr>
        <w:t xml:space="preserve"> С</w:t>
      </w:r>
      <w:r w:rsidRPr="003B1640">
        <w:rPr>
          <w:rFonts w:ascii="Times New Roman" w:hAnsi="Times New Roman"/>
          <w:sz w:val="25"/>
          <w:szCs w:val="25"/>
        </w:rPr>
        <w:t>уддя не може поєднувати свою діяльність із підприємницькою, адвокатською діяльністю, обіймати будь-які інші оплачувані посади, виконувати іншу оплачувану роботу (крім викладацької, наукової чи творчої), а також входити до складу керівного органу чи наглядової ради підприємства або організації, що має на меті одержання прибутку. Особи, які є власниками акцій або володіють іншими корпоративними правами чи мають інші майнові права або інший майновий інтерес у діяльності будь-якої юридичної особи, що має на меті отримання прибутку, зобов’язані передати такі акції (корпоративні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корпоративними або іншими правами, або щодо реалізації прав, які з них виникають) на час перебування на посаді судді</w:t>
      </w:r>
      <w:r w:rsidR="00C253DC" w:rsidRPr="003B1640">
        <w:rPr>
          <w:rFonts w:ascii="Times New Roman" w:hAnsi="Times New Roman"/>
          <w:sz w:val="25"/>
          <w:szCs w:val="25"/>
        </w:rPr>
        <w:t>.</w:t>
      </w:r>
      <w:r w:rsidRPr="003B1640">
        <w:rPr>
          <w:rFonts w:ascii="Times New Roman" w:hAnsi="Times New Roman"/>
          <w:sz w:val="25"/>
          <w:szCs w:val="25"/>
        </w:rPr>
        <w:t xml:space="preserve"> </w:t>
      </w:r>
      <w:r w:rsidR="00C253DC" w:rsidRPr="003B1640">
        <w:rPr>
          <w:rFonts w:ascii="Times New Roman" w:hAnsi="Times New Roman"/>
          <w:sz w:val="25"/>
          <w:szCs w:val="25"/>
        </w:rPr>
        <w:t>Суддя може отримувати відсотки, дивіденди та інші пасивні доходи від майна, власником якого він є.</w:t>
      </w:r>
    </w:p>
    <w:p w:rsidR="00D12188" w:rsidRPr="003B1640" w:rsidRDefault="00C253DC" w:rsidP="00BB634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Відповідно до </w:t>
      </w:r>
      <w:r w:rsidR="00D12188" w:rsidRPr="003B1640">
        <w:rPr>
          <w:rFonts w:ascii="Times New Roman" w:hAnsi="Times New Roman"/>
          <w:sz w:val="25"/>
          <w:szCs w:val="25"/>
        </w:rPr>
        <w:t>пункту 1 частини першої статті 46 Закону України «Про запобігання корупції»</w:t>
      </w:r>
      <w:r w:rsidR="00D12188" w:rsidRPr="003B1640">
        <w:t xml:space="preserve"> </w:t>
      </w:r>
      <w:r w:rsidR="00D12188" w:rsidRPr="003B1640">
        <w:rPr>
          <w:rFonts w:ascii="Times New Roman" w:hAnsi="Times New Roman"/>
          <w:sz w:val="25"/>
          <w:szCs w:val="25"/>
        </w:rPr>
        <w:t>у декларації зазначаються відомості про</w:t>
      </w:r>
      <w:r w:rsidR="00D12188" w:rsidRPr="003B1640">
        <w:t xml:space="preserve"> </w:t>
      </w:r>
      <w:r w:rsidR="00D12188" w:rsidRPr="003B1640">
        <w:rPr>
          <w:rFonts w:ascii="Times New Roman" w:hAnsi="Times New Roman"/>
          <w:sz w:val="25"/>
          <w:szCs w:val="25"/>
        </w:rPr>
        <w:t>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5645AA" w:rsidRPr="003B1640" w:rsidRDefault="009F7FAC"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Згідно з пункт</w:t>
      </w:r>
      <w:r w:rsidR="007E4EFF" w:rsidRPr="003B1640">
        <w:rPr>
          <w:rFonts w:ascii="Times New Roman" w:hAnsi="Times New Roman"/>
          <w:sz w:val="25"/>
          <w:szCs w:val="25"/>
        </w:rPr>
        <w:t>ом</w:t>
      </w:r>
      <w:r w:rsidRPr="003B1640">
        <w:rPr>
          <w:rFonts w:ascii="Times New Roman" w:hAnsi="Times New Roman"/>
          <w:sz w:val="25"/>
          <w:szCs w:val="25"/>
        </w:rPr>
        <w:t xml:space="preserve"> </w:t>
      </w:r>
      <w:r w:rsidR="007E4EFF" w:rsidRPr="003B1640">
        <w:rPr>
          <w:rFonts w:ascii="Times New Roman" w:hAnsi="Times New Roman"/>
          <w:sz w:val="25"/>
          <w:szCs w:val="25"/>
        </w:rPr>
        <w:t xml:space="preserve">41 </w:t>
      </w:r>
      <w:r w:rsidRPr="003B1640">
        <w:rPr>
          <w:rFonts w:ascii="Times New Roman" w:hAnsi="Times New Roman"/>
          <w:sz w:val="25"/>
          <w:szCs w:val="25"/>
        </w:rPr>
        <w:t xml:space="preserve">роз’яснень щодо застосування окремих положень Закону України «Про запобігання корупції» стосовно заходів фінансового контролю, затверджених рішенням </w:t>
      </w:r>
      <w:r w:rsidR="007E4EFF" w:rsidRPr="003B1640">
        <w:rPr>
          <w:rFonts w:ascii="Times New Roman" w:hAnsi="Times New Roman"/>
          <w:sz w:val="25"/>
          <w:szCs w:val="25"/>
        </w:rPr>
        <w:t>НАЗК</w:t>
      </w:r>
      <w:r w:rsidRPr="003B1640">
        <w:rPr>
          <w:rFonts w:ascii="Times New Roman" w:hAnsi="Times New Roman"/>
          <w:sz w:val="25"/>
          <w:szCs w:val="25"/>
        </w:rPr>
        <w:t xml:space="preserve"> від 11 серпня 2016 року № 3 (чинни</w:t>
      </w:r>
      <w:r w:rsidR="004662C6" w:rsidRPr="003B1640">
        <w:rPr>
          <w:rFonts w:ascii="Times New Roman" w:hAnsi="Times New Roman"/>
          <w:sz w:val="25"/>
          <w:szCs w:val="25"/>
        </w:rPr>
        <w:t>х</w:t>
      </w:r>
      <w:r w:rsidR="00067727" w:rsidRPr="003B1640">
        <w:rPr>
          <w:rFonts w:ascii="Times New Roman" w:hAnsi="Times New Roman"/>
          <w:sz w:val="25"/>
          <w:szCs w:val="25"/>
        </w:rPr>
        <w:t xml:space="preserve"> на момент </w:t>
      </w:r>
      <w:r w:rsidR="007E4EFF" w:rsidRPr="003B1640">
        <w:rPr>
          <w:rFonts w:ascii="Times New Roman" w:hAnsi="Times New Roman"/>
          <w:sz w:val="25"/>
          <w:szCs w:val="25"/>
        </w:rPr>
        <w:t>набуття корпоративних прав</w:t>
      </w:r>
      <w:r w:rsidR="004662C6" w:rsidRPr="003B1640">
        <w:rPr>
          <w:rFonts w:ascii="Times New Roman" w:hAnsi="Times New Roman"/>
          <w:sz w:val="25"/>
          <w:szCs w:val="25"/>
        </w:rPr>
        <w:t xml:space="preserve">), </w:t>
      </w:r>
      <w:r w:rsidR="007E4EFF" w:rsidRPr="003B1640">
        <w:rPr>
          <w:rFonts w:ascii="Times New Roman" w:hAnsi="Times New Roman"/>
          <w:sz w:val="25"/>
          <w:szCs w:val="25"/>
        </w:rPr>
        <w:t>у розділі «Корпоративні права» зазначаються всі корп</w:t>
      </w:r>
      <w:r w:rsidR="004662C6" w:rsidRPr="003B1640">
        <w:rPr>
          <w:rFonts w:ascii="Times New Roman" w:hAnsi="Times New Roman"/>
          <w:sz w:val="25"/>
          <w:szCs w:val="25"/>
        </w:rPr>
        <w:t>оративні права, що належать суб’</w:t>
      </w:r>
      <w:r w:rsidR="007E4EFF" w:rsidRPr="003B1640">
        <w:rPr>
          <w:rFonts w:ascii="Times New Roman" w:hAnsi="Times New Roman"/>
          <w:sz w:val="25"/>
          <w:szCs w:val="25"/>
        </w:rPr>
        <w:t>єкту декларування або чл</w:t>
      </w:r>
      <w:r w:rsidR="004662C6" w:rsidRPr="003B1640">
        <w:rPr>
          <w:rFonts w:ascii="Times New Roman" w:hAnsi="Times New Roman"/>
          <w:sz w:val="25"/>
          <w:szCs w:val="25"/>
        </w:rPr>
        <w:t>ену його сім’</w:t>
      </w:r>
      <w:r w:rsidR="007E4EFF" w:rsidRPr="003B1640">
        <w:rPr>
          <w:rFonts w:ascii="Times New Roman" w:hAnsi="Times New Roman"/>
          <w:sz w:val="25"/>
          <w:szCs w:val="25"/>
        </w:rPr>
        <w:t xml:space="preserve">ї на праві власності, крім тих, що вже були зазначені в розділі </w:t>
      </w:r>
      <w:r w:rsidR="001D4D45" w:rsidRPr="003B1640">
        <w:rPr>
          <w:rFonts w:ascii="Times New Roman" w:hAnsi="Times New Roman"/>
          <w:sz w:val="25"/>
          <w:szCs w:val="25"/>
        </w:rPr>
        <w:t>«</w:t>
      </w:r>
      <w:r w:rsidR="007E4EFF" w:rsidRPr="003B1640">
        <w:rPr>
          <w:rFonts w:ascii="Times New Roman" w:hAnsi="Times New Roman"/>
          <w:sz w:val="25"/>
          <w:szCs w:val="25"/>
        </w:rPr>
        <w:t>Цінні папери</w:t>
      </w:r>
      <w:r w:rsidR="001D4D45" w:rsidRPr="003B1640">
        <w:rPr>
          <w:rFonts w:ascii="Times New Roman" w:hAnsi="Times New Roman"/>
          <w:sz w:val="25"/>
          <w:szCs w:val="25"/>
        </w:rPr>
        <w:t>»</w:t>
      </w:r>
      <w:r w:rsidR="007E4EFF" w:rsidRPr="003B1640">
        <w:rPr>
          <w:rFonts w:ascii="Times New Roman" w:hAnsi="Times New Roman"/>
          <w:sz w:val="25"/>
          <w:szCs w:val="25"/>
        </w:rPr>
        <w:t xml:space="preserve"> (наприклад, акції). Такими правами можуть бути частки (паї) у статутному (складеному) капіталі чи в будь-якому іншому еквіваленті статутного капіталу товариства, підприємства, організації, що зареєстровані в Україні або за кордоном, у тому числі пайові внески в кредитній спілці. Вартість корпоративних прав відображається у декларації у відсотковому та грошовому вираженні. У грошовому вираженні вартість зазначається ст</w:t>
      </w:r>
      <w:r w:rsidR="004662C6" w:rsidRPr="003B1640">
        <w:rPr>
          <w:rFonts w:ascii="Times New Roman" w:hAnsi="Times New Roman"/>
          <w:sz w:val="25"/>
          <w:szCs w:val="25"/>
        </w:rPr>
        <w:t xml:space="preserve">аном на дату набуття прав або – </w:t>
      </w:r>
      <w:r w:rsidR="007E4EFF" w:rsidRPr="003B1640">
        <w:rPr>
          <w:rFonts w:ascii="Times New Roman" w:hAnsi="Times New Roman"/>
          <w:sz w:val="25"/>
          <w:szCs w:val="25"/>
        </w:rPr>
        <w:t>якщо проводилася грошова оцінка таких прав</w:t>
      </w:r>
      <w:r w:rsidR="004662C6" w:rsidRPr="003B1640">
        <w:rPr>
          <w:rFonts w:ascii="Times New Roman" w:hAnsi="Times New Roman"/>
          <w:sz w:val="25"/>
          <w:szCs w:val="25"/>
        </w:rPr>
        <w:t xml:space="preserve"> і результати оцінки відомі суб’єкту декларування – </w:t>
      </w:r>
      <w:r w:rsidR="007E4EFF" w:rsidRPr="003B1640">
        <w:rPr>
          <w:rFonts w:ascii="Times New Roman" w:hAnsi="Times New Roman"/>
          <w:sz w:val="25"/>
          <w:szCs w:val="25"/>
        </w:rPr>
        <w:t>відповідно до результатів такої оцінки.</w:t>
      </w:r>
    </w:p>
    <w:p w:rsidR="002C56CC" w:rsidRPr="003B1640" w:rsidRDefault="004662C6"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З огляду на вказане вище</w:t>
      </w:r>
      <w:r w:rsidR="002C56CC" w:rsidRPr="003B1640">
        <w:rPr>
          <w:rFonts w:ascii="Times New Roman" w:hAnsi="Times New Roman"/>
          <w:sz w:val="25"/>
          <w:szCs w:val="25"/>
        </w:rPr>
        <w:t xml:space="preserve"> суддя не виконала обов’яз</w:t>
      </w:r>
      <w:r w:rsidRPr="003B1640">
        <w:rPr>
          <w:rFonts w:ascii="Times New Roman" w:hAnsi="Times New Roman"/>
          <w:sz w:val="25"/>
          <w:szCs w:val="25"/>
        </w:rPr>
        <w:t>ку</w:t>
      </w:r>
      <w:r w:rsidR="002C56CC" w:rsidRPr="003B1640">
        <w:rPr>
          <w:rFonts w:ascii="Times New Roman" w:hAnsi="Times New Roman"/>
          <w:sz w:val="25"/>
          <w:szCs w:val="25"/>
        </w:rPr>
        <w:t xml:space="preserve"> декларування корпоративних прав.</w:t>
      </w:r>
    </w:p>
    <w:p w:rsidR="00D006E8" w:rsidRPr="003B1640" w:rsidRDefault="004662C6" w:rsidP="005D3177">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Водночас</w:t>
      </w:r>
      <w:r w:rsidR="00D006E8" w:rsidRPr="003B1640">
        <w:rPr>
          <w:rFonts w:ascii="Times New Roman" w:hAnsi="Times New Roman"/>
          <w:sz w:val="25"/>
          <w:szCs w:val="25"/>
        </w:rPr>
        <w:t xml:space="preserve"> </w:t>
      </w:r>
      <w:r w:rsidR="005645AA" w:rsidRPr="003B1640">
        <w:rPr>
          <w:rFonts w:ascii="Times New Roman" w:hAnsi="Times New Roman"/>
          <w:sz w:val="25"/>
          <w:szCs w:val="25"/>
        </w:rPr>
        <w:t xml:space="preserve">Комісія </w:t>
      </w:r>
      <w:r w:rsidR="005F34CA" w:rsidRPr="003B1640">
        <w:rPr>
          <w:rFonts w:ascii="Times New Roman" w:hAnsi="Times New Roman"/>
          <w:sz w:val="25"/>
          <w:szCs w:val="25"/>
        </w:rPr>
        <w:t>взяла до уваги наданий суддею</w:t>
      </w:r>
      <w:r w:rsidR="005645AA" w:rsidRPr="003B1640">
        <w:rPr>
          <w:rFonts w:ascii="Times New Roman" w:hAnsi="Times New Roman"/>
          <w:sz w:val="25"/>
          <w:szCs w:val="25"/>
        </w:rPr>
        <w:t xml:space="preserve"> лист від 21 листопада 2024 року</w:t>
      </w:r>
      <w:r w:rsidR="005F34CA" w:rsidRPr="003B1640">
        <w:rPr>
          <w:rFonts w:ascii="Times New Roman" w:hAnsi="Times New Roman"/>
          <w:sz w:val="25"/>
          <w:szCs w:val="25"/>
        </w:rPr>
        <w:t xml:space="preserve">, </w:t>
      </w:r>
      <w:r w:rsidR="005645AA" w:rsidRPr="003B1640">
        <w:rPr>
          <w:rFonts w:ascii="Times New Roman" w:hAnsi="Times New Roman"/>
          <w:sz w:val="25"/>
          <w:szCs w:val="25"/>
        </w:rPr>
        <w:t>підпис</w:t>
      </w:r>
      <w:r w:rsidR="005F34CA" w:rsidRPr="003B1640">
        <w:rPr>
          <w:rFonts w:ascii="Times New Roman" w:hAnsi="Times New Roman"/>
          <w:sz w:val="25"/>
          <w:szCs w:val="25"/>
        </w:rPr>
        <w:t>аний</w:t>
      </w:r>
      <w:r w:rsidR="005645AA" w:rsidRPr="00693FF7">
        <w:rPr>
          <w:rFonts w:ascii="Times New Roman" w:hAnsi="Times New Roman"/>
          <w:sz w:val="48"/>
          <w:szCs w:val="48"/>
        </w:rPr>
        <w:t xml:space="preserve"> </w:t>
      </w:r>
      <w:r w:rsidR="005645AA" w:rsidRPr="003B1640">
        <w:rPr>
          <w:rFonts w:ascii="Times New Roman" w:hAnsi="Times New Roman"/>
          <w:sz w:val="25"/>
          <w:szCs w:val="25"/>
        </w:rPr>
        <w:t>голов</w:t>
      </w:r>
      <w:r w:rsidR="005F34CA" w:rsidRPr="003B1640">
        <w:rPr>
          <w:rFonts w:ascii="Times New Roman" w:hAnsi="Times New Roman"/>
          <w:sz w:val="25"/>
          <w:szCs w:val="25"/>
        </w:rPr>
        <w:t>ою</w:t>
      </w:r>
      <w:r w:rsidR="005645AA" w:rsidRPr="00693FF7">
        <w:rPr>
          <w:rFonts w:ascii="Times New Roman" w:hAnsi="Times New Roman"/>
          <w:sz w:val="48"/>
          <w:szCs w:val="48"/>
        </w:rPr>
        <w:t xml:space="preserve"> </w:t>
      </w:r>
      <w:r w:rsidR="005645AA" w:rsidRPr="003B1640">
        <w:rPr>
          <w:rFonts w:ascii="Times New Roman" w:hAnsi="Times New Roman"/>
          <w:sz w:val="25"/>
          <w:szCs w:val="25"/>
        </w:rPr>
        <w:t>правління</w:t>
      </w:r>
      <w:r w:rsidR="005645AA" w:rsidRPr="00693FF7">
        <w:rPr>
          <w:rFonts w:ascii="Times New Roman" w:hAnsi="Times New Roman"/>
          <w:sz w:val="48"/>
          <w:szCs w:val="48"/>
        </w:rPr>
        <w:t xml:space="preserve"> </w:t>
      </w:r>
      <w:r w:rsidR="005645AA" w:rsidRPr="003B1640">
        <w:rPr>
          <w:rFonts w:ascii="Times New Roman" w:hAnsi="Times New Roman"/>
          <w:sz w:val="25"/>
          <w:szCs w:val="25"/>
        </w:rPr>
        <w:t>кооперативу</w:t>
      </w:r>
      <w:r w:rsidR="005645AA" w:rsidRPr="00693FF7">
        <w:rPr>
          <w:rFonts w:ascii="Times New Roman" w:hAnsi="Times New Roman"/>
          <w:sz w:val="48"/>
          <w:szCs w:val="48"/>
        </w:rPr>
        <w:t xml:space="preserve"> </w:t>
      </w:r>
      <w:r w:rsidR="001B6EE4">
        <w:rPr>
          <w:rFonts w:ascii="Times New Roman" w:hAnsi="Times New Roman"/>
          <w:sz w:val="25"/>
          <w:szCs w:val="25"/>
        </w:rPr>
        <w:t>ОСОБА_2</w:t>
      </w:r>
      <w:r w:rsidR="005645AA" w:rsidRPr="003B1640">
        <w:rPr>
          <w:rFonts w:ascii="Times New Roman" w:hAnsi="Times New Roman"/>
          <w:sz w:val="25"/>
          <w:szCs w:val="25"/>
        </w:rPr>
        <w:t>.</w:t>
      </w:r>
      <w:r w:rsidR="005645AA" w:rsidRPr="00693FF7">
        <w:rPr>
          <w:rFonts w:ascii="Times New Roman" w:hAnsi="Times New Roman"/>
          <w:sz w:val="48"/>
          <w:szCs w:val="48"/>
        </w:rPr>
        <w:t xml:space="preserve"> </w:t>
      </w:r>
      <w:r w:rsidR="005645AA" w:rsidRPr="003B1640">
        <w:rPr>
          <w:rFonts w:ascii="Times New Roman" w:hAnsi="Times New Roman"/>
          <w:sz w:val="25"/>
          <w:szCs w:val="25"/>
        </w:rPr>
        <w:t>У</w:t>
      </w:r>
      <w:r w:rsidR="005645AA" w:rsidRPr="00693FF7">
        <w:rPr>
          <w:rFonts w:ascii="Times New Roman" w:hAnsi="Times New Roman"/>
          <w:sz w:val="48"/>
          <w:szCs w:val="48"/>
        </w:rPr>
        <w:t xml:space="preserve"> </w:t>
      </w:r>
      <w:r w:rsidR="005645AA" w:rsidRPr="003B1640">
        <w:rPr>
          <w:rFonts w:ascii="Times New Roman" w:hAnsi="Times New Roman"/>
          <w:sz w:val="25"/>
          <w:szCs w:val="25"/>
        </w:rPr>
        <w:t>листі</w:t>
      </w:r>
      <w:r w:rsidR="005645AA" w:rsidRPr="00693FF7">
        <w:rPr>
          <w:rFonts w:ascii="Times New Roman" w:hAnsi="Times New Roman"/>
          <w:sz w:val="48"/>
          <w:szCs w:val="48"/>
        </w:rPr>
        <w:t xml:space="preserve"> </w:t>
      </w:r>
      <w:r w:rsidR="005D3177" w:rsidRPr="003B1640">
        <w:rPr>
          <w:rFonts w:ascii="Times New Roman" w:hAnsi="Times New Roman"/>
          <w:sz w:val="25"/>
          <w:szCs w:val="25"/>
        </w:rPr>
        <w:t>зазначено,</w:t>
      </w:r>
      <w:r w:rsidR="005D3177" w:rsidRPr="00693FF7">
        <w:rPr>
          <w:rFonts w:ascii="Times New Roman" w:hAnsi="Times New Roman"/>
          <w:sz w:val="48"/>
          <w:szCs w:val="48"/>
        </w:rPr>
        <w:t xml:space="preserve"> </w:t>
      </w:r>
      <w:r w:rsidR="005D3177" w:rsidRPr="003B1640">
        <w:rPr>
          <w:rFonts w:ascii="Times New Roman" w:hAnsi="Times New Roman"/>
          <w:sz w:val="25"/>
          <w:szCs w:val="25"/>
        </w:rPr>
        <w:t>що</w:t>
      </w:r>
      <w:r w:rsidR="005D3177" w:rsidRPr="00693FF7">
        <w:rPr>
          <w:rFonts w:ascii="Times New Roman" w:hAnsi="Times New Roman"/>
          <w:sz w:val="48"/>
          <w:szCs w:val="48"/>
        </w:rPr>
        <w:t xml:space="preserve"> </w:t>
      </w:r>
      <w:r w:rsidR="00EA6A02" w:rsidRPr="003B1640">
        <w:rPr>
          <w:rFonts w:ascii="Times New Roman" w:hAnsi="Times New Roman"/>
          <w:sz w:val="25"/>
          <w:szCs w:val="25"/>
        </w:rPr>
        <w:t>ОК</w:t>
      </w:r>
      <w:r w:rsidR="00693FF7">
        <w:rPr>
          <w:rFonts w:ascii="Times New Roman" w:hAnsi="Times New Roman"/>
          <w:sz w:val="25"/>
          <w:szCs w:val="25"/>
        </w:rPr>
        <w:t xml:space="preserve"> </w:t>
      </w:r>
      <w:r w:rsidRPr="003B1640">
        <w:rPr>
          <w:rFonts w:ascii="Times New Roman" w:hAnsi="Times New Roman"/>
          <w:sz w:val="25"/>
          <w:szCs w:val="25"/>
        </w:rPr>
        <w:t>«Чорнобилець–</w:t>
      </w:r>
      <w:r w:rsidR="005F34CA" w:rsidRPr="003B1640">
        <w:rPr>
          <w:rFonts w:ascii="Times New Roman" w:hAnsi="Times New Roman"/>
          <w:sz w:val="25"/>
          <w:szCs w:val="25"/>
        </w:rPr>
        <w:t xml:space="preserve">Оболонь» є неприбутковою організацією, яка здійснює обслуговування </w:t>
      </w:r>
      <w:r w:rsidR="005F34CA" w:rsidRPr="003B1640">
        <w:rPr>
          <w:rFonts w:ascii="Times New Roman" w:hAnsi="Times New Roman"/>
          <w:sz w:val="25"/>
          <w:szCs w:val="25"/>
        </w:rPr>
        <w:lastRenderedPageBreak/>
        <w:t xml:space="preserve">власників земельних ділянок </w:t>
      </w:r>
      <w:r w:rsidR="00BD67F4">
        <w:rPr>
          <w:rFonts w:ascii="Times New Roman" w:hAnsi="Times New Roman"/>
          <w:sz w:val="25"/>
          <w:szCs w:val="25"/>
        </w:rPr>
        <w:t>АДРЕСА_3</w:t>
      </w:r>
      <w:r w:rsidR="005F34CA" w:rsidRPr="003B1640">
        <w:rPr>
          <w:rFonts w:ascii="Times New Roman" w:hAnsi="Times New Roman"/>
          <w:sz w:val="25"/>
          <w:szCs w:val="25"/>
        </w:rPr>
        <w:t xml:space="preserve"> у місті Києві. Кооператив не має статутного фонду, а джерелами його майна є внески членів та добровільні пожертвування. Пайові внески не передбачені статутом, а вступний внесок не сплачується власниками ділянок, які були членами кооперативного дачного товариства «Чорнобилець» до його реорганізації. </w:t>
      </w:r>
      <w:proofErr w:type="spellStart"/>
      <w:r w:rsidR="005F34CA" w:rsidRPr="003B1640">
        <w:rPr>
          <w:rFonts w:ascii="Times New Roman" w:hAnsi="Times New Roman"/>
          <w:sz w:val="25"/>
          <w:szCs w:val="25"/>
        </w:rPr>
        <w:t>С</w:t>
      </w:r>
      <w:r w:rsidR="000226C5" w:rsidRPr="003B1640">
        <w:rPr>
          <w:rFonts w:ascii="Times New Roman" w:hAnsi="Times New Roman"/>
          <w:sz w:val="25"/>
          <w:szCs w:val="25"/>
        </w:rPr>
        <w:t>емчук</w:t>
      </w:r>
      <w:proofErr w:type="spellEnd"/>
      <w:r w:rsidR="000226C5" w:rsidRPr="003B1640">
        <w:rPr>
          <w:rFonts w:ascii="Times New Roman" w:hAnsi="Times New Roman"/>
          <w:sz w:val="25"/>
          <w:szCs w:val="25"/>
        </w:rPr>
        <w:t xml:space="preserve"> О.С.</w:t>
      </w:r>
      <w:r w:rsidR="005F34CA" w:rsidRPr="003B1640">
        <w:rPr>
          <w:rFonts w:ascii="Times New Roman" w:hAnsi="Times New Roman"/>
          <w:sz w:val="25"/>
          <w:szCs w:val="25"/>
        </w:rPr>
        <w:t xml:space="preserve"> є власницею земельної ділянки</w:t>
      </w:r>
      <w:r w:rsidRPr="003B1640">
        <w:rPr>
          <w:rFonts w:ascii="Times New Roman" w:hAnsi="Times New Roman"/>
          <w:sz w:val="25"/>
          <w:szCs w:val="25"/>
        </w:rPr>
        <w:t xml:space="preserve"> в межах кооперативу, членом ОК </w:t>
      </w:r>
      <w:r w:rsidR="005F34CA" w:rsidRPr="003B1640">
        <w:rPr>
          <w:rFonts w:ascii="Times New Roman" w:hAnsi="Times New Roman"/>
          <w:sz w:val="25"/>
          <w:szCs w:val="25"/>
        </w:rPr>
        <w:t>«Чорнобилець-Оболонь», проте не є його засновником та не сплачувала вступного внеску.</w:t>
      </w:r>
    </w:p>
    <w:p w:rsidR="006F2142" w:rsidRPr="003B1640" w:rsidRDefault="002C56CC"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Факт недекларування корпоративних прав свідчить про невиконання суддею обов’язку щодо подання повної та достовірної інформації </w:t>
      </w:r>
      <w:r w:rsidR="004662C6" w:rsidRPr="003B1640">
        <w:rPr>
          <w:rFonts w:ascii="Times New Roman" w:hAnsi="Times New Roman"/>
          <w:sz w:val="25"/>
          <w:szCs w:val="25"/>
        </w:rPr>
        <w:t>в</w:t>
      </w:r>
      <w:r w:rsidRPr="003B1640">
        <w:rPr>
          <w:rFonts w:ascii="Times New Roman" w:hAnsi="Times New Roman"/>
          <w:sz w:val="25"/>
          <w:szCs w:val="25"/>
        </w:rPr>
        <w:t xml:space="preserve"> </w:t>
      </w:r>
      <w:r w:rsidR="004662C6" w:rsidRPr="003B1640">
        <w:rPr>
          <w:rFonts w:ascii="Times New Roman" w:hAnsi="Times New Roman"/>
          <w:sz w:val="25"/>
          <w:szCs w:val="25"/>
        </w:rPr>
        <w:t>Д</w:t>
      </w:r>
      <w:r w:rsidRPr="003B1640">
        <w:rPr>
          <w:rFonts w:ascii="Times New Roman" w:hAnsi="Times New Roman"/>
          <w:sz w:val="25"/>
          <w:szCs w:val="25"/>
        </w:rPr>
        <w:t xml:space="preserve">еклараціях за </w:t>
      </w:r>
      <w:r w:rsidR="000226C5" w:rsidRPr="003B1640">
        <w:rPr>
          <w:rFonts w:ascii="Times New Roman" w:hAnsi="Times New Roman"/>
          <w:sz w:val="25"/>
          <w:szCs w:val="25"/>
        </w:rPr>
        <w:t>2016–</w:t>
      </w:r>
      <w:r w:rsidR="00A447BE" w:rsidRPr="003B1640">
        <w:rPr>
          <w:rFonts w:ascii="Times New Roman" w:hAnsi="Times New Roman"/>
          <w:sz w:val="25"/>
          <w:szCs w:val="25"/>
        </w:rPr>
        <w:t>2019 роки</w:t>
      </w:r>
      <w:r w:rsidRPr="003B1640">
        <w:rPr>
          <w:rFonts w:ascii="Times New Roman" w:hAnsi="Times New Roman"/>
          <w:sz w:val="25"/>
          <w:szCs w:val="25"/>
        </w:rPr>
        <w:t>. Водноч</w:t>
      </w:r>
      <w:r w:rsidR="00A447BE" w:rsidRPr="003B1640">
        <w:rPr>
          <w:rFonts w:ascii="Times New Roman" w:hAnsi="Times New Roman"/>
          <w:sz w:val="25"/>
          <w:szCs w:val="25"/>
        </w:rPr>
        <w:t xml:space="preserve">ас, </w:t>
      </w:r>
      <w:r w:rsidR="004662C6" w:rsidRPr="003B1640">
        <w:rPr>
          <w:rFonts w:ascii="Times New Roman" w:hAnsi="Times New Roman"/>
          <w:sz w:val="25"/>
          <w:szCs w:val="25"/>
        </w:rPr>
        <w:t>у</w:t>
      </w:r>
      <w:r w:rsidR="00A447BE" w:rsidRPr="003B1640">
        <w:rPr>
          <w:rFonts w:ascii="Times New Roman" w:hAnsi="Times New Roman"/>
          <w:sz w:val="25"/>
          <w:szCs w:val="25"/>
        </w:rPr>
        <w:t>раховуючи надані пояснення</w:t>
      </w:r>
      <w:r w:rsidR="00F02FD4" w:rsidRPr="003B1640">
        <w:rPr>
          <w:rFonts w:ascii="Times New Roman" w:hAnsi="Times New Roman"/>
          <w:sz w:val="25"/>
          <w:szCs w:val="25"/>
        </w:rPr>
        <w:t xml:space="preserve">, </w:t>
      </w:r>
      <w:r w:rsidR="006F2142" w:rsidRPr="003B1640">
        <w:rPr>
          <w:rFonts w:ascii="Times New Roman" w:hAnsi="Times New Roman"/>
          <w:sz w:val="25"/>
          <w:szCs w:val="25"/>
        </w:rPr>
        <w:t xml:space="preserve">нечіткість роз’яснень правил декларування до 2020 року, </w:t>
      </w:r>
      <w:r w:rsidR="00F02FD4" w:rsidRPr="003B1640">
        <w:rPr>
          <w:rFonts w:ascii="Times New Roman" w:hAnsi="Times New Roman"/>
          <w:sz w:val="25"/>
          <w:szCs w:val="25"/>
        </w:rPr>
        <w:t>самостійне декларування таких прав з 2020 року</w:t>
      </w:r>
      <w:r w:rsidR="00A447BE" w:rsidRPr="003B1640">
        <w:rPr>
          <w:rFonts w:ascii="Times New Roman" w:hAnsi="Times New Roman"/>
          <w:sz w:val="25"/>
          <w:szCs w:val="25"/>
        </w:rPr>
        <w:t xml:space="preserve"> </w:t>
      </w:r>
      <w:r w:rsidRPr="003B1640">
        <w:rPr>
          <w:rFonts w:ascii="Times New Roman" w:hAnsi="Times New Roman"/>
          <w:sz w:val="25"/>
          <w:szCs w:val="25"/>
        </w:rPr>
        <w:t xml:space="preserve">та відсутність мети отримання прибутку, це порушення не є достатнім для </w:t>
      </w:r>
      <w:r w:rsidR="006F2142" w:rsidRPr="003B1640">
        <w:rPr>
          <w:rFonts w:ascii="Times New Roman" w:hAnsi="Times New Roman"/>
          <w:sz w:val="25"/>
          <w:szCs w:val="25"/>
        </w:rPr>
        <w:t xml:space="preserve">обґрунтованого сумніву </w:t>
      </w:r>
      <w:r w:rsidR="004662C6" w:rsidRPr="003B1640">
        <w:rPr>
          <w:rFonts w:ascii="Times New Roman" w:hAnsi="Times New Roman"/>
          <w:sz w:val="25"/>
          <w:szCs w:val="25"/>
        </w:rPr>
        <w:t>в</w:t>
      </w:r>
      <w:r w:rsidR="006F2142" w:rsidRPr="003B1640">
        <w:rPr>
          <w:rFonts w:ascii="Times New Roman" w:hAnsi="Times New Roman"/>
          <w:sz w:val="25"/>
          <w:szCs w:val="25"/>
        </w:rPr>
        <w:t xml:space="preserve"> невідповідності судді критерію доброчесності чи професійної етики. </w:t>
      </w:r>
    </w:p>
    <w:p w:rsidR="006F2142" w:rsidRPr="003B1640" w:rsidRDefault="004662C6"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Стосовно</w:t>
      </w:r>
      <w:r w:rsidR="006C0680" w:rsidRPr="003B1640">
        <w:rPr>
          <w:rFonts w:ascii="Times New Roman" w:hAnsi="Times New Roman"/>
          <w:sz w:val="25"/>
          <w:szCs w:val="25"/>
        </w:rPr>
        <w:t xml:space="preserve"> інформації про особу, яка надала судді рекомендацію, </w:t>
      </w:r>
      <w:r w:rsidR="008A29A9" w:rsidRPr="003B1640">
        <w:rPr>
          <w:rFonts w:ascii="Times New Roman" w:hAnsi="Times New Roman"/>
          <w:sz w:val="25"/>
          <w:szCs w:val="25"/>
        </w:rPr>
        <w:t>зокрема</w:t>
      </w:r>
      <w:r w:rsidR="006C0680" w:rsidRPr="003B1640">
        <w:rPr>
          <w:rFonts w:ascii="Times New Roman" w:hAnsi="Times New Roman"/>
          <w:sz w:val="25"/>
          <w:szCs w:val="25"/>
        </w:rPr>
        <w:t xml:space="preserve"> </w:t>
      </w:r>
      <w:r w:rsidR="001B6EE4">
        <w:rPr>
          <w:rFonts w:ascii="Times New Roman" w:hAnsi="Times New Roman"/>
          <w:sz w:val="25"/>
          <w:szCs w:val="25"/>
        </w:rPr>
        <w:t>ОСОБА_1</w:t>
      </w:r>
      <w:r w:rsidR="006C0680" w:rsidRPr="003B1640">
        <w:rPr>
          <w:rFonts w:ascii="Times New Roman" w:hAnsi="Times New Roman"/>
          <w:sz w:val="25"/>
          <w:szCs w:val="25"/>
        </w:rPr>
        <w:t xml:space="preserve"> – представника ТОВ «Адвокатська компанія Кравець і Партнери»,</w:t>
      </w:r>
      <w:r w:rsidR="00B25502" w:rsidRPr="003B1640">
        <w:rPr>
          <w:rFonts w:ascii="Times New Roman" w:hAnsi="Times New Roman"/>
          <w:sz w:val="25"/>
          <w:szCs w:val="25"/>
        </w:rPr>
        <w:t xml:space="preserve"> то</w:t>
      </w:r>
      <w:r w:rsidR="006C0680" w:rsidRPr="003B1640">
        <w:rPr>
          <w:rFonts w:ascii="Times New Roman" w:hAnsi="Times New Roman"/>
          <w:sz w:val="25"/>
          <w:szCs w:val="25"/>
        </w:rPr>
        <w:t xml:space="preserve"> ГРД</w:t>
      </w:r>
      <w:r w:rsidR="00307E31" w:rsidRPr="003B1640">
        <w:rPr>
          <w:rFonts w:ascii="Times New Roman" w:hAnsi="Times New Roman"/>
          <w:sz w:val="25"/>
          <w:szCs w:val="25"/>
        </w:rPr>
        <w:t xml:space="preserve"> не заперечувала</w:t>
      </w:r>
      <w:r w:rsidR="006C0680" w:rsidRPr="003B1640">
        <w:rPr>
          <w:rFonts w:ascii="Times New Roman" w:hAnsi="Times New Roman"/>
          <w:sz w:val="25"/>
          <w:szCs w:val="25"/>
        </w:rPr>
        <w:t xml:space="preserve">, </w:t>
      </w:r>
      <w:r w:rsidR="00307E31" w:rsidRPr="003B1640">
        <w:rPr>
          <w:rFonts w:ascii="Times New Roman" w:hAnsi="Times New Roman"/>
          <w:sz w:val="25"/>
          <w:szCs w:val="25"/>
        </w:rPr>
        <w:t xml:space="preserve">що </w:t>
      </w:r>
      <w:proofErr w:type="spellStart"/>
      <w:r w:rsidR="00BA5A4D" w:rsidRPr="003B1640">
        <w:rPr>
          <w:rFonts w:ascii="Times New Roman" w:hAnsi="Times New Roman"/>
          <w:sz w:val="25"/>
          <w:szCs w:val="25"/>
        </w:rPr>
        <w:t>Семчук</w:t>
      </w:r>
      <w:proofErr w:type="spellEnd"/>
      <w:r w:rsidR="00BA5A4D" w:rsidRPr="003B1640">
        <w:rPr>
          <w:rFonts w:ascii="Times New Roman" w:hAnsi="Times New Roman"/>
          <w:sz w:val="25"/>
          <w:szCs w:val="25"/>
        </w:rPr>
        <w:t xml:space="preserve"> О.С. у 2014</w:t>
      </w:r>
      <w:r w:rsidR="00450EE2" w:rsidRPr="003B1640">
        <w:rPr>
          <w:rFonts w:ascii="Times New Roman" w:hAnsi="Times New Roman"/>
          <w:sz w:val="25"/>
          <w:szCs w:val="25"/>
        </w:rPr>
        <w:t xml:space="preserve">–2016 роках (до призначення на посаду судді) </w:t>
      </w:r>
      <w:r w:rsidR="006C0680" w:rsidRPr="003B1640">
        <w:rPr>
          <w:rFonts w:ascii="Times New Roman" w:hAnsi="Times New Roman"/>
          <w:sz w:val="25"/>
          <w:szCs w:val="25"/>
        </w:rPr>
        <w:t xml:space="preserve">працювала </w:t>
      </w:r>
      <w:r w:rsidRPr="003B1640">
        <w:rPr>
          <w:rFonts w:ascii="Times New Roman" w:hAnsi="Times New Roman"/>
          <w:sz w:val="25"/>
          <w:szCs w:val="25"/>
        </w:rPr>
        <w:t>в</w:t>
      </w:r>
      <w:r w:rsidR="006C0680" w:rsidRPr="003B1640">
        <w:rPr>
          <w:rFonts w:ascii="Times New Roman" w:hAnsi="Times New Roman"/>
          <w:sz w:val="25"/>
          <w:szCs w:val="25"/>
        </w:rPr>
        <w:t xml:space="preserve"> </w:t>
      </w:r>
      <w:r w:rsidR="008A29A9" w:rsidRPr="003B1640">
        <w:rPr>
          <w:rFonts w:ascii="Times New Roman" w:hAnsi="Times New Roman"/>
          <w:sz w:val="25"/>
          <w:szCs w:val="25"/>
        </w:rPr>
        <w:t>зазначеному товаристві</w:t>
      </w:r>
      <w:r w:rsidR="00290868" w:rsidRPr="003B1640">
        <w:rPr>
          <w:rFonts w:ascii="Times New Roman" w:hAnsi="Times New Roman"/>
          <w:sz w:val="25"/>
          <w:szCs w:val="25"/>
        </w:rPr>
        <w:t xml:space="preserve">. </w:t>
      </w:r>
    </w:p>
    <w:p w:rsidR="006F2142" w:rsidRPr="003B1640" w:rsidRDefault="006F2142"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 xml:space="preserve">Не вдаючись до оцінки дій та/або висловлювань </w:t>
      </w:r>
      <w:r w:rsidR="001B6EE4">
        <w:rPr>
          <w:rFonts w:ascii="Times New Roman" w:hAnsi="Times New Roman"/>
          <w:sz w:val="25"/>
          <w:szCs w:val="25"/>
        </w:rPr>
        <w:t>ОСОБА_1</w:t>
      </w:r>
      <w:r w:rsidRPr="003B1640">
        <w:rPr>
          <w:rFonts w:ascii="Times New Roman" w:hAnsi="Times New Roman"/>
          <w:sz w:val="25"/>
          <w:szCs w:val="25"/>
        </w:rPr>
        <w:t xml:space="preserve"> у контексті наданої ГРД інформації, Комісія зауважує, що отримання </w:t>
      </w:r>
      <w:proofErr w:type="spellStart"/>
      <w:r w:rsidRPr="003B1640">
        <w:rPr>
          <w:rFonts w:ascii="Times New Roman" w:hAnsi="Times New Roman"/>
          <w:sz w:val="25"/>
          <w:szCs w:val="25"/>
        </w:rPr>
        <w:t>Семчук</w:t>
      </w:r>
      <w:proofErr w:type="spellEnd"/>
      <w:r w:rsidRPr="003B1640">
        <w:rPr>
          <w:rFonts w:ascii="Times New Roman" w:hAnsi="Times New Roman"/>
          <w:sz w:val="25"/>
          <w:szCs w:val="25"/>
        </w:rPr>
        <w:t xml:space="preserve"> О.С. у статусі кандидата на посаду судді </w:t>
      </w:r>
      <w:r w:rsidR="008A29A9" w:rsidRPr="003B1640">
        <w:rPr>
          <w:rFonts w:ascii="Times New Roman" w:hAnsi="Times New Roman"/>
          <w:sz w:val="25"/>
          <w:szCs w:val="25"/>
        </w:rPr>
        <w:t>р</w:t>
      </w:r>
      <w:r w:rsidR="00290868" w:rsidRPr="003B1640">
        <w:rPr>
          <w:rFonts w:ascii="Times New Roman" w:hAnsi="Times New Roman"/>
          <w:sz w:val="25"/>
          <w:szCs w:val="25"/>
        </w:rPr>
        <w:t>екомендаці</w:t>
      </w:r>
      <w:r w:rsidR="008A29A9" w:rsidRPr="003B1640">
        <w:rPr>
          <w:rFonts w:ascii="Times New Roman" w:hAnsi="Times New Roman"/>
          <w:sz w:val="25"/>
          <w:szCs w:val="25"/>
        </w:rPr>
        <w:t>ї</w:t>
      </w:r>
      <w:r w:rsidR="00290868" w:rsidRPr="003B1640">
        <w:rPr>
          <w:rFonts w:ascii="Times New Roman" w:hAnsi="Times New Roman"/>
          <w:sz w:val="25"/>
          <w:szCs w:val="25"/>
        </w:rPr>
        <w:t xml:space="preserve"> з попереднього місця роботи </w:t>
      </w:r>
      <w:r w:rsidR="008A29A9" w:rsidRPr="003B1640">
        <w:rPr>
          <w:rFonts w:ascii="Times New Roman" w:hAnsi="Times New Roman"/>
          <w:sz w:val="25"/>
          <w:szCs w:val="25"/>
        </w:rPr>
        <w:t>щодо</w:t>
      </w:r>
      <w:r w:rsidR="00290868" w:rsidRPr="003B1640">
        <w:rPr>
          <w:rFonts w:ascii="Times New Roman" w:hAnsi="Times New Roman"/>
          <w:sz w:val="25"/>
          <w:szCs w:val="25"/>
        </w:rPr>
        <w:t xml:space="preserve"> </w:t>
      </w:r>
      <w:r w:rsidR="008A29A9" w:rsidRPr="003B1640">
        <w:rPr>
          <w:rFonts w:ascii="Times New Roman" w:hAnsi="Times New Roman"/>
          <w:sz w:val="25"/>
          <w:szCs w:val="25"/>
        </w:rPr>
        <w:t xml:space="preserve">її </w:t>
      </w:r>
      <w:r w:rsidR="00290868" w:rsidRPr="003B1640">
        <w:rPr>
          <w:rFonts w:ascii="Times New Roman" w:hAnsi="Times New Roman"/>
          <w:sz w:val="25"/>
          <w:szCs w:val="25"/>
        </w:rPr>
        <w:t>професійн</w:t>
      </w:r>
      <w:r w:rsidR="008A29A9" w:rsidRPr="003B1640">
        <w:rPr>
          <w:rFonts w:ascii="Times New Roman" w:hAnsi="Times New Roman"/>
          <w:sz w:val="25"/>
          <w:szCs w:val="25"/>
        </w:rPr>
        <w:t xml:space="preserve">их </w:t>
      </w:r>
      <w:r w:rsidR="00290868" w:rsidRPr="003B1640">
        <w:rPr>
          <w:rFonts w:ascii="Times New Roman" w:hAnsi="Times New Roman"/>
          <w:sz w:val="25"/>
          <w:szCs w:val="25"/>
        </w:rPr>
        <w:t>та особист</w:t>
      </w:r>
      <w:r w:rsidR="008A29A9" w:rsidRPr="003B1640">
        <w:rPr>
          <w:rFonts w:ascii="Times New Roman" w:hAnsi="Times New Roman"/>
          <w:sz w:val="25"/>
          <w:szCs w:val="25"/>
        </w:rPr>
        <w:t>их</w:t>
      </w:r>
      <w:r w:rsidR="00290868" w:rsidRPr="003B1640">
        <w:rPr>
          <w:rFonts w:ascii="Times New Roman" w:hAnsi="Times New Roman"/>
          <w:sz w:val="25"/>
          <w:szCs w:val="25"/>
        </w:rPr>
        <w:t xml:space="preserve"> </w:t>
      </w:r>
      <w:r w:rsidR="00307E31" w:rsidRPr="003B1640">
        <w:rPr>
          <w:rFonts w:ascii="Times New Roman" w:hAnsi="Times New Roman"/>
          <w:sz w:val="25"/>
          <w:szCs w:val="25"/>
        </w:rPr>
        <w:t>якостей</w:t>
      </w:r>
      <w:r w:rsidR="008A29A9" w:rsidRPr="003B1640">
        <w:rPr>
          <w:rFonts w:ascii="Times New Roman" w:hAnsi="Times New Roman"/>
          <w:sz w:val="25"/>
          <w:szCs w:val="25"/>
        </w:rPr>
        <w:t xml:space="preserve"> </w:t>
      </w:r>
      <w:r w:rsidR="00290868" w:rsidRPr="003B1640">
        <w:rPr>
          <w:rFonts w:ascii="Times New Roman" w:hAnsi="Times New Roman"/>
          <w:sz w:val="25"/>
          <w:szCs w:val="25"/>
        </w:rPr>
        <w:t>не</w:t>
      </w:r>
      <w:r w:rsidR="008A29A9" w:rsidRPr="003B1640">
        <w:rPr>
          <w:rFonts w:ascii="Times New Roman" w:hAnsi="Times New Roman"/>
          <w:sz w:val="25"/>
          <w:szCs w:val="25"/>
        </w:rPr>
        <w:t xml:space="preserve"> може розцінюватися як </w:t>
      </w:r>
      <w:r w:rsidRPr="003B1640">
        <w:rPr>
          <w:rFonts w:ascii="Times New Roman" w:hAnsi="Times New Roman"/>
          <w:sz w:val="25"/>
          <w:szCs w:val="25"/>
        </w:rPr>
        <w:t xml:space="preserve">прояв її </w:t>
      </w:r>
      <w:r w:rsidR="000D07A7" w:rsidRPr="003B1640">
        <w:rPr>
          <w:rFonts w:ascii="Times New Roman" w:hAnsi="Times New Roman"/>
          <w:sz w:val="25"/>
          <w:szCs w:val="25"/>
        </w:rPr>
        <w:t>схвалення</w:t>
      </w:r>
      <w:r w:rsidR="004662C6" w:rsidRPr="003B1640">
        <w:rPr>
          <w:rFonts w:ascii="Times New Roman" w:hAnsi="Times New Roman"/>
          <w:sz w:val="25"/>
          <w:szCs w:val="25"/>
        </w:rPr>
        <w:t xml:space="preserve"> будь-</w:t>
      </w:r>
      <w:r w:rsidR="009A75C0" w:rsidRPr="003B1640">
        <w:rPr>
          <w:rFonts w:ascii="Times New Roman" w:hAnsi="Times New Roman"/>
          <w:sz w:val="25"/>
          <w:szCs w:val="25"/>
        </w:rPr>
        <w:t xml:space="preserve">якої </w:t>
      </w:r>
      <w:r w:rsidRPr="003B1640">
        <w:rPr>
          <w:rFonts w:ascii="Times New Roman" w:hAnsi="Times New Roman"/>
          <w:sz w:val="25"/>
          <w:szCs w:val="25"/>
        </w:rPr>
        <w:t>поведінки особи, яка таку рекомендацію може надати.</w:t>
      </w:r>
    </w:p>
    <w:p w:rsidR="008A29A9" w:rsidRPr="003B1640" w:rsidRDefault="004662C6"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Крім</w:t>
      </w:r>
      <w:r w:rsidR="008A29A9" w:rsidRPr="003B1640">
        <w:rPr>
          <w:rFonts w:ascii="Times New Roman" w:hAnsi="Times New Roman"/>
          <w:sz w:val="25"/>
          <w:szCs w:val="25"/>
        </w:rPr>
        <w:t xml:space="preserve"> того, </w:t>
      </w:r>
      <w:r w:rsidR="009A75C0" w:rsidRPr="003B1640">
        <w:rPr>
          <w:rFonts w:ascii="Times New Roman" w:hAnsi="Times New Roman"/>
          <w:sz w:val="25"/>
          <w:szCs w:val="25"/>
        </w:rPr>
        <w:t xml:space="preserve">поведінка </w:t>
      </w:r>
      <w:r w:rsidR="001B6EE4">
        <w:rPr>
          <w:rFonts w:ascii="Times New Roman" w:hAnsi="Times New Roman"/>
          <w:sz w:val="25"/>
          <w:szCs w:val="25"/>
        </w:rPr>
        <w:t>ОСОБА_1</w:t>
      </w:r>
      <w:r w:rsidRPr="003B1640">
        <w:rPr>
          <w:rFonts w:ascii="Times New Roman" w:hAnsi="Times New Roman"/>
          <w:sz w:val="25"/>
          <w:szCs w:val="25"/>
        </w:rPr>
        <w:t xml:space="preserve">, яку піддає критиці ГРД, </w:t>
      </w:r>
      <w:r w:rsidR="009A75C0" w:rsidRPr="003B1640">
        <w:rPr>
          <w:rFonts w:ascii="Times New Roman" w:hAnsi="Times New Roman"/>
          <w:sz w:val="25"/>
          <w:szCs w:val="25"/>
        </w:rPr>
        <w:t>мала місце вже п</w:t>
      </w:r>
      <w:r w:rsidR="009807F8" w:rsidRPr="003B1640">
        <w:rPr>
          <w:rFonts w:ascii="Times New Roman" w:hAnsi="Times New Roman"/>
          <w:sz w:val="25"/>
          <w:szCs w:val="25"/>
        </w:rPr>
        <w:t xml:space="preserve">ісля звільнення </w:t>
      </w:r>
      <w:proofErr w:type="spellStart"/>
      <w:r w:rsidR="009807F8" w:rsidRPr="003B1640">
        <w:rPr>
          <w:rFonts w:ascii="Times New Roman" w:hAnsi="Times New Roman"/>
          <w:sz w:val="25"/>
          <w:szCs w:val="25"/>
        </w:rPr>
        <w:t>Семчук</w:t>
      </w:r>
      <w:proofErr w:type="spellEnd"/>
      <w:r w:rsidR="009807F8" w:rsidRPr="003B1640">
        <w:rPr>
          <w:rFonts w:ascii="Times New Roman" w:hAnsi="Times New Roman"/>
          <w:sz w:val="25"/>
          <w:szCs w:val="25"/>
        </w:rPr>
        <w:t xml:space="preserve"> О.С. із</w:t>
      </w:r>
      <w:r w:rsidR="009A75C0" w:rsidRPr="003B1640">
        <w:rPr>
          <w:rFonts w:ascii="Times New Roman" w:hAnsi="Times New Roman"/>
          <w:sz w:val="25"/>
          <w:szCs w:val="25"/>
        </w:rPr>
        <w:t xml:space="preserve"> </w:t>
      </w:r>
      <w:r w:rsidR="00307E31" w:rsidRPr="003B1640">
        <w:rPr>
          <w:rFonts w:ascii="Times New Roman" w:hAnsi="Times New Roman"/>
          <w:sz w:val="25"/>
          <w:szCs w:val="25"/>
        </w:rPr>
        <w:t>ТОВ «Адвокатська компанія Кравець і Партнери»</w:t>
      </w:r>
      <w:r w:rsidR="008A29A9" w:rsidRPr="003B1640">
        <w:rPr>
          <w:rFonts w:ascii="Times New Roman" w:hAnsi="Times New Roman"/>
          <w:sz w:val="25"/>
          <w:szCs w:val="25"/>
        </w:rPr>
        <w:t>.</w:t>
      </w:r>
    </w:p>
    <w:p w:rsidR="00AE2519" w:rsidRPr="003B1640" w:rsidRDefault="004662C6" w:rsidP="006C0680">
      <w:pPr>
        <w:shd w:val="clear" w:color="auto" w:fill="FFFFFF"/>
        <w:spacing w:after="0" w:line="240" w:lineRule="auto"/>
        <w:ind w:firstLine="708"/>
        <w:jc w:val="both"/>
        <w:rPr>
          <w:rFonts w:ascii="Times New Roman" w:hAnsi="Times New Roman"/>
          <w:sz w:val="25"/>
          <w:szCs w:val="25"/>
        </w:rPr>
      </w:pPr>
      <w:r w:rsidRPr="003B1640">
        <w:rPr>
          <w:rFonts w:ascii="Times New Roman" w:hAnsi="Times New Roman"/>
          <w:sz w:val="25"/>
          <w:szCs w:val="25"/>
        </w:rPr>
        <w:t>Відтак</w:t>
      </w:r>
      <w:r w:rsidR="009A75C0" w:rsidRPr="003B1640">
        <w:rPr>
          <w:rFonts w:ascii="Times New Roman" w:hAnsi="Times New Roman"/>
          <w:sz w:val="25"/>
          <w:szCs w:val="25"/>
        </w:rPr>
        <w:t xml:space="preserve"> з</w:t>
      </w:r>
      <w:r w:rsidR="00AE2519" w:rsidRPr="003B1640">
        <w:rPr>
          <w:rFonts w:ascii="Times New Roman" w:hAnsi="Times New Roman"/>
          <w:sz w:val="25"/>
          <w:szCs w:val="25"/>
        </w:rPr>
        <w:t xml:space="preserve">а результатами перевірки обставин, викладених у інформації ГРД, взявши до уваги надані суддею </w:t>
      </w:r>
      <w:proofErr w:type="spellStart"/>
      <w:r w:rsidR="00AE2519" w:rsidRPr="003B1640">
        <w:rPr>
          <w:rFonts w:ascii="Times New Roman" w:hAnsi="Times New Roman"/>
          <w:sz w:val="25"/>
          <w:szCs w:val="25"/>
        </w:rPr>
        <w:t>Семчук</w:t>
      </w:r>
      <w:proofErr w:type="spellEnd"/>
      <w:r w:rsidR="00AE2519" w:rsidRPr="003B1640">
        <w:rPr>
          <w:rFonts w:ascii="Times New Roman" w:hAnsi="Times New Roman"/>
          <w:sz w:val="25"/>
          <w:szCs w:val="25"/>
        </w:rPr>
        <w:t xml:space="preserve"> О.С. пояснення, дослідивши матеріали суддівського досьє, Комісія не встановила фактів, які б свідчили про невідповідність судді Господарського суду Полтавської області </w:t>
      </w:r>
      <w:proofErr w:type="spellStart"/>
      <w:r w:rsidRPr="003B1640">
        <w:rPr>
          <w:rFonts w:ascii="Times New Roman" w:hAnsi="Times New Roman"/>
          <w:sz w:val="25"/>
          <w:szCs w:val="25"/>
        </w:rPr>
        <w:t>Семчук</w:t>
      </w:r>
      <w:proofErr w:type="spellEnd"/>
      <w:r w:rsidRPr="003B1640">
        <w:rPr>
          <w:rFonts w:ascii="Times New Roman" w:hAnsi="Times New Roman"/>
          <w:sz w:val="25"/>
          <w:szCs w:val="25"/>
        </w:rPr>
        <w:t xml:space="preserve"> О.С. </w:t>
      </w:r>
      <w:r w:rsidR="00AE2519" w:rsidRPr="003B1640">
        <w:rPr>
          <w:rFonts w:ascii="Times New Roman" w:hAnsi="Times New Roman"/>
          <w:sz w:val="25"/>
          <w:szCs w:val="25"/>
        </w:rPr>
        <w:t xml:space="preserve">критеріям доброчесності та професійної етики та могли б </w:t>
      </w:r>
      <w:r w:rsidR="009A75C0" w:rsidRPr="003B1640">
        <w:rPr>
          <w:rFonts w:ascii="Times New Roman" w:hAnsi="Times New Roman"/>
          <w:sz w:val="25"/>
          <w:szCs w:val="25"/>
        </w:rPr>
        <w:t xml:space="preserve">негативно </w:t>
      </w:r>
      <w:r w:rsidR="00AE2519" w:rsidRPr="003B1640">
        <w:rPr>
          <w:rFonts w:ascii="Times New Roman" w:hAnsi="Times New Roman"/>
          <w:sz w:val="25"/>
          <w:szCs w:val="25"/>
        </w:rPr>
        <w:t>вплинути на результати кваліфікаційного оцінювання.</w:t>
      </w:r>
    </w:p>
    <w:p w:rsidR="001D1CD0" w:rsidRPr="003B1640" w:rsidRDefault="001D1CD0" w:rsidP="00E80D22">
      <w:pPr>
        <w:shd w:val="clear" w:color="auto" w:fill="FFFFFF"/>
        <w:spacing w:after="0" w:line="240" w:lineRule="auto"/>
        <w:ind w:firstLine="709"/>
        <w:jc w:val="both"/>
        <w:rPr>
          <w:rFonts w:ascii="Times New Roman" w:hAnsi="Times New Roman"/>
          <w:sz w:val="25"/>
          <w:szCs w:val="25"/>
          <w:shd w:val="clear" w:color="auto" w:fill="FFFFFF"/>
        </w:rPr>
      </w:pPr>
    </w:p>
    <w:p w:rsidR="00366EC3" w:rsidRPr="003B1640" w:rsidRDefault="00F218C6" w:rsidP="00366EC3">
      <w:pPr>
        <w:shd w:val="clear" w:color="auto" w:fill="FFFFFF"/>
        <w:spacing w:after="0" w:line="240" w:lineRule="auto"/>
        <w:ind w:firstLine="709"/>
        <w:jc w:val="both"/>
        <w:rPr>
          <w:rFonts w:ascii="Times New Roman" w:hAnsi="Times New Roman"/>
          <w:b/>
          <w:sz w:val="25"/>
          <w:szCs w:val="25"/>
          <w:shd w:val="clear" w:color="auto" w:fill="FFFFFF"/>
        </w:rPr>
      </w:pPr>
      <w:r w:rsidRPr="003B1640">
        <w:rPr>
          <w:rFonts w:ascii="Times New Roman" w:hAnsi="Times New Roman"/>
          <w:b/>
          <w:sz w:val="25"/>
          <w:szCs w:val="25"/>
          <w:shd w:val="clear" w:color="auto" w:fill="FFFFFF"/>
        </w:rPr>
        <w:t>Висновки Комісії за результатами розгляду.</w:t>
      </w:r>
    </w:p>
    <w:p w:rsidR="00854FF7" w:rsidRPr="003B1640" w:rsidRDefault="00854FF7" w:rsidP="00854FF7">
      <w:pPr>
        <w:shd w:val="clear" w:color="auto" w:fill="FFFFFF"/>
        <w:spacing w:after="0" w:line="240" w:lineRule="auto"/>
        <w:ind w:firstLine="709"/>
        <w:jc w:val="both"/>
        <w:rPr>
          <w:rFonts w:ascii="Times New Roman" w:eastAsia="Times New Roman" w:hAnsi="Times New Roman"/>
          <w:sz w:val="25"/>
          <w:szCs w:val="25"/>
          <w:lang w:eastAsia="uk-UA"/>
        </w:rPr>
      </w:pPr>
      <w:r w:rsidRPr="003B1640">
        <w:rPr>
          <w:rFonts w:ascii="Times New Roman" w:eastAsia="Times New Roman" w:hAnsi="Times New Roman"/>
          <w:sz w:val="25"/>
          <w:szCs w:val="25"/>
          <w:lang w:eastAsia="uk-UA"/>
        </w:rPr>
        <w:t xml:space="preserve">Абзацом другим пункту 20 розділу ХІІ «Прикінцеві та перехідні положення» Закону </w:t>
      </w:r>
      <w:r w:rsidR="004662C6" w:rsidRPr="003B1640">
        <w:rPr>
          <w:rFonts w:ascii="Times New Roman" w:eastAsia="Times New Roman" w:hAnsi="Times New Roman"/>
          <w:sz w:val="25"/>
          <w:szCs w:val="25"/>
          <w:lang w:eastAsia="uk-UA"/>
        </w:rPr>
        <w:t>визначе</w:t>
      </w:r>
      <w:r w:rsidRPr="003B1640">
        <w:rPr>
          <w:rFonts w:ascii="Times New Roman" w:eastAsia="Times New Roman" w:hAnsi="Times New Roman"/>
          <w:sz w:val="25"/>
          <w:szCs w:val="25"/>
          <w:lang w:eastAsia="uk-UA"/>
        </w:rPr>
        <w:t xml:space="preserve">но, що за результатами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3B1640">
        <w:rPr>
          <w:rFonts w:ascii="Times New Roman" w:eastAsia="Times New Roman" w:hAnsi="Times New Roman"/>
          <w:sz w:val="25"/>
          <w:szCs w:val="25"/>
          <w:lang w:eastAsia="uk-UA"/>
        </w:rPr>
        <w:t>непідтвердження</w:t>
      </w:r>
      <w:proofErr w:type="spellEnd"/>
      <w:r w:rsidRPr="003B1640">
        <w:rPr>
          <w:rFonts w:ascii="Times New Roman" w:eastAsia="Times New Roman" w:hAnsi="Times New Roman"/>
          <w:sz w:val="25"/>
          <w:szCs w:val="25"/>
          <w:lang w:eastAsia="uk-UA"/>
        </w:rPr>
        <w:t xml:space="preserve"> здатності судді (кандидата на посаду судді) здійснювати правосуддя у відповідному суді.</w:t>
      </w:r>
    </w:p>
    <w:p w:rsidR="00854FF7" w:rsidRPr="003B1640" w:rsidRDefault="00854FF7" w:rsidP="00854FF7">
      <w:pPr>
        <w:shd w:val="clear" w:color="auto" w:fill="FFFFFF"/>
        <w:spacing w:after="0" w:line="240" w:lineRule="auto"/>
        <w:ind w:firstLine="709"/>
        <w:jc w:val="both"/>
        <w:rPr>
          <w:rFonts w:ascii="Times New Roman" w:eastAsia="Times New Roman" w:hAnsi="Times New Roman"/>
          <w:sz w:val="25"/>
          <w:szCs w:val="25"/>
          <w:lang w:eastAsia="uk-UA"/>
        </w:rPr>
      </w:pPr>
      <w:r w:rsidRPr="003B1640">
        <w:rPr>
          <w:rFonts w:ascii="Times New Roman" w:eastAsia="Times New Roman" w:hAnsi="Times New Roman"/>
          <w:sz w:val="25"/>
          <w:szCs w:val="25"/>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3B1640">
        <w:rPr>
          <w:rFonts w:ascii="Times New Roman" w:eastAsia="Times New Roman" w:hAnsi="Times New Roman"/>
          <w:sz w:val="25"/>
          <w:szCs w:val="25"/>
          <w:lang w:eastAsia="uk-UA"/>
        </w:rPr>
        <w:t>непідтвердження</w:t>
      </w:r>
      <w:proofErr w:type="spellEnd"/>
      <w:r w:rsidRPr="003B1640">
        <w:rPr>
          <w:rFonts w:ascii="Times New Roman" w:eastAsia="Times New Roman" w:hAnsi="Times New Roman"/>
          <w:sz w:val="25"/>
          <w:szCs w:val="25"/>
          <w:lang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AE2519" w:rsidRPr="003B1640" w:rsidRDefault="00854FF7" w:rsidP="00854FF7">
      <w:pPr>
        <w:shd w:val="clear" w:color="auto" w:fill="FFFFFF"/>
        <w:spacing w:after="0" w:line="240" w:lineRule="auto"/>
        <w:ind w:firstLine="709"/>
        <w:jc w:val="both"/>
        <w:rPr>
          <w:rFonts w:ascii="Times New Roman" w:eastAsia="Times New Roman" w:hAnsi="Times New Roman"/>
          <w:sz w:val="25"/>
          <w:szCs w:val="25"/>
          <w:lang w:eastAsia="uk-UA"/>
        </w:rPr>
      </w:pPr>
      <w:r w:rsidRPr="003B1640">
        <w:rPr>
          <w:rFonts w:ascii="Times New Roman" w:eastAsia="Times New Roman" w:hAnsi="Times New Roman"/>
          <w:sz w:val="25"/>
          <w:szCs w:val="25"/>
          <w:lang w:eastAsia="uk-UA"/>
        </w:rPr>
        <w:t xml:space="preserve">З огляду на зазначене Комісія у пленарному складі, заслухавши доповідача, дослідивши рішення Комісії у складі колегії від 06 червня 2019 року № 407/ко-19, інформацію ГРД від </w:t>
      </w:r>
      <w:r w:rsidR="00AE2519" w:rsidRPr="003B1640">
        <w:rPr>
          <w:rFonts w:ascii="Times New Roman" w:eastAsia="Times New Roman" w:hAnsi="Times New Roman"/>
          <w:sz w:val="25"/>
          <w:szCs w:val="25"/>
          <w:lang w:eastAsia="uk-UA"/>
        </w:rPr>
        <w:t>03 лютого</w:t>
      </w:r>
      <w:r w:rsidRPr="003B1640">
        <w:rPr>
          <w:rFonts w:ascii="Times New Roman" w:eastAsia="Times New Roman" w:hAnsi="Times New Roman"/>
          <w:sz w:val="25"/>
          <w:szCs w:val="25"/>
          <w:lang w:eastAsia="uk-UA"/>
        </w:rPr>
        <w:t xml:space="preserve"> 2025 року, пояснення судді </w:t>
      </w:r>
      <w:proofErr w:type="spellStart"/>
      <w:r w:rsidR="00AE2519" w:rsidRPr="003B1640">
        <w:rPr>
          <w:rFonts w:ascii="Times New Roman" w:eastAsia="Times New Roman" w:hAnsi="Times New Roman"/>
          <w:sz w:val="25"/>
          <w:szCs w:val="25"/>
          <w:lang w:eastAsia="uk-UA"/>
        </w:rPr>
        <w:t>Семчук</w:t>
      </w:r>
      <w:proofErr w:type="spellEnd"/>
      <w:r w:rsidR="00AE2519" w:rsidRPr="003B1640">
        <w:rPr>
          <w:rFonts w:ascii="Times New Roman" w:eastAsia="Times New Roman" w:hAnsi="Times New Roman"/>
          <w:sz w:val="25"/>
          <w:szCs w:val="25"/>
          <w:lang w:eastAsia="uk-UA"/>
        </w:rPr>
        <w:t xml:space="preserve"> О.С</w:t>
      </w:r>
      <w:r w:rsidRPr="003B1640">
        <w:rPr>
          <w:rFonts w:ascii="Times New Roman" w:eastAsia="Times New Roman" w:hAnsi="Times New Roman"/>
          <w:sz w:val="25"/>
          <w:szCs w:val="25"/>
          <w:lang w:eastAsia="uk-UA"/>
        </w:rPr>
        <w:t xml:space="preserve">., інші вказані в </w:t>
      </w:r>
      <w:r w:rsidRPr="003B1640">
        <w:rPr>
          <w:rFonts w:ascii="Times New Roman" w:eastAsia="Times New Roman" w:hAnsi="Times New Roman"/>
          <w:sz w:val="25"/>
          <w:szCs w:val="25"/>
          <w:lang w:eastAsia="uk-UA"/>
        </w:rPr>
        <w:lastRenderedPageBreak/>
        <w:t>рішенні обставини, документи та матеріали, дійшла висновку</w:t>
      </w:r>
      <w:r w:rsidR="00AE2519" w:rsidRPr="003B1640">
        <w:t xml:space="preserve"> </w:t>
      </w:r>
      <w:r w:rsidR="009A75C0" w:rsidRPr="003B1640">
        <w:rPr>
          <w:rFonts w:ascii="Times New Roman" w:eastAsia="Times New Roman" w:hAnsi="Times New Roman"/>
          <w:sz w:val="25"/>
          <w:szCs w:val="25"/>
          <w:lang w:eastAsia="uk-UA"/>
        </w:rPr>
        <w:t xml:space="preserve">про відповідність </w:t>
      </w:r>
      <w:r w:rsidR="00AE2519" w:rsidRPr="003B1640">
        <w:rPr>
          <w:rFonts w:ascii="Times New Roman" w:eastAsia="Times New Roman" w:hAnsi="Times New Roman"/>
          <w:sz w:val="25"/>
          <w:szCs w:val="25"/>
          <w:lang w:eastAsia="uk-UA"/>
        </w:rPr>
        <w:t xml:space="preserve">судді </w:t>
      </w:r>
      <w:proofErr w:type="spellStart"/>
      <w:r w:rsidR="00AE2519" w:rsidRPr="003B1640">
        <w:rPr>
          <w:rFonts w:ascii="Times New Roman" w:eastAsia="Times New Roman" w:hAnsi="Times New Roman"/>
          <w:sz w:val="25"/>
          <w:szCs w:val="25"/>
          <w:lang w:eastAsia="uk-UA"/>
        </w:rPr>
        <w:t>Семчук</w:t>
      </w:r>
      <w:proofErr w:type="spellEnd"/>
      <w:r w:rsidR="00AE2519" w:rsidRPr="003B1640">
        <w:rPr>
          <w:rFonts w:ascii="Times New Roman" w:eastAsia="Times New Roman" w:hAnsi="Times New Roman"/>
          <w:sz w:val="25"/>
          <w:szCs w:val="25"/>
          <w:lang w:eastAsia="uk-UA"/>
        </w:rPr>
        <w:t xml:space="preserve"> О.С. критеріям </w:t>
      </w:r>
      <w:r w:rsidR="009A75C0" w:rsidRPr="003B1640">
        <w:rPr>
          <w:rFonts w:ascii="Times New Roman" w:eastAsia="Times New Roman" w:hAnsi="Times New Roman"/>
          <w:sz w:val="25"/>
          <w:szCs w:val="25"/>
          <w:lang w:eastAsia="uk-UA"/>
        </w:rPr>
        <w:t>кваліфікаційного оцінювання</w:t>
      </w:r>
      <w:r w:rsidR="00AE2519" w:rsidRPr="003B1640">
        <w:rPr>
          <w:rFonts w:ascii="Times New Roman" w:eastAsia="Times New Roman" w:hAnsi="Times New Roman"/>
          <w:sz w:val="25"/>
          <w:szCs w:val="25"/>
          <w:lang w:eastAsia="uk-UA"/>
        </w:rPr>
        <w:t>.</w:t>
      </w:r>
    </w:p>
    <w:p w:rsidR="00BC65C0" w:rsidRPr="003B1640" w:rsidRDefault="00AE2519" w:rsidP="00854FF7">
      <w:pPr>
        <w:shd w:val="clear" w:color="auto" w:fill="FFFFFF"/>
        <w:spacing w:after="0" w:line="240" w:lineRule="auto"/>
        <w:ind w:firstLine="709"/>
        <w:jc w:val="both"/>
        <w:rPr>
          <w:rFonts w:ascii="Times New Roman" w:eastAsia="Times New Roman" w:hAnsi="Times New Roman"/>
          <w:sz w:val="25"/>
          <w:szCs w:val="25"/>
          <w:lang w:eastAsia="uk-UA"/>
        </w:rPr>
      </w:pPr>
      <w:r w:rsidRPr="003B1640">
        <w:rPr>
          <w:rFonts w:ascii="Times New Roman" w:eastAsia="Times New Roman" w:hAnsi="Times New Roman"/>
          <w:sz w:val="25"/>
          <w:szCs w:val="25"/>
          <w:lang w:eastAsia="uk-UA"/>
        </w:rPr>
        <w:t xml:space="preserve">Це своєю чергою є підставою для ухвалення рішення про визнання судді Господарського суду Полтавської області </w:t>
      </w:r>
      <w:proofErr w:type="spellStart"/>
      <w:r w:rsidRPr="003B1640">
        <w:rPr>
          <w:rFonts w:ascii="Times New Roman" w:eastAsia="Times New Roman" w:hAnsi="Times New Roman"/>
          <w:sz w:val="25"/>
          <w:szCs w:val="25"/>
          <w:lang w:eastAsia="uk-UA"/>
        </w:rPr>
        <w:t>Семчук</w:t>
      </w:r>
      <w:proofErr w:type="spellEnd"/>
      <w:r w:rsidRPr="003B1640">
        <w:rPr>
          <w:rFonts w:ascii="Times New Roman" w:eastAsia="Times New Roman" w:hAnsi="Times New Roman"/>
          <w:sz w:val="25"/>
          <w:szCs w:val="25"/>
          <w:lang w:eastAsia="uk-UA"/>
        </w:rPr>
        <w:t xml:space="preserve"> О.С. такою, що відповідає займаній посаді.</w:t>
      </w:r>
    </w:p>
    <w:p w:rsidR="00854FF7" w:rsidRPr="003B1640" w:rsidRDefault="00854FF7" w:rsidP="00366EC3">
      <w:pPr>
        <w:shd w:val="clear" w:color="auto" w:fill="FFFFFF"/>
        <w:spacing w:after="0" w:line="240" w:lineRule="auto"/>
        <w:ind w:firstLine="709"/>
        <w:jc w:val="both"/>
        <w:rPr>
          <w:rFonts w:ascii="Times New Roman" w:eastAsia="Times New Roman" w:hAnsi="Times New Roman"/>
          <w:sz w:val="25"/>
          <w:szCs w:val="25"/>
          <w:lang w:eastAsia="uk-UA"/>
        </w:rPr>
      </w:pPr>
      <w:r w:rsidRPr="003B1640">
        <w:rPr>
          <w:rFonts w:ascii="Times New Roman" w:eastAsia="Times New Roman" w:hAnsi="Times New Roman"/>
          <w:sz w:val="25"/>
          <w:szCs w:val="25"/>
          <w:lang w:eastAsia="uk-UA"/>
        </w:rPr>
        <w:t>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w:t>
      </w:r>
      <w:r w:rsidR="00BC65C0" w:rsidRPr="003B1640">
        <w:rPr>
          <w:rFonts w:ascii="Times New Roman" w:eastAsia="Times New Roman" w:hAnsi="Times New Roman"/>
          <w:sz w:val="25"/>
          <w:szCs w:val="25"/>
          <w:lang w:eastAsia="uk-UA"/>
        </w:rPr>
        <w:t>аційної комісії суддів України</w:t>
      </w:r>
      <w:r w:rsidRPr="003B1640">
        <w:rPr>
          <w:rFonts w:ascii="Times New Roman" w:eastAsia="Times New Roman" w:hAnsi="Times New Roman"/>
          <w:sz w:val="25"/>
          <w:szCs w:val="25"/>
          <w:lang w:eastAsia="uk-UA"/>
        </w:rPr>
        <w:t xml:space="preserve">, Вища кваліфікаційна комісія суддів України </w:t>
      </w:r>
      <w:r w:rsidR="00BC65C0" w:rsidRPr="003B1640">
        <w:rPr>
          <w:rFonts w:ascii="Times New Roman" w:eastAsia="Times New Roman" w:hAnsi="Times New Roman"/>
          <w:sz w:val="25"/>
          <w:szCs w:val="25"/>
          <w:lang w:eastAsia="uk-UA"/>
        </w:rPr>
        <w:t>дванадцятьма</w:t>
      </w:r>
      <w:r w:rsidRPr="003B1640">
        <w:rPr>
          <w:rFonts w:ascii="Times New Roman" w:eastAsia="Times New Roman" w:hAnsi="Times New Roman"/>
          <w:sz w:val="25"/>
          <w:szCs w:val="25"/>
          <w:lang w:eastAsia="uk-UA"/>
        </w:rPr>
        <w:t xml:space="preserve"> голосами «ЗА» та </w:t>
      </w:r>
      <w:r w:rsidR="00BC65C0" w:rsidRPr="003B1640">
        <w:rPr>
          <w:rFonts w:ascii="Times New Roman" w:eastAsia="Times New Roman" w:hAnsi="Times New Roman"/>
          <w:sz w:val="25"/>
          <w:szCs w:val="25"/>
          <w:lang w:eastAsia="uk-UA"/>
        </w:rPr>
        <w:t>двома</w:t>
      </w:r>
      <w:r w:rsidRPr="003B1640">
        <w:rPr>
          <w:rFonts w:ascii="Times New Roman" w:eastAsia="Times New Roman" w:hAnsi="Times New Roman"/>
          <w:sz w:val="25"/>
          <w:szCs w:val="25"/>
          <w:lang w:eastAsia="uk-UA"/>
        </w:rPr>
        <w:t xml:space="preserve"> голосами «ПРОТИ»</w:t>
      </w:r>
    </w:p>
    <w:p w:rsidR="00854FF7" w:rsidRPr="003B1640" w:rsidRDefault="00854FF7" w:rsidP="00366EC3">
      <w:pPr>
        <w:shd w:val="clear" w:color="auto" w:fill="FFFFFF"/>
        <w:spacing w:after="0" w:line="240" w:lineRule="auto"/>
        <w:ind w:firstLine="709"/>
        <w:jc w:val="both"/>
        <w:rPr>
          <w:rFonts w:ascii="Times New Roman" w:eastAsia="Times New Roman" w:hAnsi="Times New Roman"/>
          <w:sz w:val="25"/>
          <w:szCs w:val="25"/>
          <w:lang w:eastAsia="uk-UA"/>
        </w:rPr>
      </w:pPr>
    </w:p>
    <w:p w:rsidR="00B42C09" w:rsidRPr="003B1640" w:rsidRDefault="008411FE" w:rsidP="00E80D22">
      <w:pPr>
        <w:pStyle w:val="a5"/>
        <w:ind w:firstLine="708"/>
        <w:jc w:val="center"/>
        <w:rPr>
          <w:rFonts w:ascii="Times New Roman" w:eastAsia="Times New Roman" w:hAnsi="Times New Roman" w:cs="Times New Roman"/>
          <w:sz w:val="25"/>
          <w:szCs w:val="25"/>
          <w:lang w:eastAsia="uk-UA"/>
        </w:rPr>
      </w:pPr>
      <w:r w:rsidRPr="003B1640">
        <w:rPr>
          <w:rFonts w:ascii="Times New Roman" w:eastAsia="Times New Roman" w:hAnsi="Times New Roman" w:cs="Times New Roman"/>
          <w:sz w:val="25"/>
          <w:szCs w:val="25"/>
          <w:lang w:eastAsia="uk-UA"/>
        </w:rPr>
        <w:t>вирішила:</w:t>
      </w:r>
    </w:p>
    <w:p w:rsidR="00B42C09" w:rsidRPr="003B1640" w:rsidRDefault="00B42C09" w:rsidP="00E80D22">
      <w:pPr>
        <w:pStyle w:val="a5"/>
        <w:ind w:firstLine="708"/>
        <w:jc w:val="both"/>
        <w:rPr>
          <w:rFonts w:ascii="Times New Roman" w:eastAsia="Times New Roman" w:hAnsi="Times New Roman" w:cs="Times New Roman"/>
          <w:sz w:val="25"/>
          <w:szCs w:val="25"/>
          <w:lang w:eastAsia="uk-UA"/>
        </w:rPr>
      </w:pPr>
    </w:p>
    <w:p w:rsidR="00982727" w:rsidRPr="003B1640" w:rsidRDefault="004662C6" w:rsidP="004662C6">
      <w:pPr>
        <w:pStyle w:val="a5"/>
        <w:jc w:val="both"/>
        <w:rPr>
          <w:rFonts w:ascii="Times New Roman" w:eastAsia="Times New Roman" w:hAnsi="Times New Roman" w:cs="Times New Roman"/>
          <w:sz w:val="25"/>
          <w:szCs w:val="25"/>
          <w:lang w:eastAsia="uk-UA"/>
        </w:rPr>
      </w:pPr>
      <w:r w:rsidRPr="003B1640">
        <w:rPr>
          <w:rFonts w:ascii="Times New Roman" w:hAnsi="Times New Roman" w:cs="Times New Roman"/>
          <w:sz w:val="25"/>
          <w:szCs w:val="25"/>
        </w:rPr>
        <w:t>в</w:t>
      </w:r>
      <w:r w:rsidR="002A6B36" w:rsidRPr="003B1640">
        <w:rPr>
          <w:rFonts w:ascii="Times New Roman" w:hAnsi="Times New Roman" w:cs="Times New Roman"/>
          <w:sz w:val="25"/>
          <w:szCs w:val="25"/>
        </w:rPr>
        <w:t xml:space="preserve">изнати суддю Господарського суду Полтавської області </w:t>
      </w:r>
      <w:proofErr w:type="spellStart"/>
      <w:r w:rsidR="002A6B36" w:rsidRPr="003B1640">
        <w:rPr>
          <w:rFonts w:ascii="Times New Roman" w:hAnsi="Times New Roman" w:cs="Times New Roman"/>
          <w:sz w:val="25"/>
          <w:szCs w:val="25"/>
        </w:rPr>
        <w:t>Семчук</w:t>
      </w:r>
      <w:proofErr w:type="spellEnd"/>
      <w:r w:rsidR="002A6B36" w:rsidRPr="003B1640">
        <w:rPr>
          <w:rFonts w:ascii="Times New Roman" w:hAnsi="Times New Roman" w:cs="Times New Roman"/>
          <w:sz w:val="25"/>
          <w:szCs w:val="25"/>
        </w:rPr>
        <w:t xml:space="preserve"> Олену Сергіївну такою, що відповідає займаній посаді.</w:t>
      </w:r>
    </w:p>
    <w:p w:rsidR="00FA2C64" w:rsidRPr="003B1640" w:rsidRDefault="00FA2C64" w:rsidP="00E80D22">
      <w:pPr>
        <w:pStyle w:val="a5"/>
        <w:spacing w:line="276" w:lineRule="auto"/>
        <w:ind w:firstLine="708"/>
        <w:jc w:val="both"/>
        <w:rPr>
          <w:rFonts w:ascii="Times New Roman" w:eastAsia="Times New Roman" w:hAnsi="Times New Roman" w:cs="Times New Roman"/>
          <w:sz w:val="25"/>
          <w:szCs w:val="25"/>
          <w:lang w:eastAsia="uk-UA"/>
        </w:rPr>
      </w:pPr>
    </w:p>
    <w:p w:rsidR="002A6B36" w:rsidRPr="003B1640" w:rsidRDefault="002A6B36" w:rsidP="00E80D22">
      <w:pPr>
        <w:pStyle w:val="a5"/>
        <w:spacing w:line="276" w:lineRule="auto"/>
        <w:ind w:firstLine="708"/>
        <w:jc w:val="both"/>
        <w:rPr>
          <w:rFonts w:ascii="Times New Roman" w:eastAsia="Times New Roman" w:hAnsi="Times New Roman" w:cs="Times New Roman"/>
          <w:sz w:val="25"/>
          <w:szCs w:val="25"/>
          <w:lang w:eastAsia="uk-UA"/>
        </w:rPr>
      </w:pPr>
    </w:p>
    <w:p w:rsidR="0063197F" w:rsidRPr="003B1640" w:rsidRDefault="0063197F" w:rsidP="004C1C3B">
      <w:pPr>
        <w:spacing w:after="240" w:line="384" w:lineRule="auto"/>
        <w:jc w:val="both"/>
        <w:rPr>
          <w:rFonts w:ascii="Times New Roman" w:hAnsi="Times New Roman"/>
          <w:sz w:val="25"/>
          <w:szCs w:val="25"/>
        </w:rPr>
      </w:pPr>
      <w:r w:rsidRPr="003B1640">
        <w:rPr>
          <w:rFonts w:ascii="Times New Roman" w:eastAsia="Times New Roman" w:hAnsi="Times New Roman"/>
          <w:color w:val="1D1D1B"/>
          <w:sz w:val="25"/>
          <w:szCs w:val="25"/>
          <w:shd w:val="clear" w:color="auto" w:fill="FFFFFF"/>
        </w:rPr>
        <w:t>Головуючий</w:t>
      </w:r>
      <w:r w:rsidRPr="003B1640">
        <w:rPr>
          <w:rFonts w:ascii="Times New Roman" w:hAnsi="Times New Roman"/>
          <w:color w:val="1D1D1B"/>
          <w:sz w:val="25"/>
          <w:szCs w:val="25"/>
        </w:rPr>
        <w:tab/>
      </w:r>
      <w:r w:rsidR="006C37B9" w:rsidRPr="003B1640">
        <w:rPr>
          <w:color w:val="1D1D1B"/>
          <w:sz w:val="25"/>
          <w:szCs w:val="25"/>
        </w:rPr>
        <w:tab/>
      </w:r>
      <w:r w:rsidR="006C37B9" w:rsidRPr="003B1640">
        <w:rPr>
          <w:color w:val="1D1D1B"/>
          <w:sz w:val="25"/>
          <w:szCs w:val="25"/>
        </w:rPr>
        <w:tab/>
      </w:r>
      <w:r w:rsidR="006C37B9" w:rsidRPr="003B1640">
        <w:rPr>
          <w:color w:val="1D1D1B"/>
          <w:sz w:val="25"/>
          <w:szCs w:val="25"/>
        </w:rPr>
        <w:tab/>
      </w:r>
      <w:r w:rsidR="006C37B9" w:rsidRPr="003B1640">
        <w:rPr>
          <w:color w:val="1D1D1B"/>
          <w:sz w:val="25"/>
          <w:szCs w:val="25"/>
        </w:rPr>
        <w:tab/>
      </w:r>
      <w:r w:rsidR="006C37B9" w:rsidRPr="003B1640">
        <w:rPr>
          <w:color w:val="1D1D1B"/>
          <w:sz w:val="25"/>
          <w:szCs w:val="25"/>
        </w:rPr>
        <w:tab/>
      </w:r>
      <w:r w:rsidR="006C37B9" w:rsidRPr="003B1640">
        <w:rPr>
          <w:color w:val="1D1D1B"/>
          <w:sz w:val="25"/>
          <w:szCs w:val="25"/>
        </w:rPr>
        <w:tab/>
      </w:r>
      <w:r w:rsidR="004D18E8" w:rsidRPr="003B1640">
        <w:rPr>
          <w:color w:val="1D1D1B"/>
          <w:sz w:val="25"/>
          <w:szCs w:val="25"/>
        </w:rPr>
        <w:t xml:space="preserve">        </w:t>
      </w:r>
      <w:r w:rsidR="00D92313" w:rsidRPr="003B1640">
        <w:rPr>
          <w:rFonts w:ascii="Times New Roman" w:hAnsi="Times New Roman"/>
          <w:sz w:val="25"/>
          <w:szCs w:val="25"/>
        </w:rPr>
        <w:t>А</w:t>
      </w:r>
      <w:r w:rsidRPr="003B1640">
        <w:rPr>
          <w:rFonts w:ascii="Times New Roman" w:hAnsi="Times New Roman"/>
          <w:sz w:val="25"/>
          <w:szCs w:val="25"/>
        </w:rPr>
        <w:t>ндрій ПАСІЧНИК</w:t>
      </w:r>
      <w:r w:rsidR="00271062" w:rsidRPr="003B1640">
        <w:rPr>
          <w:rFonts w:ascii="Times New Roman" w:hAnsi="Times New Roman"/>
          <w:sz w:val="25"/>
          <w:szCs w:val="25"/>
        </w:rPr>
        <w:t xml:space="preserve"> (ЗА)</w:t>
      </w:r>
    </w:p>
    <w:p w:rsidR="0063197F" w:rsidRPr="003B1640" w:rsidRDefault="0063197F"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shd w:val="clear" w:color="auto" w:fill="FFFFFF"/>
          <w:lang w:val="uk-UA"/>
        </w:rPr>
        <w:t>Члени Комісії:</w:t>
      </w:r>
      <w:r w:rsidR="006C37B9" w:rsidRPr="003B1640">
        <w:rPr>
          <w:color w:val="1D1D1B"/>
          <w:sz w:val="25"/>
          <w:szCs w:val="25"/>
          <w:lang w:val="uk-UA"/>
        </w:rPr>
        <w:tab/>
      </w:r>
      <w:r w:rsidR="006C37B9" w:rsidRPr="003B1640">
        <w:rPr>
          <w:color w:val="1D1D1B"/>
          <w:sz w:val="25"/>
          <w:szCs w:val="25"/>
          <w:lang w:val="uk-UA"/>
        </w:rPr>
        <w:tab/>
      </w:r>
      <w:r w:rsidR="006C37B9" w:rsidRPr="003B1640">
        <w:rPr>
          <w:color w:val="1D1D1B"/>
          <w:sz w:val="25"/>
          <w:szCs w:val="25"/>
          <w:lang w:val="uk-UA"/>
        </w:rPr>
        <w:tab/>
      </w:r>
      <w:r w:rsidR="006C37B9" w:rsidRPr="003B1640">
        <w:rPr>
          <w:color w:val="1D1D1B"/>
          <w:sz w:val="25"/>
          <w:szCs w:val="25"/>
          <w:lang w:val="uk-UA"/>
        </w:rPr>
        <w:tab/>
      </w:r>
      <w:r w:rsidR="006C37B9" w:rsidRPr="003B1640">
        <w:rPr>
          <w:color w:val="1D1D1B"/>
          <w:sz w:val="25"/>
          <w:szCs w:val="25"/>
          <w:lang w:val="uk-UA"/>
        </w:rPr>
        <w:tab/>
      </w:r>
      <w:r w:rsidR="006C37B9"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 xml:space="preserve">Михайло БОГОНІС </w:t>
      </w:r>
      <w:r w:rsidR="006C37B9" w:rsidRPr="003B1640">
        <w:rPr>
          <w:color w:val="1D1D1B"/>
          <w:sz w:val="25"/>
          <w:szCs w:val="25"/>
          <w:lang w:val="uk-UA"/>
        </w:rPr>
        <w:t>(ЗА)</w:t>
      </w:r>
    </w:p>
    <w:p w:rsidR="0063197F" w:rsidRPr="003B1640" w:rsidRDefault="006C37B9"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0063197F" w:rsidRPr="003B1640">
        <w:rPr>
          <w:color w:val="1D1D1B"/>
          <w:sz w:val="25"/>
          <w:szCs w:val="25"/>
          <w:lang w:val="uk-UA"/>
        </w:rPr>
        <w:t>Людмила ВОЛКОВА</w:t>
      </w:r>
      <w:r w:rsidRPr="003B1640">
        <w:rPr>
          <w:color w:val="1D1D1B"/>
          <w:sz w:val="25"/>
          <w:szCs w:val="25"/>
          <w:lang w:val="uk-UA"/>
        </w:rPr>
        <w:t xml:space="preserve"> (ЗА)</w:t>
      </w:r>
    </w:p>
    <w:p w:rsidR="0063197F" w:rsidRPr="003B1640" w:rsidRDefault="006C37B9"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0063197F" w:rsidRPr="003B1640">
        <w:rPr>
          <w:color w:val="1D1D1B"/>
          <w:sz w:val="25"/>
          <w:szCs w:val="25"/>
          <w:lang w:val="uk-UA"/>
        </w:rPr>
        <w:t xml:space="preserve">Віталій ГАЦЕЛЮК </w:t>
      </w:r>
      <w:r w:rsidRPr="003B1640">
        <w:rPr>
          <w:color w:val="1D1D1B"/>
          <w:sz w:val="25"/>
          <w:szCs w:val="25"/>
          <w:lang w:val="uk-UA"/>
        </w:rPr>
        <w:t>(</w:t>
      </w:r>
      <w:r w:rsidR="00326DAE" w:rsidRPr="003B1640">
        <w:rPr>
          <w:color w:val="1D1D1B"/>
          <w:sz w:val="25"/>
          <w:szCs w:val="25"/>
          <w:lang w:val="uk-UA"/>
        </w:rPr>
        <w:t>ЗА</w:t>
      </w:r>
      <w:r w:rsidRPr="003B1640">
        <w:rPr>
          <w:color w:val="1D1D1B"/>
          <w:sz w:val="25"/>
          <w:szCs w:val="25"/>
          <w:lang w:val="uk-UA"/>
        </w:rPr>
        <w:t>)</w:t>
      </w:r>
    </w:p>
    <w:p w:rsidR="0063197F" w:rsidRPr="003B1640" w:rsidRDefault="0063197F"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 xml:space="preserve">Ярослав ДУХ </w:t>
      </w:r>
      <w:r w:rsidR="001C689D" w:rsidRPr="003B1640">
        <w:rPr>
          <w:color w:val="1D1D1B"/>
          <w:sz w:val="25"/>
          <w:szCs w:val="25"/>
          <w:lang w:val="uk-UA"/>
        </w:rPr>
        <w:t>(</w:t>
      </w:r>
      <w:r w:rsidR="009A75C0" w:rsidRPr="003B1640">
        <w:rPr>
          <w:color w:val="1D1D1B"/>
          <w:sz w:val="25"/>
          <w:szCs w:val="25"/>
          <w:lang w:val="uk-UA"/>
        </w:rPr>
        <w:t>ПРОТИ</w:t>
      </w:r>
      <w:r w:rsidR="001C689D" w:rsidRPr="003B1640">
        <w:rPr>
          <w:color w:val="1D1D1B"/>
          <w:sz w:val="25"/>
          <w:szCs w:val="25"/>
          <w:lang w:val="uk-UA"/>
        </w:rPr>
        <w:t>)</w:t>
      </w:r>
    </w:p>
    <w:p w:rsidR="0063197F" w:rsidRPr="003B1640" w:rsidRDefault="0063197F"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 xml:space="preserve">Роман КИДИСЮК </w:t>
      </w:r>
      <w:r w:rsidR="001C689D" w:rsidRPr="003B1640">
        <w:rPr>
          <w:color w:val="1D1D1B"/>
          <w:sz w:val="25"/>
          <w:szCs w:val="25"/>
          <w:lang w:val="uk-UA"/>
        </w:rPr>
        <w:t>(ЗА)</w:t>
      </w:r>
    </w:p>
    <w:p w:rsidR="0063197F" w:rsidRPr="003B1640" w:rsidRDefault="0063197F"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Надія КОБЕЦЬКА</w:t>
      </w:r>
      <w:r w:rsidR="001C689D" w:rsidRPr="003B1640">
        <w:rPr>
          <w:color w:val="1D1D1B"/>
          <w:sz w:val="25"/>
          <w:szCs w:val="25"/>
          <w:lang w:val="uk-UA"/>
        </w:rPr>
        <w:t xml:space="preserve"> (ЗА)</w:t>
      </w:r>
    </w:p>
    <w:p w:rsidR="0063197F" w:rsidRPr="003B1640" w:rsidRDefault="0063197F"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Олег КОЛІУШ</w:t>
      </w:r>
      <w:r w:rsidR="001C689D" w:rsidRPr="003B1640">
        <w:rPr>
          <w:color w:val="1D1D1B"/>
          <w:sz w:val="25"/>
          <w:szCs w:val="25"/>
          <w:lang w:val="uk-UA"/>
        </w:rPr>
        <w:t xml:space="preserve"> (ЗА)</w:t>
      </w:r>
    </w:p>
    <w:p w:rsidR="006C37B9" w:rsidRPr="003B1640" w:rsidRDefault="006C37B9"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t xml:space="preserve">       </w:t>
      </w:r>
      <w:r w:rsidR="004D18E8" w:rsidRPr="003B1640">
        <w:rPr>
          <w:color w:val="1D1D1B"/>
          <w:sz w:val="25"/>
          <w:szCs w:val="25"/>
          <w:lang w:val="uk-UA"/>
        </w:rPr>
        <w:t xml:space="preserve"> </w:t>
      </w:r>
      <w:r w:rsidRPr="003B1640">
        <w:rPr>
          <w:color w:val="1D1D1B"/>
          <w:sz w:val="25"/>
          <w:szCs w:val="25"/>
          <w:lang w:val="uk-UA"/>
        </w:rPr>
        <w:t>Володимир ЛУГАНСЬКИЙ (ЗА)</w:t>
      </w:r>
    </w:p>
    <w:p w:rsidR="0063197F" w:rsidRPr="003B1640" w:rsidRDefault="0063197F"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Руслан МЕЛЬНИК</w:t>
      </w:r>
      <w:r w:rsidR="001C689D" w:rsidRPr="003B1640">
        <w:rPr>
          <w:color w:val="1D1D1B"/>
          <w:sz w:val="25"/>
          <w:szCs w:val="25"/>
          <w:lang w:val="uk-UA"/>
        </w:rPr>
        <w:t xml:space="preserve"> (ЗА)</w:t>
      </w:r>
    </w:p>
    <w:p w:rsidR="0063197F" w:rsidRPr="003B1640" w:rsidRDefault="0063197F"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 xml:space="preserve">Олексій ОМЕЛЬЯН </w:t>
      </w:r>
      <w:r w:rsidR="001C689D" w:rsidRPr="003B1640">
        <w:rPr>
          <w:color w:val="1D1D1B"/>
          <w:sz w:val="25"/>
          <w:szCs w:val="25"/>
          <w:lang w:val="uk-UA"/>
        </w:rPr>
        <w:t>(</w:t>
      </w:r>
      <w:r w:rsidR="00326DAE" w:rsidRPr="003B1640">
        <w:rPr>
          <w:color w:val="1D1D1B"/>
          <w:sz w:val="25"/>
          <w:szCs w:val="25"/>
          <w:lang w:val="uk-UA"/>
        </w:rPr>
        <w:t>ЗА</w:t>
      </w:r>
      <w:r w:rsidR="001C689D" w:rsidRPr="003B1640">
        <w:rPr>
          <w:color w:val="1D1D1B"/>
          <w:sz w:val="25"/>
          <w:szCs w:val="25"/>
          <w:lang w:val="uk-UA"/>
        </w:rPr>
        <w:t>)</w:t>
      </w:r>
    </w:p>
    <w:p w:rsidR="0063197F" w:rsidRPr="003B1640" w:rsidRDefault="0063197F"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 xml:space="preserve">Роман САБОДАШ </w:t>
      </w:r>
      <w:r w:rsidR="001C689D" w:rsidRPr="003B1640">
        <w:rPr>
          <w:color w:val="1D1D1B"/>
          <w:sz w:val="25"/>
          <w:szCs w:val="25"/>
          <w:lang w:val="uk-UA"/>
        </w:rPr>
        <w:t>(ПРОТИ)</w:t>
      </w:r>
    </w:p>
    <w:p w:rsidR="0063197F" w:rsidRPr="003B1640" w:rsidRDefault="00343784" w:rsidP="004C1C3B">
      <w:pPr>
        <w:pStyle w:val="a6"/>
        <w:shd w:val="clear" w:color="auto" w:fill="FFFFFF"/>
        <w:spacing w:before="0" w:beforeAutospacing="0" w:after="240" w:afterAutospacing="0" w:line="384" w:lineRule="auto"/>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00870910" w:rsidRPr="003B1640">
        <w:rPr>
          <w:color w:val="1D1D1B"/>
          <w:sz w:val="25"/>
          <w:szCs w:val="25"/>
          <w:shd w:val="clear" w:color="auto" w:fill="FFFFFF"/>
          <w:lang w:val="uk-UA"/>
        </w:rPr>
        <w:t>Руслан СИДОРОВИЧ</w:t>
      </w:r>
      <w:r w:rsidR="001C689D" w:rsidRPr="003B1640">
        <w:rPr>
          <w:color w:val="1D1D1B"/>
          <w:sz w:val="25"/>
          <w:szCs w:val="25"/>
          <w:shd w:val="clear" w:color="auto" w:fill="FFFFFF"/>
          <w:lang w:val="uk-UA"/>
        </w:rPr>
        <w:t xml:space="preserve"> (</w:t>
      </w:r>
      <w:r w:rsidR="009A75C0" w:rsidRPr="003B1640">
        <w:rPr>
          <w:color w:val="1D1D1B"/>
          <w:sz w:val="25"/>
          <w:szCs w:val="25"/>
          <w:shd w:val="clear" w:color="auto" w:fill="FFFFFF"/>
          <w:lang w:val="uk-UA"/>
        </w:rPr>
        <w:t>ЗА</w:t>
      </w:r>
      <w:r w:rsidR="00753DFB" w:rsidRPr="003B1640">
        <w:rPr>
          <w:color w:val="1D1D1B"/>
          <w:sz w:val="25"/>
          <w:szCs w:val="25"/>
          <w:shd w:val="clear" w:color="auto" w:fill="FFFFFF"/>
          <w:lang w:val="uk-UA"/>
        </w:rPr>
        <w:t>)</w:t>
      </w:r>
    </w:p>
    <w:p w:rsidR="0063197F" w:rsidRPr="003B1640" w:rsidRDefault="0063197F" w:rsidP="004C1C3B">
      <w:pPr>
        <w:pStyle w:val="a6"/>
        <w:shd w:val="clear" w:color="auto" w:fill="FFFFFF"/>
        <w:spacing w:before="0" w:beforeAutospacing="0" w:after="240" w:afterAutospacing="0" w:line="384" w:lineRule="auto"/>
        <w:ind w:right="56"/>
        <w:rPr>
          <w:color w:val="1D1D1B"/>
          <w:sz w:val="25"/>
          <w:szCs w:val="25"/>
          <w:lang w:val="uk-UA"/>
        </w:rPr>
      </w:pP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Pr="003B1640">
        <w:rPr>
          <w:color w:val="1D1D1B"/>
          <w:sz w:val="25"/>
          <w:szCs w:val="25"/>
          <w:lang w:val="uk-UA"/>
        </w:rPr>
        <w:tab/>
      </w:r>
      <w:r w:rsidR="004D18E8" w:rsidRPr="003B1640">
        <w:rPr>
          <w:color w:val="1D1D1B"/>
          <w:sz w:val="25"/>
          <w:szCs w:val="25"/>
          <w:lang w:val="uk-UA"/>
        </w:rPr>
        <w:t xml:space="preserve">        </w:t>
      </w:r>
      <w:r w:rsidRPr="003B1640">
        <w:rPr>
          <w:color w:val="1D1D1B"/>
          <w:sz w:val="25"/>
          <w:szCs w:val="25"/>
          <w:lang w:val="uk-UA"/>
        </w:rPr>
        <w:t>Галина ШЕВЧУК</w:t>
      </w:r>
      <w:r w:rsidR="001C689D" w:rsidRPr="003B1640">
        <w:rPr>
          <w:color w:val="1D1D1B"/>
          <w:sz w:val="25"/>
          <w:szCs w:val="25"/>
          <w:lang w:val="uk-UA"/>
        </w:rPr>
        <w:t xml:space="preserve"> (ЗА)</w:t>
      </w:r>
    </w:p>
    <w:sectPr w:rsidR="0063197F" w:rsidRPr="003B1640" w:rsidSect="004D18E8">
      <w:headerReference w:type="default" r:id="rId9"/>
      <w:pgSz w:w="11906" w:h="16838"/>
      <w:pgMar w:top="964" w:right="567" w:bottom="102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5BB" w:rsidRDefault="00C045BB" w:rsidP="009A1CEE">
      <w:pPr>
        <w:spacing w:after="0" w:line="240" w:lineRule="auto"/>
      </w:pPr>
      <w:r>
        <w:separator/>
      </w:r>
    </w:p>
  </w:endnote>
  <w:endnote w:type="continuationSeparator" w:id="0">
    <w:p w:rsidR="00C045BB" w:rsidRDefault="00C045BB"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5BB" w:rsidRDefault="00C045BB" w:rsidP="009A1CEE">
      <w:pPr>
        <w:spacing w:after="0" w:line="240" w:lineRule="auto"/>
      </w:pPr>
      <w:r>
        <w:separator/>
      </w:r>
    </w:p>
  </w:footnote>
  <w:footnote w:type="continuationSeparator" w:id="0">
    <w:p w:rsidR="00C045BB" w:rsidRDefault="00C045BB"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39960"/>
      <w:docPartObj>
        <w:docPartGallery w:val="Page Numbers (Top of Page)"/>
        <w:docPartUnique/>
      </w:docPartObj>
    </w:sdtPr>
    <w:sdtEndPr/>
    <w:sdtContent>
      <w:p w:rsidR="00361EE6" w:rsidRDefault="00361EE6">
        <w:pPr>
          <w:pStyle w:val="a8"/>
          <w:jc w:val="center"/>
        </w:pPr>
        <w:r>
          <w:fldChar w:fldCharType="begin"/>
        </w:r>
        <w:r>
          <w:instrText>PAGE   \* MERGEFORMAT</w:instrText>
        </w:r>
        <w:r>
          <w:fldChar w:fldCharType="separate"/>
        </w:r>
        <w:r w:rsidR="00243B08">
          <w:rPr>
            <w:noProof/>
          </w:rPr>
          <w:t>14</w:t>
        </w:r>
        <w:r>
          <w:fldChar w:fldCharType="end"/>
        </w:r>
      </w:p>
    </w:sdtContent>
  </w:sdt>
  <w:p w:rsidR="00361EE6" w:rsidRDefault="00361EE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769362A"/>
    <w:multiLevelType w:val="hybridMultilevel"/>
    <w:tmpl w:val="BEBCB6D2"/>
    <w:lvl w:ilvl="0" w:tplc="A7E482AE">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05129"/>
    <w:rsid w:val="000078B7"/>
    <w:rsid w:val="0001260B"/>
    <w:rsid w:val="00012F0C"/>
    <w:rsid w:val="000165A2"/>
    <w:rsid w:val="00017499"/>
    <w:rsid w:val="0002123E"/>
    <w:rsid w:val="00021766"/>
    <w:rsid w:val="000226C5"/>
    <w:rsid w:val="000228C8"/>
    <w:rsid w:val="00025B21"/>
    <w:rsid w:val="00026906"/>
    <w:rsid w:val="000305FF"/>
    <w:rsid w:val="0003214E"/>
    <w:rsid w:val="00034E70"/>
    <w:rsid w:val="00035203"/>
    <w:rsid w:val="00036A67"/>
    <w:rsid w:val="0003768F"/>
    <w:rsid w:val="00042460"/>
    <w:rsid w:val="00042FD3"/>
    <w:rsid w:val="00043D0A"/>
    <w:rsid w:val="00043F41"/>
    <w:rsid w:val="00046B6E"/>
    <w:rsid w:val="00055B9D"/>
    <w:rsid w:val="00055E0D"/>
    <w:rsid w:val="000607D8"/>
    <w:rsid w:val="00060B3D"/>
    <w:rsid w:val="00061AE7"/>
    <w:rsid w:val="0006376E"/>
    <w:rsid w:val="0006376F"/>
    <w:rsid w:val="00064287"/>
    <w:rsid w:val="0006459E"/>
    <w:rsid w:val="00064ADA"/>
    <w:rsid w:val="00067727"/>
    <w:rsid w:val="0007068A"/>
    <w:rsid w:val="00075283"/>
    <w:rsid w:val="00075370"/>
    <w:rsid w:val="00077D93"/>
    <w:rsid w:val="000822FE"/>
    <w:rsid w:val="000833B1"/>
    <w:rsid w:val="00085C4F"/>
    <w:rsid w:val="00085F5C"/>
    <w:rsid w:val="00090D58"/>
    <w:rsid w:val="000A0951"/>
    <w:rsid w:val="000A0B46"/>
    <w:rsid w:val="000A3504"/>
    <w:rsid w:val="000A5D14"/>
    <w:rsid w:val="000A68D9"/>
    <w:rsid w:val="000A6B2A"/>
    <w:rsid w:val="000B1EC6"/>
    <w:rsid w:val="000B29A8"/>
    <w:rsid w:val="000B3C5E"/>
    <w:rsid w:val="000B3FCA"/>
    <w:rsid w:val="000B5434"/>
    <w:rsid w:val="000C586D"/>
    <w:rsid w:val="000C65A2"/>
    <w:rsid w:val="000D07A7"/>
    <w:rsid w:val="000D0F7A"/>
    <w:rsid w:val="000D166F"/>
    <w:rsid w:val="000D4606"/>
    <w:rsid w:val="000D4F93"/>
    <w:rsid w:val="000D56E3"/>
    <w:rsid w:val="000D6D52"/>
    <w:rsid w:val="000E0B0E"/>
    <w:rsid w:val="000E146F"/>
    <w:rsid w:val="000E35A0"/>
    <w:rsid w:val="000F2183"/>
    <w:rsid w:val="000F6FC1"/>
    <w:rsid w:val="000F75A0"/>
    <w:rsid w:val="00105829"/>
    <w:rsid w:val="00105D36"/>
    <w:rsid w:val="0010679B"/>
    <w:rsid w:val="001113B8"/>
    <w:rsid w:val="00111EB6"/>
    <w:rsid w:val="001126CB"/>
    <w:rsid w:val="00115039"/>
    <w:rsid w:val="00116462"/>
    <w:rsid w:val="00117888"/>
    <w:rsid w:val="001209BF"/>
    <w:rsid w:val="00124400"/>
    <w:rsid w:val="00125D44"/>
    <w:rsid w:val="00134B25"/>
    <w:rsid w:val="00136E92"/>
    <w:rsid w:val="00137E23"/>
    <w:rsid w:val="00143F05"/>
    <w:rsid w:val="001447D9"/>
    <w:rsid w:val="00146B57"/>
    <w:rsid w:val="00151832"/>
    <w:rsid w:val="00151833"/>
    <w:rsid w:val="00153C8C"/>
    <w:rsid w:val="001658C2"/>
    <w:rsid w:val="00166A40"/>
    <w:rsid w:val="00167AB2"/>
    <w:rsid w:val="00170349"/>
    <w:rsid w:val="00171999"/>
    <w:rsid w:val="00174017"/>
    <w:rsid w:val="0017437D"/>
    <w:rsid w:val="00176305"/>
    <w:rsid w:val="00184A94"/>
    <w:rsid w:val="00184EDE"/>
    <w:rsid w:val="00184FA9"/>
    <w:rsid w:val="00185E5C"/>
    <w:rsid w:val="0018636F"/>
    <w:rsid w:val="00192CEA"/>
    <w:rsid w:val="00194029"/>
    <w:rsid w:val="001948BD"/>
    <w:rsid w:val="001954DE"/>
    <w:rsid w:val="00196969"/>
    <w:rsid w:val="001A091E"/>
    <w:rsid w:val="001A2390"/>
    <w:rsid w:val="001A262A"/>
    <w:rsid w:val="001A3BDF"/>
    <w:rsid w:val="001A4660"/>
    <w:rsid w:val="001A524B"/>
    <w:rsid w:val="001A544E"/>
    <w:rsid w:val="001B00C5"/>
    <w:rsid w:val="001B1EE6"/>
    <w:rsid w:val="001B3267"/>
    <w:rsid w:val="001B4F6D"/>
    <w:rsid w:val="001B5BAC"/>
    <w:rsid w:val="001B6EE4"/>
    <w:rsid w:val="001B76E1"/>
    <w:rsid w:val="001C1110"/>
    <w:rsid w:val="001C1E7C"/>
    <w:rsid w:val="001C3F87"/>
    <w:rsid w:val="001C4926"/>
    <w:rsid w:val="001C4B8E"/>
    <w:rsid w:val="001C4DDC"/>
    <w:rsid w:val="001C5A3C"/>
    <w:rsid w:val="001C5AEC"/>
    <w:rsid w:val="001C689D"/>
    <w:rsid w:val="001D1CD0"/>
    <w:rsid w:val="001D32A6"/>
    <w:rsid w:val="001D4D45"/>
    <w:rsid w:val="001D75E2"/>
    <w:rsid w:val="001F1469"/>
    <w:rsid w:val="001F2B16"/>
    <w:rsid w:val="001F608B"/>
    <w:rsid w:val="001F7AB0"/>
    <w:rsid w:val="002031C2"/>
    <w:rsid w:val="00204669"/>
    <w:rsid w:val="002071B7"/>
    <w:rsid w:val="00211A96"/>
    <w:rsid w:val="00215DBC"/>
    <w:rsid w:val="00217836"/>
    <w:rsid w:val="00220391"/>
    <w:rsid w:val="002206D4"/>
    <w:rsid w:val="00223767"/>
    <w:rsid w:val="00225400"/>
    <w:rsid w:val="00225CBD"/>
    <w:rsid w:val="00230F0A"/>
    <w:rsid w:val="00234CCB"/>
    <w:rsid w:val="00243B08"/>
    <w:rsid w:val="00243B26"/>
    <w:rsid w:val="002443CD"/>
    <w:rsid w:val="0024602B"/>
    <w:rsid w:val="00247368"/>
    <w:rsid w:val="00250CBE"/>
    <w:rsid w:val="002513B0"/>
    <w:rsid w:val="00251E92"/>
    <w:rsid w:val="002520DE"/>
    <w:rsid w:val="00252107"/>
    <w:rsid w:val="0025463D"/>
    <w:rsid w:val="00254D5B"/>
    <w:rsid w:val="00255A36"/>
    <w:rsid w:val="002560CE"/>
    <w:rsid w:val="00261F42"/>
    <w:rsid w:val="0026252F"/>
    <w:rsid w:val="002632ED"/>
    <w:rsid w:val="00265EB0"/>
    <w:rsid w:val="00270325"/>
    <w:rsid w:val="00271062"/>
    <w:rsid w:val="00273477"/>
    <w:rsid w:val="0027431F"/>
    <w:rsid w:val="00274C4A"/>
    <w:rsid w:val="002808EE"/>
    <w:rsid w:val="00280B4C"/>
    <w:rsid w:val="00285B17"/>
    <w:rsid w:val="0028739A"/>
    <w:rsid w:val="00290868"/>
    <w:rsid w:val="002A086B"/>
    <w:rsid w:val="002A1F80"/>
    <w:rsid w:val="002A4C4F"/>
    <w:rsid w:val="002A5B22"/>
    <w:rsid w:val="002A6B36"/>
    <w:rsid w:val="002A7AA6"/>
    <w:rsid w:val="002B4449"/>
    <w:rsid w:val="002B4887"/>
    <w:rsid w:val="002B48BD"/>
    <w:rsid w:val="002B6283"/>
    <w:rsid w:val="002B6A60"/>
    <w:rsid w:val="002C24FC"/>
    <w:rsid w:val="002C3259"/>
    <w:rsid w:val="002C3D35"/>
    <w:rsid w:val="002C56CC"/>
    <w:rsid w:val="002D0386"/>
    <w:rsid w:val="002D4EAC"/>
    <w:rsid w:val="002D534A"/>
    <w:rsid w:val="002D58F1"/>
    <w:rsid w:val="002E032B"/>
    <w:rsid w:val="002E1032"/>
    <w:rsid w:val="002E5BEC"/>
    <w:rsid w:val="002E5E68"/>
    <w:rsid w:val="002E65D4"/>
    <w:rsid w:val="002E734B"/>
    <w:rsid w:val="002E7B9A"/>
    <w:rsid w:val="002F12E5"/>
    <w:rsid w:val="002F1DE9"/>
    <w:rsid w:val="002F58DB"/>
    <w:rsid w:val="002F6DFF"/>
    <w:rsid w:val="00305CFA"/>
    <w:rsid w:val="00305F0A"/>
    <w:rsid w:val="00305F8A"/>
    <w:rsid w:val="00307E31"/>
    <w:rsid w:val="003104E1"/>
    <w:rsid w:val="00312370"/>
    <w:rsid w:val="0031548E"/>
    <w:rsid w:val="00321857"/>
    <w:rsid w:val="00321879"/>
    <w:rsid w:val="003240DD"/>
    <w:rsid w:val="0032587C"/>
    <w:rsid w:val="00326DAE"/>
    <w:rsid w:val="00331D80"/>
    <w:rsid w:val="00333044"/>
    <w:rsid w:val="00333AB1"/>
    <w:rsid w:val="003342F3"/>
    <w:rsid w:val="00335C03"/>
    <w:rsid w:val="00336031"/>
    <w:rsid w:val="003365CC"/>
    <w:rsid w:val="00343267"/>
    <w:rsid w:val="00343784"/>
    <w:rsid w:val="003452A3"/>
    <w:rsid w:val="003457A1"/>
    <w:rsid w:val="00345EA5"/>
    <w:rsid w:val="0034796A"/>
    <w:rsid w:val="00350B13"/>
    <w:rsid w:val="00350B51"/>
    <w:rsid w:val="0035195C"/>
    <w:rsid w:val="00353937"/>
    <w:rsid w:val="00361EE6"/>
    <w:rsid w:val="00364EF1"/>
    <w:rsid w:val="00365E6B"/>
    <w:rsid w:val="00366A26"/>
    <w:rsid w:val="00366EC3"/>
    <w:rsid w:val="00366F22"/>
    <w:rsid w:val="00373221"/>
    <w:rsid w:val="00375025"/>
    <w:rsid w:val="003778A7"/>
    <w:rsid w:val="00380912"/>
    <w:rsid w:val="003835CA"/>
    <w:rsid w:val="00392370"/>
    <w:rsid w:val="00392881"/>
    <w:rsid w:val="0039353D"/>
    <w:rsid w:val="00394227"/>
    <w:rsid w:val="00395486"/>
    <w:rsid w:val="003A1716"/>
    <w:rsid w:val="003A20C3"/>
    <w:rsid w:val="003A31B2"/>
    <w:rsid w:val="003B0714"/>
    <w:rsid w:val="003B0B8E"/>
    <w:rsid w:val="003B1640"/>
    <w:rsid w:val="003B2726"/>
    <w:rsid w:val="003B2E41"/>
    <w:rsid w:val="003B2FFE"/>
    <w:rsid w:val="003B5648"/>
    <w:rsid w:val="003C5F30"/>
    <w:rsid w:val="003D0BC4"/>
    <w:rsid w:val="003D0E65"/>
    <w:rsid w:val="003D136C"/>
    <w:rsid w:val="003D221F"/>
    <w:rsid w:val="003D4E0D"/>
    <w:rsid w:val="003D5C7C"/>
    <w:rsid w:val="003E1499"/>
    <w:rsid w:val="003E1711"/>
    <w:rsid w:val="003E238C"/>
    <w:rsid w:val="003F25A0"/>
    <w:rsid w:val="003F3C7F"/>
    <w:rsid w:val="003F6B39"/>
    <w:rsid w:val="003F70C5"/>
    <w:rsid w:val="00401E5F"/>
    <w:rsid w:val="00404E6B"/>
    <w:rsid w:val="0041679F"/>
    <w:rsid w:val="00416C70"/>
    <w:rsid w:val="004205C0"/>
    <w:rsid w:val="004306EB"/>
    <w:rsid w:val="00431030"/>
    <w:rsid w:val="00431342"/>
    <w:rsid w:val="00431DDF"/>
    <w:rsid w:val="0043384D"/>
    <w:rsid w:val="004342CC"/>
    <w:rsid w:val="00435EFE"/>
    <w:rsid w:val="004378D3"/>
    <w:rsid w:val="004412FB"/>
    <w:rsid w:val="0044483C"/>
    <w:rsid w:val="004453F5"/>
    <w:rsid w:val="00445609"/>
    <w:rsid w:val="004467ED"/>
    <w:rsid w:val="004472EC"/>
    <w:rsid w:val="00447AFA"/>
    <w:rsid w:val="00450EE2"/>
    <w:rsid w:val="00451E46"/>
    <w:rsid w:val="00452534"/>
    <w:rsid w:val="00452DA4"/>
    <w:rsid w:val="00453A9E"/>
    <w:rsid w:val="004551C0"/>
    <w:rsid w:val="00460029"/>
    <w:rsid w:val="00463E9F"/>
    <w:rsid w:val="00464D0F"/>
    <w:rsid w:val="004662C6"/>
    <w:rsid w:val="00467122"/>
    <w:rsid w:val="00470C82"/>
    <w:rsid w:val="00471636"/>
    <w:rsid w:val="00472851"/>
    <w:rsid w:val="00472CD7"/>
    <w:rsid w:val="00472FED"/>
    <w:rsid w:val="00473DE2"/>
    <w:rsid w:val="00475305"/>
    <w:rsid w:val="00475BA7"/>
    <w:rsid w:val="0047715C"/>
    <w:rsid w:val="004778EC"/>
    <w:rsid w:val="00484950"/>
    <w:rsid w:val="00487AFF"/>
    <w:rsid w:val="00490083"/>
    <w:rsid w:val="004914C7"/>
    <w:rsid w:val="00496C48"/>
    <w:rsid w:val="004979C8"/>
    <w:rsid w:val="00497FC7"/>
    <w:rsid w:val="004A05A6"/>
    <w:rsid w:val="004A0BAC"/>
    <w:rsid w:val="004A28E9"/>
    <w:rsid w:val="004A2BFC"/>
    <w:rsid w:val="004A2D8D"/>
    <w:rsid w:val="004A595B"/>
    <w:rsid w:val="004A677C"/>
    <w:rsid w:val="004B49F5"/>
    <w:rsid w:val="004B5720"/>
    <w:rsid w:val="004B66A0"/>
    <w:rsid w:val="004B7A37"/>
    <w:rsid w:val="004C170A"/>
    <w:rsid w:val="004C1C3B"/>
    <w:rsid w:val="004C4C01"/>
    <w:rsid w:val="004C4CC0"/>
    <w:rsid w:val="004C7543"/>
    <w:rsid w:val="004D1548"/>
    <w:rsid w:val="004D18E8"/>
    <w:rsid w:val="004D344E"/>
    <w:rsid w:val="004D364D"/>
    <w:rsid w:val="004D4908"/>
    <w:rsid w:val="004D50B7"/>
    <w:rsid w:val="004D56EF"/>
    <w:rsid w:val="004D5DD8"/>
    <w:rsid w:val="004D6436"/>
    <w:rsid w:val="004E013E"/>
    <w:rsid w:val="004E1434"/>
    <w:rsid w:val="004E1BE1"/>
    <w:rsid w:val="004E7852"/>
    <w:rsid w:val="004F3C30"/>
    <w:rsid w:val="004F558E"/>
    <w:rsid w:val="004F7424"/>
    <w:rsid w:val="004F7A63"/>
    <w:rsid w:val="005013CB"/>
    <w:rsid w:val="00503C67"/>
    <w:rsid w:val="00505AB1"/>
    <w:rsid w:val="00505DA4"/>
    <w:rsid w:val="005066F2"/>
    <w:rsid w:val="00510781"/>
    <w:rsid w:val="0051097D"/>
    <w:rsid w:val="00510BF4"/>
    <w:rsid w:val="00511981"/>
    <w:rsid w:val="00512817"/>
    <w:rsid w:val="005131AF"/>
    <w:rsid w:val="00514EA3"/>
    <w:rsid w:val="005218F6"/>
    <w:rsid w:val="00521DE1"/>
    <w:rsid w:val="005225B9"/>
    <w:rsid w:val="00522E7E"/>
    <w:rsid w:val="0052353E"/>
    <w:rsid w:val="00524098"/>
    <w:rsid w:val="00525D43"/>
    <w:rsid w:val="00527E99"/>
    <w:rsid w:val="00535042"/>
    <w:rsid w:val="005447E1"/>
    <w:rsid w:val="005459A1"/>
    <w:rsid w:val="00550F27"/>
    <w:rsid w:val="005572AC"/>
    <w:rsid w:val="00557A5E"/>
    <w:rsid w:val="00560BB2"/>
    <w:rsid w:val="005645AA"/>
    <w:rsid w:val="005657F0"/>
    <w:rsid w:val="0056646C"/>
    <w:rsid w:val="0057181D"/>
    <w:rsid w:val="00574BD1"/>
    <w:rsid w:val="005800C1"/>
    <w:rsid w:val="0058329C"/>
    <w:rsid w:val="00585836"/>
    <w:rsid w:val="0058731E"/>
    <w:rsid w:val="00593EFA"/>
    <w:rsid w:val="005960DE"/>
    <w:rsid w:val="0059768C"/>
    <w:rsid w:val="0059779A"/>
    <w:rsid w:val="005A010C"/>
    <w:rsid w:val="005A15A1"/>
    <w:rsid w:val="005A1929"/>
    <w:rsid w:val="005A3661"/>
    <w:rsid w:val="005A4850"/>
    <w:rsid w:val="005A7B22"/>
    <w:rsid w:val="005B1B94"/>
    <w:rsid w:val="005B2874"/>
    <w:rsid w:val="005B394A"/>
    <w:rsid w:val="005B3BD3"/>
    <w:rsid w:val="005B4BE5"/>
    <w:rsid w:val="005C0F38"/>
    <w:rsid w:val="005C28C0"/>
    <w:rsid w:val="005C432F"/>
    <w:rsid w:val="005C53C5"/>
    <w:rsid w:val="005D1B3D"/>
    <w:rsid w:val="005D28F3"/>
    <w:rsid w:val="005D3177"/>
    <w:rsid w:val="005D5FD0"/>
    <w:rsid w:val="005D64E6"/>
    <w:rsid w:val="005E029E"/>
    <w:rsid w:val="005E3B22"/>
    <w:rsid w:val="005E454B"/>
    <w:rsid w:val="005E5D67"/>
    <w:rsid w:val="005F34CA"/>
    <w:rsid w:val="005F597C"/>
    <w:rsid w:val="0060019A"/>
    <w:rsid w:val="00600778"/>
    <w:rsid w:val="00600C65"/>
    <w:rsid w:val="00603843"/>
    <w:rsid w:val="00603885"/>
    <w:rsid w:val="00607E6B"/>
    <w:rsid w:val="006107A4"/>
    <w:rsid w:val="006108C2"/>
    <w:rsid w:val="0061312D"/>
    <w:rsid w:val="00616009"/>
    <w:rsid w:val="00616328"/>
    <w:rsid w:val="006219F5"/>
    <w:rsid w:val="00622293"/>
    <w:rsid w:val="00626CAE"/>
    <w:rsid w:val="0063197F"/>
    <w:rsid w:val="00631D24"/>
    <w:rsid w:val="006326C4"/>
    <w:rsid w:val="00632940"/>
    <w:rsid w:val="00634206"/>
    <w:rsid w:val="0063515E"/>
    <w:rsid w:val="006364E8"/>
    <w:rsid w:val="00636C80"/>
    <w:rsid w:val="0064021C"/>
    <w:rsid w:val="00640477"/>
    <w:rsid w:val="006415FC"/>
    <w:rsid w:val="00642401"/>
    <w:rsid w:val="00645AF9"/>
    <w:rsid w:val="00645D23"/>
    <w:rsid w:val="006527C0"/>
    <w:rsid w:val="0065685A"/>
    <w:rsid w:val="0066043D"/>
    <w:rsid w:val="00660626"/>
    <w:rsid w:val="006637FB"/>
    <w:rsid w:val="00666AE4"/>
    <w:rsid w:val="00673944"/>
    <w:rsid w:val="006745E5"/>
    <w:rsid w:val="00676661"/>
    <w:rsid w:val="00676E95"/>
    <w:rsid w:val="00677CC2"/>
    <w:rsid w:val="00680123"/>
    <w:rsid w:val="0068100C"/>
    <w:rsid w:val="00681BAD"/>
    <w:rsid w:val="0068619C"/>
    <w:rsid w:val="00687209"/>
    <w:rsid w:val="0069005D"/>
    <w:rsid w:val="00690C8B"/>
    <w:rsid w:val="00693FF7"/>
    <w:rsid w:val="00694975"/>
    <w:rsid w:val="00696059"/>
    <w:rsid w:val="006A0759"/>
    <w:rsid w:val="006A111C"/>
    <w:rsid w:val="006A2129"/>
    <w:rsid w:val="006A481D"/>
    <w:rsid w:val="006A6851"/>
    <w:rsid w:val="006A776B"/>
    <w:rsid w:val="006B08E1"/>
    <w:rsid w:val="006B2E1F"/>
    <w:rsid w:val="006B4FA5"/>
    <w:rsid w:val="006B7EB7"/>
    <w:rsid w:val="006C0680"/>
    <w:rsid w:val="006C37B9"/>
    <w:rsid w:val="006C45C2"/>
    <w:rsid w:val="006C4CAE"/>
    <w:rsid w:val="006C4CD4"/>
    <w:rsid w:val="006C6A0F"/>
    <w:rsid w:val="006D06B0"/>
    <w:rsid w:val="006D1916"/>
    <w:rsid w:val="006D241D"/>
    <w:rsid w:val="006D258D"/>
    <w:rsid w:val="006D2F31"/>
    <w:rsid w:val="006D4C8C"/>
    <w:rsid w:val="006D736D"/>
    <w:rsid w:val="006E064D"/>
    <w:rsid w:val="006E087E"/>
    <w:rsid w:val="006E0F29"/>
    <w:rsid w:val="006E3FDD"/>
    <w:rsid w:val="006F155F"/>
    <w:rsid w:val="006F2142"/>
    <w:rsid w:val="006F5B63"/>
    <w:rsid w:val="006F5BFD"/>
    <w:rsid w:val="006F7278"/>
    <w:rsid w:val="00701960"/>
    <w:rsid w:val="00704C1F"/>
    <w:rsid w:val="00706316"/>
    <w:rsid w:val="00706F38"/>
    <w:rsid w:val="0070719C"/>
    <w:rsid w:val="0070740E"/>
    <w:rsid w:val="0071030C"/>
    <w:rsid w:val="0071117D"/>
    <w:rsid w:val="00713C47"/>
    <w:rsid w:val="007175DD"/>
    <w:rsid w:val="00721D73"/>
    <w:rsid w:val="00721EFB"/>
    <w:rsid w:val="00723F22"/>
    <w:rsid w:val="00724293"/>
    <w:rsid w:val="0072521D"/>
    <w:rsid w:val="00725DC0"/>
    <w:rsid w:val="00726232"/>
    <w:rsid w:val="00727E2B"/>
    <w:rsid w:val="00731743"/>
    <w:rsid w:val="00736D06"/>
    <w:rsid w:val="00741B58"/>
    <w:rsid w:val="00741E05"/>
    <w:rsid w:val="007425ED"/>
    <w:rsid w:val="00743DEE"/>
    <w:rsid w:val="00745471"/>
    <w:rsid w:val="00745867"/>
    <w:rsid w:val="00745B4A"/>
    <w:rsid w:val="00753CEA"/>
    <w:rsid w:val="00753DFB"/>
    <w:rsid w:val="007579B4"/>
    <w:rsid w:val="00760D5D"/>
    <w:rsid w:val="007648AD"/>
    <w:rsid w:val="00764B36"/>
    <w:rsid w:val="00765B27"/>
    <w:rsid w:val="007660C0"/>
    <w:rsid w:val="00766397"/>
    <w:rsid w:val="00767611"/>
    <w:rsid w:val="00772099"/>
    <w:rsid w:val="00774543"/>
    <w:rsid w:val="00774F12"/>
    <w:rsid w:val="00775AF6"/>
    <w:rsid w:val="0079023C"/>
    <w:rsid w:val="00790DB0"/>
    <w:rsid w:val="007917B9"/>
    <w:rsid w:val="0079182B"/>
    <w:rsid w:val="00792D1C"/>
    <w:rsid w:val="0079695E"/>
    <w:rsid w:val="00797B64"/>
    <w:rsid w:val="007A0FBC"/>
    <w:rsid w:val="007A4152"/>
    <w:rsid w:val="007B3AC1"/>
    <w:rsid w:val="007B4CF6"/>
    <w:rsid w:val="007B719C"/>
    <w:rsid w:val="007C152E"/>
    <w:rsid w:val="007C2801"/>
    <w:rsid w:val="007C6F14"/>
    <w:rsid w:val="007C753C"/>
    <w:rsid w:val="007D00C4"/>
    <w:rsid w:val="007D1BDB"/>
    <w:rsid w:val="007D2C34"/>
    <w:rsid w:val="007D358C"/>
    <w:rsid w:val="007E32E4"/>
    <w:rsid w:val="007E4EFF"/>
    <w:rsid w:val="007E6D01"/>
    <w:rsid w:val="007E7107"/>
    <w:rsid w:val="007F1FE6"/>
    <w:rsid w:val="007F413C"/>
    <w:rsid w:val="007F509E"/>
    <w:rsid w:val="007F5AAC"/>
    <w:rsid w:val="007F7079"/>
    <w:rsid w:val="008025B1"/>
    <w:rsid w:val="0080534D"/>
    <w:rsid w:val="00807252"/>
    <w:rsid w:val="0081049A"/>
    <w:rsid w:val="008123AE"/>
    <w:rsid w:val="00812712"/>
    <w:rsid w:val="00813712"/>
    <w:rsid w:val="00815A10"/>
    <w:rsid w:val="00815DD0"/>
    <w:rsid w:val="00816E4E"/>
    <w:rsid w:val="00820995"/>
    <w:rsid w:val="0082241D"/>
    <w:rsid w:val="008228AF"/>
    <w:rsid w:val="00825137"/>
    <w:rsid w:val="00831C60"/>
    <w:rsid w:val="00832A68"/>
    <w:rsid w:val="00832B52"/>
    <w:rsid w:val="00833D2C"/>
    <w:rsid w:val="008342E8"/>
    <w:rsid w:val="00834C85"/>
    <w:rsid w:val="008355F3"/>
    <w:rsid w:val="008411FE"/>
    <w:rsid w:val="00846462"/>
    <w:rsid w:val="008522D0"/>
    <w:rsid w:val="00854FF7"/>
    <w:rsid w:val="00857424"/>
    <w:rsid w:val="0086512D"/>
    <w:rsid w:val="00867E73"/>
    <w:rsid w:val="00870910"/>
    <w:rsid w:val="008744DF"/>
    <w:rsid w:val="00876857"/>
    <w:rsid w:val="00877391"/>
    <w:rsid w:val="00880703"/>
    <w:rsid w:val="008848D1"/>
    <w:rsid w:val="008853E3"/>
    <w:rsid w:val="00885D0C"/>
    <w:rsid w:val="00887AF6"/>
    <w:rsid w:val="00890C53"/>
    <w:rsid w:val="00891283"/>
    <w:rsid w:val="00891329"/>
    <w:rsid w:val="00891702"/>
    <w:rsid w:val="008934F2"/>
    <w:rsid w:val="008947BC"/>
    <w:rsid w:val="00894AF2"/>
    <w:rsid w:val="00896549"/>
    <w:rsid w:val="00897796"/>
    <w:rsid w:val="008A04D7"/>
    <w:rsid w:val="008A04EA"/>
    <w:rsid w:val="008A0C1E"/>
    <w:rsid w:val="008A1DE4"/>
    <w:rsid w:val="008A204E"/>
    <w:rsid w:val="008A2632"/>
    <w:rsid w:val="008A29A9"/>
    <w:rsid w:val="008A59A6"/>
    <w:rsid w:val="008A6636"/>
    <w:rsid w:val="008B0F5B"/>
    <w:rsid w:val="008B11AE"/>
    <w:rsid w:val="008B3045"/>
    <w:rsid w:val="008B5BDC"/>
    <w:rsid w:val="008C1052"/>
    <w:rsid w:val="008C1563"/>
    <w:rsid w:val="008C3B15"/>
    <w:rsid w:val="008C4976"/>
    <w:rsid w:val="008C7A23"/>
    <w:rsid w:val="008D016F"/>
    <w:rsid w:val="008D126A"/>
    <w:rsid w:val="008D2844"/>
    <w:rsid w:val="008D2CCC"/>
    <w:rsid w:val="008D54C4"/>
    <w:rsid w:val="008E0867"/>
    <w:rsid w:val="008E0F34"/>
    <w:rsid w:val="008E4DD3"/>
    <w:rsid w:val="008F35AD"/>
    <w:rsid w:val="008F45B5"/>
    <w:rsid w:val="00900541"/>
    <w:rsid w:val="0090153C"/>
    <w:rsid w:val="00904B17"/>
    <w:rsid w:val="009067AC"/>
    <w:rsid w:val="00910EB0"/>
    <w:rsid w:val="00911F6D"/>
    <w:rsid w:val="009145FE"/>
    <w:rsid w:val="00914DC7"/>
    <w:rsid w:val="00916627"/>
    <w:rsid w:val="00916D81"/>
    <w:rsid w:val="00916EAC"/>
    <w:rsid w:val="00920803"/>
    <w:rsid w:val="009229C4"/>
    <w:rsid w:val="00926B1E"/>
    <w:rsid w:val="00926CB2"/>
    <w:rsid w:val="00931420"/>
    <w:rsid w:val="009343FE"/>
    <w:rsid w:val="00935214"/>
    <w:rsid w:val="00935330"/>
    <w:rsid w:val="0093601D"/>
    <w:rsid w:val="0094014C"/>
    <w:rsid w:val="00940488"/>
    <w:rsid w:val="009412BA"/>
    <w:rsid w:val="00941BEF"/>
    <w:rsid w:val="009427F6"/>
    <w:rsid w:val="00945305"/>
    <w:rsid w:val="009459E7"/>
    <w:rsid w:val="0094632D"/>
    <w:rsid w:val="00946B5E"/>
    <w:rsid w:val="00946DB5"/>
    <w:rsid w:val="00947606"/>
    <w:rsid w:val="00950634"/>
    <w:rsid w:val="00951049"/>
    <w:rsid w:val="00955DE7"/>
    <w:rsid w:val="00956D64"/>
    <w:rsid w:val="009615B2"/>
    <w:rsid w:val="00961B9F"/>
    <w:rsid w:val="00964221"/>
    <w:rsid w:val="00964383"/>
    <w:rsid w:val="00975F07"/>
    <w:rsid w:val="009807F8"/>
    <w:rsid w:val="009825AF"/>
    <w:rsid w:val="00982727"/>
    <w:rsid w:val="00983DD4"/>
    <w:rsid w:val="00985041"/>
    <w:rsid w:val="00986623"/>
    <w:rsid w:val="009875FB"/>
    <w:rsid w:val="009931BC"/>
    <w:rsid w:val="0099580A"/>
    <w:rsid w:val="00995F49"/>
    <w:rsid w:val="009967A6"/>
    <w:rsid w:val="009A0665"/>
    <w:rsid w:val="009A12BC"/>
    <w:rsid w:val="009A1CEE"/>
    <w:rsid w:val="009A20C2"/>
    <w:rsid w:val="009A28D6"/>
    <w:rsid w:val="009A3FC7"/>
    <w:rsid w:val="009A4FDA"/>
    <w:rsid w:val="009A75C0"/>
    <w:rsid w:val="009B0997"/>
    <w:rsid w:val="009B11E3"/>
    <w:rsid w:val="009B2E2C"/>
    <w:rsid w:val="009B4B49"/>
    <w:rsid w:val="009B6FA4"/>
    <w:rsid w:val="009B72D2"/>
    <w:rsid w:val="009B7AF4"/>
    <w:rsid w:val="009C03C6"/>
    <w:rsid w:val="009C4BEA"/>
    <w:rsid w:val="009C712F"/>
    <w:rsid w:val="009D10F1"/>
    <w:rsid w:val="009D58EA"/>
    <w:rsid w:val="009D7FBF"/>
    <w:rsid w:val="009E0D99"/>
    <w:rsid w:val="009E0EE5"/>
    <w:rsid w:val="009E5DA5"/>
    <w:rsid w:val="009E7CBC"/>
    <w:rsid w:val="009F02AA"/>
    <w:rsid w:val="009F10A4"/>
    <w:rsid w:val="009F1F04"/>
    <w:rsid w:val="009F3721"/>
    <w:rsid w:val="009F52E7"/>
    <w:rsid w:val="009F61B2"/>
    <w:rsid w:val="009F64E5"/>
    <w:rsid w:val="009F7C21"/>
    <w:rsid w:val="009F7FAC"/>
    <w:rsid w:val="00A02B8B"/>
    <w:rsid w:val="00A03FC6"/>
    <w:rsid w:val="00A10801"/>
    <w:rsid w:val="00A113BE"/>
    <w:rsid w:val="00A1299C"/>
    <w:rsid w:val="00A1305B"/>
    <w:rsid w:val="00A14B58"/>
    <w:rsid w:val="00A156F2"/>
    <w:rsid w:val="00A15FCF"/>
    <w:rsid w:val="00A1678A"/>
    <w:rsid w:val="00A249D8"/>
    <w:rsid w:val="00A25B20"/>
    <w:rsid w:val="00A308DB"/>
    <w:rsid w:val="00A3332B"/>
    <w:rsid w:val="00A334C8"/>
    <w:rsid w:val="00A3658E"/>
    <w:rsid w:val="00A447BE"/>
    <w:rsid w:val="00A44DB1"/>
    <w:rsid w:val="00A46D3E"/>
    <w:rsid w:val="00A47681"/>
    <w:rsid w:val="00A47BDB"/>
    <w:rsid w:val="00A50FED"/>
    <w:rsid w:val="00A523F1"/>
    <w:rsid w:val="00A52D8C"/>
    <w:rsid w:val="00A52F91"/>
    <w:rsid w:val="00A55B11"/>
    <w:rsid w:val="00A55DB4"/>
    <w:rsid w:val="00A614E2"/>
    <w:rsid w:val="00A62CCA"/>
    <w:rsid w:val="00A62D19"/>
    <w:rsid w:val="00A63CB6"/>
    <w:rsid w:val="00A644FA"/>
    <w:rsid w:val="00A65875"/>
    <w:rsid w:val="00A6714E"/>
    <w:rsid w:val="00A67BB1"/>
    <w:rsid w:val="00A71107"/>
    <w:rsid w:val="00A717CE"/>
    <w:rsid w:val="00A742A9"/>
    <w:rsid w:val="00A7443D"/>
    <w:rsid w:val="00A7513D"/>
    <w:rsid w:val="00A819ED"/>
    <w:rsid w:val="00A82FDB"/>
    <w:rsid w:val="00A849E6"/>
    <w:rsid w:val="00A875A4"/>
    <w:rsid w:val="00A87CB0"/>
    <w:rsid w:val="00A906D2"/>
    <w:rsid w:val="00A938E0"/>
    <w:rsid w:val="00AA15DA"/>
    <w:rsid w:val="00AA3077"/>
    <w:rsid w:val="00AA41EA"/>
    <w:rsid w:val="00AA5ABC"/>
    <w:rsid w:val="00AB0F91"/>
    <w:rsid w:val="00AB2C59"/>
    <w:rsid w:val="00AB3C54"/>
    <w:rsid w:val="00AB447A"/>
    <w:rsid w:val="00AB6B6C"/>
    <w:rsid w:val="00AB6B7B"/>
    <w:rsid w:val="00AB6D4D"/>
    <w:rsid w:val="00AB7378"/>
    <w:rsid w:val="00AC0551"/>
    <w:rsid w:val="00AC1343"/>
    <w:rsid w:val="00AC3DDA"/>
    <w:rsid w:val="00AC4B1D"/>
    <w:rsid w:val="00AC4CDC"/>
    <w:rsid w:val="00AC75B9"/>
    <w:rsid w:val="00AD1DF3"/>
    <w:rsid w:val="00AD2B0F"/>
    <w:rsid w:val="00AD6468"/>
    <w:rsid w:val="00AD7174"/>
    <w:rsid w:val="00AE04A1"/>
    <w:rsid w:val="00AE2519"/>
    <w:rsid w:val="00AE25F3"/>
    <w:rsid w:val="00AE29B8"/>
    <w:rsid w:val="00AE32DE"/>
    <w:rsid w:val="00AE40CD"/>
    <w:rsid w:val="00AE64C7"/>
    <w:rsid w:val="00AE7F72"/>
    <w:rsid w:val="00AF2385"/>
    <w:rsid w:val="00AF4D43"/>
    <w:rsid w:val="00AF717F"/>
    <w:rsid w:val="00B00D2E"/>
    <w:rsid w:val="00B0259A"/>
    <w:rsid w:val="00B02A1F"/>
    <w:rsid w:val="00B0393C"/>
    <w:rsid w:val="00B10B7A"/>
    <w:rsid w:val="00B13ACF"/>
    <w:rsid w:val="00B165B1"/>
    <w:rsid w:val="00B1666D"/>
    <w:rsid w:val="00B17706"/>
    <w:rsid w:val="00B225C8"/>
    <w:rsid w:val="00B22C7E"/>
    <w:rsid w:val="00B23FC6"/>
    <w:rsid w:val="00B24955"/>
    <w:rsid w:val="00B25502"/>
    <w:rsid w:val="00B2586E"/>
    <w:rsid w:val="00B25C20"/>
    <w:rsid w:val="00B31B1E"/>
    <w:rsid w:val="00B36DF6"/>
    <w:rsid w:val="00B37785"/>
    <w:rsid w:val="00B418FC"/>
    <w:rsid w:val="00B42C09"/>
    <w:rsid w:val="00B476FD"/>
    <w:rsid w:val="00B50860"/>
    <w:rsid w:val="00B50A09"/>
    <w:rsid w:val="00B51AA0"/>
    <w:rsid w:val="00B52CC0"/>
    <w:rsid w:val="00B52DC2"/>
    <w:rsid w:val="00B53480"/>
    <w:rsid w:val="00B53BCA"/>
    <w:rsid w:val="00B55A8E"/>
    <w:rsid w:val="00B56782"/>
    <w:rsid w:val="00B623D2"/>
    <w:rsid w:val="00B62652"/>
    <w:rsid w:val="00B65340"/>
    <w:rsid w:val="00B6603E"/>
    <w:rsid w:val="00B673B6"/>
    <w:rsid w:val="00B71A4C"/>
    <w:rsid w:val="00B74CA4"/>
    <w:rsid w:val="00B75074"/>
    <w:rsid w:val="00B766F3"/>
    <w:rsid w:val="00B7728E"/>
    <w:rsid w:val="00B7738A"/>
    <w:rsid w:val="00B86AF7"/>
    <w:rsid w:val="00B93A66"/>
    <w:rsid w:val="00B95E74"/>
    <w:rsid w:val="00B966E6"/>
    <w:rsid w:val="00B976BA"/>
    <w:rsid w:val="00B979C0"/>
    <w:rsid w:val="00BA07E3"/>
    <w:rsid w:val="00BA13B1"/>
    <w:rsid w:val="00BA15FC"/>
    <w:rsid w:val="00BA18EF"/>
    <w:rsid w:val="00BA1995"/>
    <w:rsid w:val="00BA36C1"/>
    <w:rsid w:val="00BA3F5F"/>
    <w:rsid w:val="00BA41CF"/>
    <w:rsid w:val="00BA4FF8"/>
    <w:rsid w:val="00BA530D"/>
    <w:rsid w:val="00BA55FB"/>
    <w:rsid w:val="00BA5A4D"/>
    <w:rsid w:val="00BA7985"/>
    <w:rsid w:val="00BB32C4"/>
    <w:rsid w:val="00BB48B4"/>
    <w:rsid w:val="00BB6340"/>
    <w:rsid w:val="00BB7517"/>
    <w:rsid w:val="00BC15C0"/>
    <w:rsid w:val="00BC225A"/>
    <w:rsid w:val="00BC4DB5"/>
    <w:rsid w:val="00BC4FD8"/>
    <w:rsid w:val="00BC5821"/>
    <w:rsid w:val="00BC65C0"/>
    <w:rsid w:val="00BC67B5"/>
    <w:rsid w:val="00BD0848"/>
    <w:rsid w:val="00BD3E42"/>
    <w:rsid w:val="00BD53FD"/>
    <w:rsid w:val="00BD664E"/>
    <w:rsid w:val="00BD67F4"/>
    <w:rsid w:val="00BE090B"/>
    <w:rsid w:val="00BE71E5"/>
    <w:rsid w:val="00BF03CC"/>
    <w:rsid w:val="00BF0649"/>
    <w:rsid w:val="00BF72E1"/>
    <w:rsid w:val="00C011C6"/>
    <w:rsid w:val="00C022BE"/>
    <w:rsid w:val="00C045BB"/>
    <w:rsid w:val="00C050B9"/>
    <w:rsid w:val="00C05107"/>
    <w:rsid w:val="00C0692D"/>
    <w:rsid w:val="00C077D3"/>
    <w:rsid w:val="00C10FEB"/>
    <w:rsid w:val="00C12012"/>
    <w:rsid w:val="00C12523"/>
    <w:rsid w:val="00C216BA"/>
    <w:rsid w:val="00C24F9F"/>
    <w:rsid w:val="00C253DC"/>
    <w:rsid w:val="00C2660E"/>
    <w:rsid w:val="00C26B14"/>
    <w:rsid w:val="00C33702"/>
    <w:rsid w:val="00C41EB5"/>
    <w:rsid w:val="00C42D7C"/>
    <w:rsid w:val="00C47AC4"/>
    <w:rsid w:val="00C515BA"/>
    <w:rsid w:val="00C545B7"/>
    <w:rsid w:val="00C55AE0"/>
    <w:rsid w:val="00C55F83"/>
    <w:rsid w:val="00C62BA6"/>
    <w:rsid w:val="00C630C5"/>
    <w:rsid w:val="00C63B32"/>
    <w:rsid w:val="00C63BB1"/>
    <w:rsid w:val="00C64F4C"/>
    <w:rsid w:val="00C668EB"/>
    <w:rsid w:val="00C66BB5"/>
    <w:rsid w:val="00C679E0"/>
    <w:rsid w:val="00C702EB"/>
    <w:rsid w:val="00C70DE2"/>
    <w:rsid w:val="00C713B5"/>
    <w:rsid w:val="00C764D6"/>
    <w:rsid w:val="00C7758A"/>
    <w:rsid w:val="00C778F5"/>
    <w:rsid w:val="00C81213"/>
    <w:rsid w:val="00C812E3"/>
    <w:rsid w:val="00C82687"/>
    <w:rsid w:val="00C8507A"/>
    <w:rsid w:val="00C85274"/>
    <w:rsid w:val="00C85DA4"/>
    <w:rsid w:val="00C860E5"/>
    <w:rsid w:val="00C874AD"/>
    <w:rsid w:val="00C90920"/>
    <w:rsid w:val="00C91756"/>
    <w:rsid w:val="00C93BC0"/>
    <w:rsid w:val="00C9702B"/>
    <w:rsid w:val="00CA0EA8"/>
    <w:rsid w:val="00CA143F"/>
    <w:rsid w:val="00CA32E1"/>
    <w:rsid w:val="00CA3C07"/>
    <w:rsid w:val="00CA417D"/>
    <w:rsid w:val="00CA4CCA"/>
    <w:rsid w:val="00CA5B4F"/>
    <w:rsid w:val="00CB037B"/>
    <w:rsid w:val="00CB147D"/>
    <w:rsid w:val="00CB2577"/>
    <w:rsid w:val="00CB61D6"/>
    <w:rsid w:val="00CC0913"/>
    <w:rsid w:val="00CC4379"/>
    <w:rsid w:val="00CC565A"/>
    <w:rsid w:val="00CC687C"/>
    <w:rsid w:val="00CC7A17"/>
    <w:rsid w:val="00CD05D2"/>
    <w:rsid w:val="00CD1586"/>
    <w:rsid w:val="00CD1BC2"/>
    <w:rsid w:val="00CD50C5"/>
    <w:rsid w:val="00CD5E85"/>
    <w:rsid w:val="00CD768F"/>
    <w:rsid w:val="00CE1266"/>
    <w:rsid w:val="00CE1FFF"/>
    <w:rsid w:val="00CE48DC"/>
    <w:rsid w:val="00CE562A"/>
    <w:rsid w:val="00CE5EB4"/>
    <w:rsid w:val="00CE744B"/>
    <w:rsid w:val="00CE78CE"/>
    <w:rsid w:val="00CF5DEB"/>
    <w:rsid w:val="00CF5E1F"/>
    <w:rsid w:val="00CF6D03"/>
    <w:rsid w:val="00CF73F9"/>
    <w:rsid w:val="00D006E8"/>
    <w:rsid w:val="00D00830"/>
    <w:rsid w:val="00D00CF4"/>
    <w:rsid w:val="00D03153"/>
    <w:rsid w:val="00D03471"/>
    <w:rsid w:val="00D0373B"/>
    <w:rsid w:val="00D07F0E"/>
    <w:rsid w:val="00D12188"/>
    <w:rsid w:val="00D17E06"/>
    <w:rsid w:val="00D20F3C"/>
    <w:rsid w:val="00D234DB"/>
    <w:rsid w:val="00D23C67"/>
    <w:rsid w:val="00D25541"/>
    <w:rsid w:val="00D26AC8"/>
    <w:rsid w:val="00D2767D"/>
    <w:rsid w:val="00D341B3"/>
    <w:rsid w:val="00D34478"/>
    <w:rsid w:val="00D351CE"/>
    <w:rsid w:val="00D37C86"/>
    <w:rsid w:val="00D42048"/>
    <w:rsid w:val="00D42553"/>
    <w:rsid w:val="00D452CA"/>
    <w:rsid w:val="00D45DBF"/>
    <w:rsid w:val="00D46388"/>
    <w:rsid w:val="00D465E8"/>
    <w:rsid w:val="00D50615"/>
    <w:rsid w:val="00D51B63"/>
    <w:rsid w:val="00D522C8"/>
    <w:rsid w:val="00D61EDC"/>
    <w:rsid w:val="00D70355"/>
    <w:rsid w:val="00D706E6"/>
    <w:rsid w:val="00D7497E"/>
    <w:rsid w:val="00D80A3C"/>
    <w:rsid w:val="00D80DF5"/>
    <w:rsid w:val="00D82456"/>
    <w:rsid w:val="00D82AAC"/>
    <w:rsid w:val="00D8759A"/>
    <w:rsid w:val="00D90FE5"/>
    <w:rsid w:val="00D922CF"/>
    <w:rsid w:val="00D92313"/>
    <w:rsid w:val="00D93985"/>
    <w:rsid w:val="00D9483A"/>
    <w:rsid w:val="00D94ADE"/>
    <w:rsid w:val="00D95B65"/>
    <w:rsid w:val="00DA0D40"/>
    <w:rsid w:val="00DA2904"/>
    <w:rsid w:val="00DA2F08"/>
    <w:rsid w:val="00DA45A8"/>
    <w:rsid w:val="00DB09F5"/>
    <w:rsid w:val="00DB1823"/>
    <w:rsid w:val="00DB1BD8"/>
    <w:rsid w:val="00DB1E4F"/>
    <w:rsid w:val="00DB427F"/>
    <w:rsid w:val="00DC0369"/>
    <w:rsid w:val="00DC1FDC"/>
    <w:rsid w:val="00DC2B8D"/>
    <w:rsid w:val="00DC5405"/>
    <w:rsid w:val="00DC65BE"/>
    <w:rsid w:val="00DC6A1B"/>
    <w:rsid w:val="00DD0020"/>
    <w:rsid w:val="00DD04D5"/>
    <w:rsid w:val="00DD1E5B"/>
    <w:rsid w:val="00DD4340"/>
    <w:rsid w:val="00DD4BBD"/>
    <w:rsid w:val="00DE0157"/>
    <w:rsid w:val="00DE0646"/>
    <w:rsid w:val="00DE2013"/>
    <w:rsid w:val="00DE382C"/>
    <w:rsid w:val="00DE3B49"/>
    <w:rsid w:val="00DE5F37"/>
    <w:rsid w:val="00DE6DE2"/>
    <w:rsid w:val="00DE7C9A"/>
    <w:rsid w:val="00DF04F8"/>
    <w:rsid w:val="00DF12C0"/>
    <w:rsid w:val="00DF1531"/>
    <w:rsid w:val="00DF48A6"/>
    <w:rsid w:val="00DF49AA"/>
    <w:rsid w:val="00DF4EE0"/>
    <w:rsid w:val="00DF6687"/>
    <w:rsid w:val="00DF7944"/>
    <w:rsid w:val="00E052FE"/>
    <w:rsid w:val="00E10BE6"/>
    <w:rsid w:val="00E14ABE"/>
    <w:rsid w:val="00E16D3D"/>
    <w:rsid w:val="00E176CF"/>
    <w:rsid w:val="00E17B14"/>
    <w:rsid w:val="00E17DC1"/>
    <w:rsid w:val="00E2040B"/>
    <w:rsid w:val="00E208D7"/>
    <w:rsid w:val="00E237DC"/>
    <w:rsid w:val="00E25BC0"/>
    <w:rsid w:val="00E26490"/>
    <w:rsid w:val="00E270D5"/>
    <w:rsid w:val="00E318E7"/>
    <w:rsid w:val="00E32742"/>
    <w:rsid w:val="00E3745C"/>
    <w:rsid w:val="00E37D92"/>
    <w:rsid w:val="00E455BF"/>
    <w:rsid w:val="00E539B4"/>
    <w:rsid w:val="00E5527B"/>
    <w:rsid w:val="00E55476"/>
    <w:rsid w:val="00E55AE1"/>
    <w:rsid w:val="00E6057E"/>
    <w:rsid w:val="00E61779"/>
    <w:rsid w:val="00E61F40"/>
    <w:rsid w:val="00E71424"/>
    <w:rsid w:val="00E768D9"/>
    <w:rsid w:val="00E7746E"/>
    <w:rsid w:val="00E80D22"/>
    <w:rsid w:val="00E84D1A"/>
    <w:rsid w:val="00E8690C"/>
    <w:rsid w:val="00E872FC"/>
    <w:rsid w:val="00E87324"/>
    <w:rsid w:val="00E92B01"/>
    <w:rsid w:val="00E93953"/>
    <w:rsid w:val="00E97886"/>
    <w:rsid w:val="00EA55E5"/>
    <w:rsid w:val="00EA6A02"/>
    <w:rsid w:val="00EA7077"/>
    <w:rsid w:val="00EC1B9D"/>
    <w:rsid w:val="00EC1D41"/>
    <w:rsid w:val="00EC2644"/>
    <w:rsid w:val="00EC3633"/>
    <w:rsid w:val="00EC4A63"/>
    <w:rsid w:val="00EC6275"/>
    <w:rsid w:val="00EC79A7"/>
    <w:rsid w:val="00ED00C7"/>
    <w:rsid w:val="00ED459D"/>
    <w:rsid w:val="00ED5656"/>
    <w:rsid w:val="00ED6313"/>
    <w:rsid w:val="00ED74EC"/>
    <w:rsid w:val="00EE2336"/>
    <w:rsid w:val="00EE5D62"/>
    <w:rsid w:val="00EE5FCD"/>
    <w:rsid w:val="00EE6687"/>
    <w:rsid w:val="00EE66DF"/>
    <w:rsid w:val="00EE6C3E"/>
    <w:rsid w:val="00EE6C70"/>
    <w:rsid w:val="00EF080E"/>
    <w:rsid w:val="00EF5DC0"/>
    <w:rsid w:val="00EF6EE9"/>
    <w:rsid w:val="00F0030D"/>
    <w:rsid w:val="00F02FD4"/>
    <w:rsid w:val="00F03225"/>
    <w:rsid w:val="00F06329"/>
    <w:rsid w:val="00F070BA"/>
    <w:rsid w:val="00F11F8C"/>
    <w:rsid w:val="00F12969"/>
    <w:rsid w:val="00F12F88"/>
    <w:rsid w:val="00F14B8D"/>
    <w:rsid w:val="00F150D8"/>
    <w:rsid w:val="00F1629C"/>
    <w:rsid w:val="00F1695F"/>
    <w:rsid w:val="00F1706F"/>
    <w:rsid w:val="00F218C6"/>
    <w:rsid w:val="00F26052"/>
    <w:rsid w:val="00F266F3"/>
    <w:rsid w:val="00F2737F"/>
    <w:rsid w:val="00F27C1A"/>
    <w:rsid w:val="00F30794"/>
    <w:rsid w:val="00F31EFE"/>
    <w:rsid w:val="00F34212"/>
    <w:rsid w:val="00F36270"/>
    <w:rsid w:val="00F37F43"/>
    <w:rsid w:val="00F4247A"/>
    <w:rsid w:val="00F5280E"/>
    <w:rsid w:val="00F52DF3"/>
    <w:rsid w:val="00F52E7E"/>
    <w:rsid w:val="00F534A3"/>
    <w:rsid w:val="00F55D9E"/>
    <w:rsid w:val="00F56158"/>
    <w:rsid w:val="00F56993"/>
    <w:rsid w:val="00F576FE"/>
    <w:rsid w:val="00F61B8F"/>
    <w:rsid w:val="00F64AA9"/>
    <w:rsid w:val="00F64FAB"/>
    <w:rsid w:val="00F65396"/>
    <w:rsid w:val="00F668A4"/>
    <w:rsid w:val="00F671A3"/>
    <w:rsid w:val="00F73837"/>
    <w:rsid w:val="00F759A7"/>
    <w:rsid w:val="00F80FF0"/>
    <w:rsid w:val="00F810AC"/>
    <w:rsid w:val="00F81CE8"/>
    <w:rsid w:val="00F9267F"/>
    <w:rsid w:val="00F92BAF"/>
    <w:rsid w:val="00F92E66"/>
    <w:rsid w:val="00F933C3"/>
    <w:rsid w:val="00F95FBA"/>
    <w:rsid w:val="00F966AA"/>
    <w:rsid w:val="00F96D20"/>
    <w:rsid w:val="00F96EE7"/>
    <w:rsid w:val="00FA2B2E"/>
    <w:rsid w:val="00FA2C64"/>
    <w:rsid w:val="00FA4059"/>
    <w:rsid w:val="00FA4AA7"/>
    <w:rsid w:val="00FA6440"/>
    <w:rsid w:val="00FA73E9"/>
    <w:rsid w:val="00FB165A"/>
    <w:rsid w:val="00FB2EE8"/>
    <w:rsid w:val="00FB4F2E"/>
    <w:rsid w:val="00FC0840"/>
    <w:rsid w:val="00FC259A"/>
    <w:rsid w:val="00FC4389"/>
    <w:rsid w:val="00FC5A22"/>
    <w:rsid w:val="00FD050F"/>
    <w:rsid w:val="00FD1E55"/>
    <w:rsid w:val="00FD2A20"/>
    <w:rsid w:val="00FD2F6E"/>
    <w:rsid w:val="00FD493B"/>
    <w:rsid w:val="00FD6CD2"/>
    <w:rsid w:val="00FD75E4"/>
    <w:rsid w:val="00FD7A99"/>
    <w:rsid w:val="00FE142A"/>
    <w:rsid w:val="00FE1E29"/>
    <w:rsid w:val="00FE65A5"/>
    <w:rsid w:val="00FE6E0B"/>
    <w:rsid w:val="00FF3EC1"/>
    <w:rsid w:val="00FF3F26"/>
    <w:rsid w:val="00FF4F46"/>
    <w:rsid w:val="00FF5EE3"/>
    <w:rsid w:val="00FF6F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63CD"/>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3D0BC4"/>
    <w:rPr>
      <w:color w:val="0000FF" w:themeColor="hyperlink"/>
      <w:u w:val="single"/>
    </w:rPr>
  </w:style>
  <w:style w:type="character" w:customStyle="1" w:styleId="1">
    <w:name w:val="Незакрита згадка1"/>
    <w:basedOn w:val="a0"/>
    <w:uiPriority w:val="99"/>
    <w:semiHidden/>
    <w:unhideWhenUsed/>
    <w:rsid w:val="003D0BC4"/>
    <w:rPr>
      <w:color w:val="605E5C"/>
      <w:shd w:val="clear" w:color="auto" w:fill="E1DFDD"/>
    </w:rPr>
  </w:style>
  <w:style w:type="paragraph" w:styleId="ae">
    <w:name w:val="endnote text"/>
    <w:basedOn w:val="a"/>
    <w:link w:val="af"/>
    <w:uiPriority w:val="99"/>
    <w:semiHidden/>
    <w:unhideWhenUsed/>
    <w:rsid w:val="00BA5A4D"/>
    <w:pPr>
      <w:spacing w:after="0" w:line="240" w:lineRule="auto"/>
    </w:pPr>
    <w:rPr>
      <w:sz w:val="20"/>
      <w:szCs w:val="20"/>
    </w:rPr>
  </w:style>
  <w:style w:type="character" w:customStyle="1" w:styleId="af">
    <w:name w:val="Текст кінцевої виноски Знак"/>
    <w:basedOn w:val="a0"/>
    <w:link w:val="ae"/>
    <w:uiPriority w:val="99"/>
    <w:semiHidden/>
    <w:rsid w:val="00BA5A4D"/>
    <w:rPr>
      <w:rFonts w:ascii="Calibri" w:eastAsia="Calibri" w:hAnsi="Calibri" w:cs="Times New Roman"/>
      <w:sz w:val="20"/>
      <w:szCs w:val="20"/>
    </w:rPr>
  </w:style>
  <w:style w:type="character" w:styleId="af0">
    <w:name w:val="endnote reference"/>
    <w:basedOn w:val="a0"/>
    <w:uiPriority w:val="99"/>
    <w:semiHidden/>
    <w:unhideWhenUsed/>
    <w:rsid w:val="00BA5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8109">
      <w:bodyDiv w:val="1"/>
      <w:marLeft w:val="0"/>
      <w:marRight w:val="0"/>
      <w:marTop w:val="0"/>
      <w:marBottom w:val="0"/>
      <w:divBdr>
        <w:top w:val="none" w:sz="0" w:space="0" w:color="auto"/>
        <w:left w:val="none" w:sz="0" w:space="0" w:color="auto"/>
        <w:bottom w:val="none" w:sz="0" w:space="0" w:color="auto"/>
        <w:right w:val="none" w:sz="0" w:space="0" w:color="auto"/>
      </w:divBdr>
    </w:div>
    <w:div w:id="953055346">
      <w:bodyDiv w:val="1"/>
      <w:marLeft w:val="0"/>
      <w:marRight w:val="0"/>
      <w:marTop w:val="0"/>
      <w:marBottom w:val="0"/>
      <w:divBdr>
        <w:top w:val="none" w:sz="0" w:space="0" w:color="auto"/>
        <w:left w:val="none" w:sz="0" w:space="0" w:color="auto"/>
        <w:bottom w:val="none" w:sz="0" w:space="0" w:color="auto"/>
        <w:right w:val="none" w:sz="0" w:space="0" w:color="auto"/>
      </w:divBdr>
    </w:div>
    <w:div w:id="1066685507">
      <w:bodyDiv w:val="1"/>
      <w:marLeft w:val="0"/>
      <w:marRight w:val="0"/>
      <w:marTop w:val="0"/>
      <w:marBottom w:val="0"/>
      <w:divBdr>
        <w:top w:val="none" w:sz="0" w:space="0" w:color="auto"/>
        <w:left w:val="none" w:sz="0" w:space="0" w:color="auto"/>
        <w:bottom w:val="none" w:sz="0" w:space="0" w:color="auto"/>
        <w:right w:val="none" w:sz="0" w:space="0" w:color="auto"/>
      </w:divBdr>
    </w:div>
    <w:div w:id="20918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1AE6-CCB6-4F8E-AAA3-D4269F7B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29742</Words>
  <Characters>16953</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2025-02-20T18:37:00Z</cp:lastPrinted>
  <dcterms:created xsi:type="dcterms:W3CDTF">2025-03-04T07:37:00Z</dcterms:created>
  <dcterms:modified xsi:type="dcterms:W3CDTF">2025-03-04T09:39:00Z</dcterms:modified>
</cp:coreProperties>
</file>