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D7" w:rsidRDefault="00504F82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1BD7" w:rsidRDefault="00051B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51BD7" w:rsidRDefault="00504F82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051BD7" w:rsidRDefault="00051BD7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24"/>
          <w:szCs w:val="24"/>
        </w:rPr>
      </w:pPr>
    </w:p>
    <w:p w:rsidR="00051BD7" w:rsidRPr="004D12C6" w:rsidRDefault="00321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  <w:lang w:val="en-US"/>
        </w:rPr>
        <w:t xml:space="preserve">29 </w:t>
      </w:r>
      <w:r w:rsidR="00504F82" w:rsidRPr="004D12C6">
        <w:rPr>
          <w:color w:val="000000"/>
          <w:sz w:val="25"/>
          <w:szCs w:val="25"/>
        </w:rPr>
        <w:t>вересня 2025 року</w:t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r w:rsidR="00504F82" w:rsidRPr="004D12C6">
        <w:rPr>
          <w:color w:val="000000"/>
          <w:sz w:val="25"/>
          <w:szCs w:val="25"/>
        </w:rPr>
        <w:tab/>
      </w:r>
      <w:proofErr w:type="gramStart"/>
      <w:r w:rsidR="00504F82" w:rsidRPr="004D12C6">
        <w:rPr>
          <w:color w:val="000000"/>
          <w:sz w:val="25"/>
          <w:szCs w:val="25"/>
        </w:rPr>
        <w:tab/>
        <w:t xml:space="preserve">  м.</w:t>
      </w:r>
      <w:proofErr w:type="gramEnd"/>
      <w:r w:rsidR="00504F82" w:rsidRPr="004D12C6">
        <w:rPr>
          <w:color w:val="000000"/>
          <w:sz w:val="25"/>
          <w:szCs w:val="25"/>
        </w:rPr>
        <w:t xml:space="preserve"> Київ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5"/>
          <w:szCs w:val="25"/>
        </w:rPr>
      </w:pPr>
    </w:p>
    <w:p w:rsidR="00051BD7" w:rsidRPr="00347E5E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color w:val="000000"/>
          <w:sz w:val="25"/>
          <w:szCs w:val="25"/>
          <w:u w:val="single"/>
          <w:lang w:val="uk-UA"/>
        </w:rPr>
      </w:pPr>
      <w:r w:rsidRPr="004D12C6">
        <w:rPr>
          <w:color w:val="000000"/>
          <w:sz w:val="25"/>
          <w:szCs w:val="25"/>
        </w:rPr>
        <w:t xml:space="preserve">Р І Ш Е Н </w:t>
      </w:r>
      <w:proofErr w:type="spellStart"/>
      <w:r w:rsidRPr="004D12C6">
        <w:rPr>
          <w:color w:val="000000"/>
          <w:sz w:val="25"/>
          <w:szCs w:val="25"/>
        </w:rPr>
        <w:t>Н</w:t>
      </w:r>
      <w:proofErr w:type="spellEnd"/>
      <w:r w:rsidRPr="004D12C6">
        <w:rPr>
          <w:color w:val="000000"/>
          <w:sz w:val="25"/>
          <w:szCs w:val="25"/>
        </w:rPr>
        <w:t xml:space="preserve"> Я   №</w:t>
      </w:r>
      <w:r w:rsidR="00321DA3" w:rsidRPr="004D12C6">
        <w:rPr>
          <w:color w:val="000000"/>
          <w:sz w:val="25"/>
          <w:szCs w:val="25"/>
          <w:lang w:val="en-US"/>
        </w:rPr>
        <w:t xml:space="preserve"> </w:t>
      </w:r>
      <w:r w:rsidR="00347E5E" w:rsidRPr="00347E5E">
        <w:rPr>
          <w:color w:val="000000"/>
          <w:sz w:val="25"/>
          <w:szCs w:val="25"/>
          <w:u w:val="single"/>
          <w:lang w:val="uk-UA"/>
        </w:rPr>
        <w:t>181/зп-25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color w:val="000000"/>
          <w:sz w:val="25"/>
          <w:szCs w:val="25"/>
        </w:rPr>
      </w:pP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color w:val="000000"/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right="-1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:rsidR="00051BD7" w:rsidRPr="004D12C6" w:rsidRDefault="00051BD7" w:rsidP="00CC2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color w:val="000000"/>
          <w:sz w:val="25"/>
          <w:szCs w:val="25"/>
        </w:rPr>
      </w:pPr>
    </w:p>
    <w:p w:rsidR="00051BD7" w:rsidRPr="004D12C6" w:rsidRDefault="00504F82" w:rsidP="00CC2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5"/>
          <w:szCs w:val="25"/>
        </w:rPr>
      </w:pPr>
      <w:r w:rsidRPr="004D12C6">
        <w:rPr>
          <w:sz w:val="25"/>
          <w:szCs w:val="25"/>
        </w:rPr>
        <w:t>головуючого – Андрія ПАСІЧНИКА,</w:t>
      </w:r>
    </w:p>
    <w:p w:rsidR="00051BD7" w:rsidRPr="004D12C6" w:rsidRDefault="00051BD7" w:rsidP="00CC2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5"/>
          <w:szCs w:val="25"/>
        </w:rPr>
      </w:pPr>
    </w:p>
    <w:p w:rsidR="00051BD7" w:rsidRPr="00F21724" w:rsidRDefault="00504F82" w:rsidP="00CC2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5"/>
          <w:szCs w:val="25"/>
          <w:lang w:val="uk-UA"/>
        </w:rPr>
      </w:pPr>
      <w:r w:rsidRPr="004D12C6">
        <w:rPr>
          <w:sz w:val="25"/>
          <w:szCs w:val="25"/>
        </w:rPr>
        <w:t>членів Комісії: Михайла БОГОНОСА, Людмили ВОЛКОВОЇ,</w:t>
      </w:r>
      <w:r w:rsidR="00CC2D73">
        <w:rPr>
          <w:sz w:val="25"/>
          <w:szCs w:val="25"/>
          <w:lang w:val="uk-UA"/>
        </w:rPr>
        <w:t xml:space="preserve"> </w:t>
      </w:r>
      <w:r w:rsidRPr="004D12C6">
        <w:rPr>
          <w:sz w:val="25"/>
          <w:szCs w:val="25"/>
        </w:rPr>
        <w:t>Віталія</w:t>
      </w:r>
      <w:r w:rsidR="00CC2D73">
        <w:rPr>
          <w:sz w:val="25"/>
          <w:szCs w:val="25"/>
          <w:lang w:val="uk-UA"/>
        </w:rPr>
        <w:t> </w:t>
      </w:r>
      <w:r w:rsidRPr="004D12C6">
        <w:rPr>
          <w:sz w:val="25"/>
          <w:szCs w:val="25"/>
        </w:rPr>
        <w:t>ГАЦЕЛЮКА,</w:t>
      </w:r>
      <w:r w:rsidR="00CC2D73">
        <w:rPr>
          <w:sz w:val="25"/>
          <w:szCs w:val="25"/>
          <w:lang w:val="uk-UA"/>
        </w:rPr>
        <w:t> </w:t>
      </w:r>
      <w:r w:rsidRPr="004D12C6">
        <w:rPr>
          <w:sz w:val="25"/>
          <w:szCs w:val="25"/>
        </w:rPr>
        <w:t>Ярослава ДУХА, Романа КИДИСЮКА,</w:t>
      </w:r>
      <w:r w:rsidR="00CC2D73">
        <w:rPr>
          <w:sz w:val="25"/>
          <w:szCs w:val="25"/>
          <w:lang w:val="uk-UA"/>
        </w:rPr>
        <w:t xml:space="preserve"> </w:t>
      </w:r>
      <w:r w:rsidRPr="004D12C6">
        <w:rPr>
          <w:sz w:val="25"/>
          <w:szCs w:val="25"/>
        </w:rPr>
        <w:t>Надії</w:t>
      </w:r>
      <w:r w:rsidR="00CC2D73">
        <w:rPr>
          <w:sz w:val="25"/>
          <w:szCs w:val="25"/>
          <w:lang w:val="uk-UA"/>
        </w:rPr>
        <w:t> </w:t>
      </w:r>
      <w:r w:rsidRPr="004D12C6">
        <w:rPr>
          <w:sz w:val="25"/>
          <w:szCs w:val="25"/>
        </w:rPr>
        <w:t>КОБЕЦЬКОЇ,</w:t>
      </w:r>
      <w:r w:rsidR="00CC2D73">
        <w:rPr>
          <w:sz w:val="25"/>
          <w:szCs w:val="25"/>
          <w:lang w:val="uk-UA"/>
        </w:rPr>
        <w:t> </w:t>
      </w:r>
      <w:bookmarkStart w:id="0" w:name="_GoBack"/>
      <w:bookmarkEnd w:id="0"/>
      <w:r w:rsidRPr="004D12C6">
        <w:rPr>
          <w:sz w:val="25"/>
          <w:szCs w:val="25"/>
        </w:rPr>
        <w:t>Володимира ЛУГАНСЬКОГО, Руслана МЕЛЬНИКА,</w:t>
      </w:r>
      <w:r w:rsidR="00E008D7" w:rsidRPr="004D12C6">
        <w:rPr>
          <w:sz w:val="25"/>
          <w:szCs w:val="25"/>
          <w:lang w:val="uk-UA"/>
        </w:rPr>
        <w:t xml:space="preserve"> </w:t>
      </w:r>
      <w:r w:rsidRPr="004D12C6">
        <w:rPr>
          <w:sz w:val="25"/>
          <w:szCs w:val="25"/>
        </w:rPr>
        <w:t>Олексія</w:t>
      </w:r>
      <w:r w:rsidR="00CC2D73">
        <w:rPr>
          <w:sz w:val="25"/>
          <w:szCs w:val="25"/>
          <w:lang w:val="uk-UA"/>
        </w:rPr>
        <w:t> </w:t>
      </w:r>
      <w:r w:rsidRPr="004D12C6">
        <w:rPr>
          <w:sz w:val="25"/>
          <w:szCs w:val="25"/>
        </w:rPr>
        <w:t>ОМЕЛЬЯНА, Руслана СИДОРОВИЧА,</w:t>
      </w:r>
      <w:r w:rsidR="00E008D7" w:rsidRPr="004D12C6">
        <w:rPr>
          <w:sz w:val="25"/>
          <w:szCs w:val="25"/>
          <w:lang w:val="uk-UA"/>
        </w:rPr>
        <w:t xml:space="preserve"> </w:t>
      </w:r>
      <w:r w:rsidRPr="004D12C6">
        <w:rPr>
          <w:sz w:val="25"/>
          <w:szCs w:val="25"/>
        </w:rPr>
        <w:t>Сергія ЧУМАКА</w:t>
      </w:r>
      <w:r w:rsidR="00E008D7" w:rsidRPr="004D12C6">
        <w:rPr>
          <w:sz w:val="25"/>
          <w:szCs w:val="25"/>
          <w:lang w:val="uk-UA"/>
        </w:rPr>
        <w:t xml:space="preserve"> (доповідач)</w:t>
      </w:r>
      <w:r w:rsidRPr="004D12C6">
        <w:rPr>
          <w:sz w:val="25"/>
          <w:szCs w:val="25"/>
        </w:rPr>
        <w:t>,</w:t>
      </w:r>
      <w:r w:rsidR="00B71F4F" w:rsidRPr="004D12C6">
        <w:rPr>
          <w:sz w:val="25"/>
          <w:szCs w:val="25"/>
        </w:rPr>
        <w:t xml:space="preserve"> Галини</w:t>
      </w:r>
      <w:r w:rsidR="00CC2D73">
        <w:rPr>
          <w:sz w:val="25"/>
          <w:szCs w:val="25"/>
          <w:lang w:val="uk-UA"/>
        </w:rPr>
        <w:t> </w:t>
      </w:r>
      <w:r w:rsidR="00B71F4F" w:rsidRPr="004D12C6">
        <w:rPr>
          <w:sz w:val="25"/>
          <w:szCs w:val="25"/>
        </w:rPr>
        <w:t>ШЕВЧУК</w:t>
      </w:r>
      <w:r w:rsidR="00F21724">
        <w:rPr>
          <w:sz w:val="25"/>
          <w:szCs w:val="25"/>
          <w:lang w:val="uk-UA"/>
        </w:rPr>
        <w:t>,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jc w:val="both"/>
        <w:rPr>
          <w:color w:val="000000"/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розглянувши питання про затвердження Положення про регулярне оцінювання судді,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ind w:right="-104"/>
        <w:jc w:val="center"/>
        <w:rPr>
          <w:color w:val="000000"/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встановила: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color w:val="000000"/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Відповідно до частини першої статті 90 Закону України «Про судоустрій і статус суддів» (далі – Закон) упродовж перебування судді на посаді з метою виявлення індивідуальних потреб судді щодо вдосконалення, стимулювання його до підтримання кваліфікації на належному рівні та професійного зростання проводиться регулярне оцінювання судді.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 xml:space="preserve">Порядок, методологію оцінювання та </w:t>
      </w:r>
      <w:proofErr w:type="spellStart"/>
      <w:r w:rsidRPr="004D12C6">
        <w:rPr>
          <w:color w:val="000000"/>
          <w:sz w:val="25"/>
          <w:szCs w:val="25"/>
        </w:rPr>
        <w:t>самооцінювання</w:t>
      </w:r>
      <w:proofErr w:type="spellEnd"/>
      <w:r w:rsidRPr="004D12C6">
        <w:rPr>
          <w:color w:val="000000"/>
          <w:sz w:val="25"/>
          <w:szCs w:val="25"/>
        </w:rPr>
        <w:t xml:space="preserve"> судді затверджує Вища кваліфікаційна комісія суддів України (частина шоста статті 90 Закону).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Затвердження чітких правил та процедур регулярного оцінювання (</w:t>
      </w:r>
      <w:proofErr w:type="spellStart"/>
      <w:r w:rsidRPr="004D12C6">
        <w:rPr>
          <w:color w:val="000000"/>
          <w:sz w:val="25"/>
          <w:szCs w:val="25"/>
        </w:rPr>
        <w:t>самооцінювання</w:t>
      </w:r>
      <w:proofErr w:type="spellEnd"/>
      <w:r w:rsidRPr="004D12C6">
        <w:rPr>
          <w:color w:val="000000"/>
          <w:sz w:val="25"/>
          <w:szCs w:val="25"/>
        </w:rPr>
        <w:t>) судді передбачено також Дорожньою картою з питань верховенства права та є однією з передумов відкриття офіційних переговорів про вступ України до Європейського Союзу, свідченням готовності України відповідати стандартам ЄС, бути надійним партнером держав-членів ЄС.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З метою</w:t>
      </w:r>
      <w:r w:rsidR="00F21724">
        <w:rPr>
          <w:color w:val="000000"/>
          <w:sz w:val="25"/>
          <w:szCs w:val="25"/>
          <w:lang w:val="uk-UA"/>
        </w:rPr>
        <w:t xml:space="preserve"> проведення </w:t>
      </w:r>
      <w:r w:rsidRPr="004D12C6">
        <w:rPr>
          <w:color w:val="000000"/>
          <w:sz w:val="25"/>
          <w:szCs w:val="25"/>
        </w:rPr>
        <w:t>періодичного навчання суддів задля підвищення рівня їх кваліфікації,</w:t>
      </w:r>
      <w:r w:rsidR="00F21724">
        <w:rPr>
          <w:color w:val="000000"/>
          <w:sz w:val="25"/>
          <w:szCs w:val="25"/>
          <w:lang w:val="uk-UA"/>
        </w:rPr>
        <w:t xml:space="preserve"> </w:t>
      </w:r>
      <w:r w:rsidRPr="004D12C6">
        <w:rPr>
          <w:color w:val="000000"/>
          <w:sz w:val="25"/>
          <w:szCs w:val="25"/>
        </w:rPr>
        <w:t xml:space="preserve">курсів навчання, визначених кваліфікаційним органом, для підвищення кваліфікації суддів, а також науково-методичного забезпечення діяльності Вищої кваліфікаційної комісії суддів </w:t>
      </w:r>
      <w:r w:rsidR="00F21724">
        <w:rPr>
          <w:color w:val="000000"/>
          <w:sz w:val="25"/>
          <w:szCs w:val="25"/>
          <w:lang w:val="uk-UA"/>
        </w:rPr>
        <w:t xml:space="preserve">України </w:t>
      </w:r>
      <w:r w:rsidRPr="004D12C6">
        <w:rPr>
          <w:color w:val="000000"/>
          <w:sz w:val="25"/>
          <w:szCs w:val="25"/>
        </w:rPr>
        <w:t>утворюється Національна школа суддів України, яка здійснює свою діяльність відповідно до цього Закону та статуту, затвердженого Вищою кваліфікаційною комісією суддів України (частина друга статті 104, стаття 105 Закону).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t>На виконання вимог Закону Комісією підготовлено проєкт Положення</w:t>
      </w:r>
      <w:r w:rsidR="005C7437" w:rsidRPr="005C7437">
        <w:t xml:space="preserve"> </w:t>
      </w:r>
      <w:r w:rsidR="005C7437" w:rsidRPr="005C7437">
        <w:rPr>
          <w:color w:val="000000"/>
          <w:sz w:val="25"/>
          <w:szCs w:val="25"/>
        </w:rPr>
        <w:t>про регулярне оцінювання судді</w:t>
      </w:r>
      <w:r w:rsidRPr="004D12C6">
        <w:rPr>
          <w:color w:val="000000"/>
          <w:sz w:val="25"/>
          <w:szCs w:val="25"/>
        </w:rPr>
        <w:t xml:space="preserve"> та організовано його публічне обговорення протягом серпня – вересня 2025 року.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5"/>
          <w:szCs w:val="25"/>
        </w:rPr>
      </w:pPr>
      <w:r w:rsidRPr="004D12C6">
        <w:rPr>
          <w:color w:val="000000"/>
          <w:sz w:val="25"/>
          <w:szCs w:val="25"/>
        </w:rPr>
        <w:lastRenderedPageBreak/>
        <w:t>Ураховуючи зазначене, членом Комісії – доповідачем запропоновано Комісії затвердити Положення про регулярне оцінювання судді.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5"/>
          <w:szCs w:val="25"/>
        </w:rPr>
      </w:pPr>
      <w:r w:rsidRPr="004D12C6">
        <w:rPr>
          <w:color w:val="000000"/>
          <w:sz w:val="25"/>
          <w:szCs w:val="25"/>
        </w:rPr>
        <w:t xml:space="preserve">Заслухавши </w:t>
      </w:r>
      <w:r w:rsidRPr="004D12C6">
        <w:rPr>
          <w:sz w:val="25"/>
          <w:szCs w:val="25"/>
        </w:rPr>
        <w:t>члена Комісії – доповідача Сергія Чумака, обговоривши питання порядку денного, Комісія дійшла висновку про необхідність затвердження Положення про регулярне оцінювання судді.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5"/>
          <w:szCs w:val="25"/>
        </w:rPr>
      </w:pPr>
      <w:r w:rsidRPr="004D12C6">
        <w:rPr>
          <w:sz w:val="25"/>
          <w:szCs w:val="25"/>
        </w:rPr>
        <w:t>Керуючись статтями 83–88, 93, 98, 101 Закону України «Про судоустрій і статус суддів», Вища кваліфікаційна комісія суддів України одноголосно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/>
        <w:jc w:val="center"/>
        <w:rPr>
          <w:sz w:val="25"/>
          <w:szCs w:val="25"/>
        </w:rPr>
      </w:pPr>
      <w:r w:rsidRPr="004D12C6">
        <w:rPr>
          <w:sz w:val="25"/>
          <w:szCs w:val="25"/>
        </w:rPr>
        <w:t>вирішила: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right="-104" w:firstLine="567"/>
        <w:jc w:val="center"/>
        <w:rPr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 w:firstLine="567"/>
        <w:jc w:val="both"/>
        <w:rPr>
          <w:sz w:val="25"/>
          <w:szCs w:val="25"/>
        </w:rPr>
      </w:pPr>
      <w:r w:rsidRPr="004D12C6">
        <w:rPr>
          <w:sz w:val="25"/>
          <w:szCs w:val="25"/>
        </w:rPr>
        <w:t>1. Затвердити Положення про регулярне оцінювання судді, що додається.</w:t>
      </w:r>
    </w:p>
    <w:p w:rsidR="00051BD7" w:rsidRPr="004D12C6" w:rsidRDefault="00504F82" w:rsidP="009C5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 w:firstLine="567"/>
        <w:jc w:val="both"/>
        <w:rPr>
          <w:sz w:val="25"/>
          <w:szCs w:val="25"/>
        </w:rPr>
      </w:pPr>
      <w:r w:rsidRPr="004D12C6">
        <w:rPr>
          <w:sz w:val="25"/>
          <w:szCs w:val="25"/>
        </w:rPr>
        <w:t>2. Доручити Національній школі суддів України</w:t>
      </w:r>
      <w:r w:rsidR="00475063" w:rsidRPr="004D12C6">
        <w:rPr>
          <w:sz w:val="25"/>
          <w:szCs w:val="25"/>
          <w:lang w:val="uk-UA"/>
        </w:rPr>
        <w:t xml:space="preserve"> до 01 </w:t>
      </w:r>
      <w:r w:rsidR="008439C5" w:rsidRPr="004D12C6">
        <w:rPr>
          <w:sz w:val="25"/>
          <w:szCs w:val="25"/>
          <w:lang w:val="uk-UA"/>
        </w:rPr>
        <w:t>січня</w:t>
      </w:r>
      <w:r w:rsidR="00475063" w:rsidRPr="004D12C6">
        <w:rPr>
          <w:sz w:val="25"/>
          <w:szCs w:val="25"/>
          <w:lang w:val="uk-UA"/>
        </w:rPr>
        <w:t xml:space="preserve"> 202</w:t>
      </w:r>
      <w:r w:rsidR="009C562B" w:rsidRPr="004D12C6">
        <w:rPr>
          <w:sz w:val="25"/>
          <w:szCs w:val="25"/>
          <w:lang w:val="uk-UA"/>
        </w:rPr>
        <w:t>6</w:t>
      </w:r>
      <w:r w:rsidR="00475063" w:rsidRPr="004D12C6">
        <w:rPr>
          <w:sz w:val="25"/>
          <w:szCs w:val="25"/>
          <w:lang w:val="uk-UA"/>
        </w:rPr>
        <w:t xml:space="preserve"> року </w:t>
      </w:r>
      <w:r w:rsidR="009C562B" w:rsidRPr="004D12C6">
        <w:rPr>
          <w:sz w:val="25"/>
          <w:szCs w:val="25"/>
          <w:lang w:val="uk-UA"/>
        </w:rPr>
        <w:t>розробити та направити для погодження до Вищої кваліфікаційної комісії суддів України:</w:t>
      </w:r>
    </w:p>
    <w:p w:rsidR="00051BD7" w:rsidRPr="004D12C6" w:rsidRDefault="009C5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 w:firstLine="567"/>
        <w:jc w:val="both"/>
        <w:rPr>
          <w:sz w:val="25"/>
          <w:szCs w:val="25"/>
        </w:rPr>
      </w:pPr>
      <w:r w:rsidRPr="004D12C6">
        <w:rPr>
          <w:sz w:val="25"/>
          <w:szCs w:val="25"/>
          <w:lang w:val="uk-UA"/>
        </w:rPr>
        <w:t xml:space="preserve">- </w:t>
      </w:r>
      <w:r w:rsidR="00504F82" w:rsidRPr="004D12C6">
        <w:rPr>
          <w:sz w:val="25"/>
          <w:szCs w:val="25"/>
        </w:rPr>
        <w:t>програму курсу для суддів щодо проведення регулярного оцінювання;</w:t>
      </w:r>
    </w:p>
    <w:p w:rsidR="00051BD7" w:rsidRPr="004D12C6" w:rsidRDefault="009C5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 w:firstLine="567"/>
        <w:jc w:val="both"/>
        <w:rPr>
          <w:sz w:val="25"/>
          <w:szCs w:val="25"/>
        </w:rPr>
      </w:pPr>
      <w:r w:rsidRPr="004D12C6">
        <w:rPr>
          <w:sz w:val="25"/>
          <w:szCs w:val="25"/>
          <w:lang w:val="uk-UA"/>
        </w:rPr>
        <w:t xml:space="preserve">- </w:t>
      </w:r>
      <w:r w:rsidR="00504F82" w:rsidRPr="004D12C6">
        <w:rPr>
          <w:sz w:val="25"/>
          <w:szCs w:val="25"/>
        </w:rPr>
        <w:t>програму курсу щодо проведення регулярного оцінювання</w:t>
      </w:r>
      <w:r w:rsidR="008D30F2">
        <w:rPr>
          <w:sz w:val="25"/>
          <w:szCs w:val="25"/>
          <w:lang w:val="en-US"/>
        </w:rPr>
        <w:t xml:space="preserve"> </w:t>
      </w:r>
      <w:r w:rsidR="00504F82" w:rsidRPr="004D12C6">
        <w:rPr>
          <w:sz w:val="25"/>
          <w:szCs w:val="25"/>
        </w:rPr>
        <w:t>представниками громадських об’єднань;</w:t>
      </w:r>
    </w:p>
    <w:p w:rsidR="00051BD7" w:rsidRPr="004D12C6" w:rsidRDefault="009C562B" w:rsidP="009C5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 w:firstLine="567"/>
        <w:jc w:val="both"/>
        <w:rPr>
          <w:sz w:val="25"/>
          <w:szCs w:val="25"/>
        </w:rPr>
      </w:pPr>
      <w:r w:rsidRPr="004D12C6">
        <w:rPr>
          <w:sz w:val="25"/>
          <w:szCs w:val="25"/>
          <w:lang w:val="uk-UA"/>
        </w:rPr>
        <w:t xml:space="preserve">- </w:t>
      </w:r>
      <w:r w:rsidR="00504F82" w:rsidRPr="004D12C6">
        <w:rPr>
          <w:sz w:val="25"/>
          <w:szCs w:val="25"/>
        </w:rPr>
        <w:t>методичні рекомендації щодо проведення регулярного оцінювання судді.</w:t>
      </w:r>
    </w:p>
    <w:p w:rsidR="00051BD7" w:rsidRPr="004D12C6" w:rsidRDefault="00475063" w:rsidP="004750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04" w:firstLine="567"/>
        <w:jc w:val="both"/>
        <w:rPr>
          <w:sz w:val="25"/>
          <w:szCs w:val="25"/>
          <w:lang w:val="uk-UA"/>
        </w:rPr>
      </w:pPr>
      <w:r w:rsidRPr="004D12C6">
        <w:rPr>
          <w:sz w:val="25"/>
          <w:szCs w:val="25"/>
          <w:lang w:val="uk-UA"/>
        </w:rPr>
        <w:t>3.</w:t>
      </w:r>
      <w:r w:rsidR="00504F82" w:rsidRPr="004D12C6">
        <w:rPr>
          <w:sz w:val="25"/>
          <w:szCs w:val="25"/>
        </w:rPr>
        <w:t xml:space="preserve"> Копію цього рішення на</w:t>
      </w:r>
      <w:proofErr w:type="spellStart"/>
      <w:r w:rsidR="00452616" w:rsidRPr="004D12C6">
        <w:rPr>
          <w:sz w:val="25"/>
          <w:szCs w:val="25"/>
          <w:lang w:val="uk-UA"/>
        </w:rPr>
        <w:t>діслати</w:t>
      </w:r>
      <w:proofErr w:type="spellEnd"/>
      <w:r w:rsidR="00504F82" w:rsidRPr="004D12C6">
        <w:rPr>
          <w:sz w:val="25"/>
          <w:szCs w:val="25"/>
        </w:rPr>
        <w:t xml:space="preserve"> Національній школі суддів України та судам.</w:t>
      </w: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</w:p>
    <w:p w:rsidR="00051BD7" w:rsidRPr="004D12C6" w:rsidRDefault="00051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5"/>
          <w:szCs w:val="25"/>
        </w:rPr>
      </w:pP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>Головуючий</w:t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Андрій ПАСІЧНИК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>Члени Комісії:</w:t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Михайло БОГОНІС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Людмила ВОЛКОВА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Віталій ГАЦЕЛЮК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Ярослав ДУХ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Роман КИДИСЮК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Надія КОБЕЦЬКА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Володимир ЛУГАНСЬКИЙ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Руслан МЕЛЬНИК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Олексій ОМЕЛЬЯН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="009C7D38" w:rsidRPr="004D12C6">
        <w:rPr>
          <w:sz w:val="25"/>
          <w:szCs w:val="25"/>
          <w:lang w:val="uk-UA"/>
        </w:rPr>
        <w:t>Р</w:t>
      </w:r>
      <w:proofErr w:type="spellStart"/>
      <w:r w:rsidRPr="004D12C6">
        <w:rPr>
          <w:sz w:val="25"/>
          <w:szCs w:val="25"/>
        </w:rPr>
        <w:t>услан</w:t>
      </w:r>
      <w:proofErr w:type="spellEnd"/>
      <w:r w:rsidRPr="004D12C6">
        <w:rPr>
          <w:sz w:val="25"/>
          <w:szCs w:val="25"/>
        </w:rPr>
        <w:t xml:space="preserve"> СИДОРОВИЧ</w:t>
      </w:r>
    </w:p>
    <w:p w:rsidR="00051BD7" w:rsidRPr="004D12C6" w:rsidRDefault="00504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="00E008D7"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>Сергій ЧУМАК</w:t>
      </w:r>
    </w:p>
    <w:p w:rsidR="00B71F4F" w:rsidRPr="004D12C6" w:rsidRDefault="00B71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right="-1"/>
        <w:jc w:val="both"/>
        <w:rPr>
          <w:sz w:val="25"/>
          <w:szCs w:val="25"/>
        </w:rPr>
      </w:pP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</w:r>
      <w:r w:rsidRPr="004D12C6">
        <w:rPr>
          <w:sz w:val="25"/>
          <w:szCs w:val="25"/>
        </w:rPr>
        <w:tab/>
        <w:t>Галина ШЕВЧУК</w:t>
      </w:r>
    </w:p>
    <w:sectPr w:rsidR="00B71F4F" w:rsidRPr="004D12C6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F82" w:rsidRDefault="00504F82">
      <w:r>
        <w:separator/>
      </w:r>
    </w:p>
  </w:endnote>
  <w:endnote w:type="continuationSeparator" w:id="0">
    <w:p w:rsidR="00504F82" w:rsidRDefault="0050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F82" w:rsidRDefault="00504F82">
      <w:r>
        <w:separator/>
      </w:r>
    </w:p>
  </w:footnote>
  <w:footnote w:type="continuationSeparator" w:id="0">
    <w:p w:rsidR="00504F82" w:rsidRDefault="0050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BD7" w:rsidRDefault="00504F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F39B9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BD7" w:rsidRDefault="00051B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:rsidR="00051BD7" w:rsidRDefault="00051B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6730F"/>
    <w:multiLevelType w:val="multilevel"/>
    <w:tmpl w:val="9BA8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D7"/>
    <w:rsid w:val="00051BD7"/>
    <w:rsid w:val="00321DA3"/>
    <w:rsid w:val="00347E5E"/>
    <w:rsid w:val="00397B56"/>
    <w:rsid w:val="00452616"/>
    <w:rsid w:val="00475063"/>
    <w:rsid w:val="004D12C6"/>
    <w:rsid w:val="004F1520"/>
    <w:rsid w:val="005045DE"/>
    <w:rsid w:val="00504F82"/>
    <w:rsid w:val="005C7437"/>
    <w:rsid w:val="006F39B9"/>
    <w:rsid w:val="00740BCB"/>
    <w:rsid w:val="008439C5"/>
    <w:rsid w:val="008D30F2"/>
    <w:rsid w:val="009136B6"/>
    <w:rsid w:val="00976C95"/>
    <w:rsid w:val="009C562B"/>
    <w:rsid w:val="009C7D38"/>
    <w:rsid w:val="00B71F4F"/>
    <w:rsid w:val="00CC2D73"/>
    <w:rsid w:val="00E008D7"/>
    <w:rsid w:val="00F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4657"/>
  <w15:docId w15:val="{ECFD4947-81ED-4604-BFED-39C49487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character" w:customStyle="1" w:styleId="a5">
    <w:name w:val="Шрифт абзацу за замовчуванням;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Номер страницы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9">
    <w:name w:val="Заголовок"/>
    <w:basedOn w:val="a0"/>
    <w:next w:val="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aa">
    <w:name w:val="Основной текст"/>
    <w:basedOn w:val="a0"/>
    <w:pPr>
      <w:spacing w:after="120"/>
    </w:pPr>
  </w:style>
  <w:style w:type="paragraph" w:styleId="ab">
    <w:name w:val="List"/>
    <w:basedOn w:val="aa"/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customStyle="1" w:styleId="ac">
    <w:name w:val="Название"/>
    <w:basedOn w:val="a0"/>
    <w:next w:val="ad"/>
    <w:pPr>
      <w:jc w:val="center"/>
    </w:pPr>
    <w:rPr>
      <w:b/>
      <w:bCs/>
      <w:lang w:val="uk-UA"/>
    </w:rPr>
  </w:style>
  <w:style w:type="paragraph" w:customStyle="1" w:styleId="ad">
    <w:name w:val="Подзаголовок"/>
    <w:basedOn w:val="a9"/>
    <w:next w:val="aa"/>
    <w:pPr>
      <w:jc w:val="center"/>
    </w:pPr>
    <w:rPr>
      <w:i/>
      <w:iCs/>
    </w:rPr>
  </w:style>
  <w:style w:type="paragraph" w:customStyle="1" w:styleId="ae">
    <w:name w:val="Основной текст с отступом"/>
    <w:basedOn w:val="a0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0"/>
    <w:pPr>
      <w:ind w:left="0" w:firstLine="708"/>
      <w:jc w:val="both"/>
    </w:pPr>
    <w:rPr>
      <w:lang w:val="uk-UA"/>
    </w:rPr>
  </w:style>
  <w:style w:type="paragraph" w:customStyle="1" w:styleId="af">
    <w:name w:val="Верхний колонтитул"/>
    <w:basedOn w:val="a0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0"/>
    <w:next w:val="a0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0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0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0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0"/>
    <w:pPr>
      <w:widowControl w:val="0"/>
      <w:autoSpaceDE w:val="0"/>
      <w:spacing w:line="317" w:lineRule="atLeast"/>
      <w:ind w:left="0" w:firstLine="806"/>
    </w:pPr>
  </w:style>
  <w:style w:type="paragraph" w:customStyle="1" w:styleId="af0">
    <w:name w:val="Текст выноски"/>
    <w:basedOn w:val="a0"/>
    <w:rPr>
      <w:rFonts w:ascii="Tahoma" w:hAnsi="Tahoma" w:cs="Tahoma"/>
      <w:sz w:val="16"/>
      <w:szCs w:val="16"/>
    </w:rPr>
  </w:style>
  <w:style w:type="paragraph" w:customStyle="1" w:styleId="af1">
    <w:name w:val="Нижний колонтитул"/>
    <w:basedOn w:val="a0"/>
    <w:pPr>
      <w:tabs>
        <w:tab w:val="center" w:pos="4677"/>
        <w:tab w:val="right" w:pos="9355"/>
      </w:tabs>
    </w:pPr>
    <w:rPr>
      <w:lang w:val="uk-UA"/>
    </w:rPr>
  </w:style>
  <w:style w:type="paragraph" w:customStyle="1" w:styleId="af2">
    <w:name w:val="Обычный (веб)"/>
    <w:basedOn w:val="a0"/>
    <w:pPr>
      <w:spacing w:before="280" w:after="280"/>
    </w:pPr>
  </w:style>
  <w:style w:type="paragraph" w:customStyle="1" w:styleId="af3">
    <w:name w:val="Содержимое врезки"/>
    <w:basedOn w:val="aa"/>
  </w:style>
  <w:style w:type="character" w:customStyle="1" w:styleId="af4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customStyle="1" w:styleId="HTML">
    <w:name w:val="Стандартный HTML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5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6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character" w:customStyle="1" w:styleId="af7">
    <w:name w:val="Знак примечания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8">
    <w:name w:val="Текст примечания"/>
    <w:basedOn w:val="a0"/>
    <w:qFormat/>
    <w:rPr>
      <w:sz w:val="20"/>
      <w:szCs w:val="20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customStyle="1" w:styleId="afa">
    <w:name w:val="Тема примечания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 w:eastAsia="ar-SA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d">
    <w:name w:val="header"/>
    <w:basedOn w:val="a"/>
    <w:link w:val="afe"/>
    <w:uiPriority w:val="99"/>
    <w:unhideWhenUsed/>
    <w:rsid w:val="00740BCB"/>
    <w:pPr>
      <w:tabs>
        <w:tab w:val="center" w:pos="4819"/>
        <w:tab w:val="right" w:pos="9639"/>
      </w:tabs>
    </w:pPr>
  </w:style>
  <w:style w:type="character" w:customStyle="1" w:styleId="afe">
    <w:name w:val="Верхній колонтитул Знак"/>
    <w:basedOn w:val="a1"/>
    <w:link w:val="afd"/>
    <w:uiPriority w:val="99"/>
    <w:rsid w:val="00740BCB"/>
  </w:style>
  <w:style w:type="paragraph" w:styleId="aff">
    <w:name w:val="footer"/>
    <w:basedOn w:val="a"/>
    <w:link w:val="aff0"/>
    <w:uiPriority w:val="99"/>
    <w:unhideWhenUsed/>
    <w:rsid w:val="00740BCB"/>
    <w:pPr>
      <w:tabs>
        <w:tab w:val="center" w:pos="4819"/>
        <w:tab w:val="right" w:pos="9639"/>
      </w:tabs>
    </w:pPr>
  </w:style>
  <w:style w:type="character" w:customStyle="1" w:styleId="aff0">
    <w:name w:val="Нижній колонтитул Знак"/>
    <w:basedOn w:val="a1"/>
    <w:link w:val="aff"/>
    <w:uiPriority w:val="99"/>
    <w:rsid w:val="0074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9cdVkabE2kTQOkqDdetGMXdxug==">CgMxLjA4AHIhMUhYQktWQ01XWkozbVpkTy1jSm9hVHVSVkRCMWVrdGw1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Кириченко Ольга Іванівна</cp:lastModifiedBy>
  <cp:revision>3</cp:revision>
  <cp:lastPrinted>2025-09-29T13:19:00Z</cp:lastPrinted>
  <dcterms:created xsi:type="dcterms:W3CDTF">2025-10-08T12:33:00Z</dcterms:created>
  <dcterms:modified xsi:type="dcterms:W3CDTF">2025-10-08T12:34:00Z</dcterms:modified>
</cp:coreProperties>
</file>