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828F4" w14:textId="77777777" w:rsidR="00FC789B" w:rsidRDefault="00FC789B" w:rsidP="00FC789B">
      <w:pPr>
        <w:pBdr>
          <w:top w:val="nil"/>
          <w:left w:val="nil"/>
          <w:bottom w:val="nil"/>
          <w:right w:val="nil"/>
          <w:between w:val="nil"/>
        </w:pBdr>
        <w:tabs>
          <w:tab w:val="left" w:pos="9638"/>
        </w:tabs>
        <w:spacing w:line="240" w:lineRule="auto"/>
        <w:ind w:left="1" w:right="-1" w:hanging="3"/>
        <w:jc w:val="center"/>
        <w:rPr>
          <w:color w:val="000000"/>
          <w:sz w:val="28"/>
          <w:szCs w:val="28"/>
        </w:rPr>
      </w:pPr>
      <w:r>
        <w:rPr>
          <w:noProof/>
          <w:color w:val="000000"/>
          <w:sz w:val="28"/>
          <w:szCs w:val="28"/>
        </w:rPr>
        <w:drawing>
          <wp:inline distT="0" distB="0" distL="114300" distR="114300" wp14:anchorId="79CA2223" wp14:editId="5A8C904D">
            <wp:extent cx="544195" cy="71564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5645"/>
                    </a:xfrm>
                    <a:prstGeom prst="rect">
                      <a:avLst/>
                    </a:prstGeom>
                    <a:ln/>
                  </pic:spPr>
                </pic:pic>
              </a:graphicData>
            </a:graphic>
          </wp:inline>
        </w:drawing>
      </w:r>
    </w:p>
    <w:p w14:paraId="1B97FA0D" w14:textId="77777777" w:rsidR="00FC789B" w:rsidRDefault="00FC789B" w:rsidP="00FC789B">
      <w:pPr>
        <w:pBdr>
          <w:top w:val="nil"/>
          <w:left w:val="nil"/>
          <w:bottom w:val="nil"/>
          <w:right w:val="nil"/>
          <w:between w:val="nil"/>
        </w:pBdr>
        <w:spacing w:line="240" w:lineRule="auto"/>
        <w:ind w:left="1" w:hanging="3"/>
        <w:rPr>
          <w:color w:val="000000"/>
          <w:sz w:val="28"/>
          <w:szCs w:val="28"/>
        </w:rPr>
      </w:pPr>
    </w:p>
    <w:p w14:paraId="30607D4B" w14:textId="77777777" w:rsidR="00FC789B" w:rsidRDefault="00FC789B" w:rsidP="00FC789B">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14:paraId="00B38569" w14:textId="77777777" w:rsidR="00FC789B" w:rsidRDefault="00FC789B" w:rsidP="00FC789B">
      <w:pPr>
        <w:pBdr>
          <w:top w:val="nil"/>
          <w:left w:val="nil"/>
          <w:bottom w:val="nil"/>
          <w:right w:val="nil"/>
          <w:between w:val="nil"/>
        </w:pBdr>
        <w:spacing w:line="240" w:lineRule="auto"/>
        <w:ind w:left="0" w:right="57" w:hanging="2"/>
        <w:jc w:val="center"/>
        <w:rPr>
          <w:color w:val="000000"/>
        </w:rPr>
      </w:pPr>
    </w:p>
    <w:p w14:paraId="0211B47C" w14:textId="741F9B90" w:rsidR="00FC789B" w:rsidRPr="001E7353" w:rsidRDefault="00FC789B" w:rsidP="00FC789B">
      <w:pPr>
        <w:pBdr>
          <w:top w:val="nil"/>
          <w:left w:val="nil"/>
          <w:bottom w:val="nil"/>
          <w:right w:val="nil"/>
          <w:between w:val="nil"/>
        </w:pBdr>
        <w:shd w:val="clear" w:color="auto" w:fill="FFFFFF"/>
        <w:spacing w:line="240" w:lineRule="auto"/>
        <w:ind w:left="1" w:hanging="3"/>
        <w:jc w:val="both"/>
        <w:rPr>
          <w:color w:val="000000"/>
          <w:sz w:val="26"/>
          <w:szCs w:val="26"/>
        </w:rPr>
      </w:pPr>
      <w:r w:rsidRPr="001E7353">
        <w:rPr>
          <w:color w:val="000000"/>
          <w:sz w:val="26"/>
          <w:szCs w:val="26"/>
          <w:lang w:val="en-US"/>
        </w:rPr>
        <w:t>01</w:t>
      </w:r>
      <w:r w:rsidRPr="001E7353">
        <w:rPr>
          <w:color w:val="000000"/>
          <w:sz w:val="26"/>
          <w:szCs w:val="26"/>
        </w:rPr>
        <w:t xml:space="preserve"> </w:t>
      </w:r>
      <w:r w:rsidRPr="001E7353">
        <w:rPr>
          <w:sz w:val="26"/>
          <w:szCs w:val="26"/>
        </w:rPr>
        <w:t>жовтн</w:t>
      </w:r>
      <w:r w:rsidRPr="001E7353">
        <w:rPr>
          <w:color w:val="000000"/>
          <w:sz w:val="26"/>
          <w:szCs w:val="26"/>
        </w:rPr>
        <w:t>я 2025 року</w:t>
      </w:r>
      <w:r w:rsidRPr="001E7353">
        <w:rPr>
          <w:color w:val="000000"/>
          <w:sz w:val="26"/>
          <w:szCs w:val="26"/>
        </w:rPr>
        <w:tab/>
      </w:r>
      <w:r w:rsidRPr="001E7353">
        <w:rPr>
          <w:color w:val="000000"/>
          <w:sz w:val="26"/>
          <w:szCs w:val="26"/>
        </w:rPr>
        <w:tab/>
      </w:r>
      <w:r w:rsidRPr="001E7353">
        <w:rPr>
          <w:color w:val="000000"/>
          <w:sz w:val="26"/>
          <w:szCs w:val="26"/>
        </w:rPr>
        <w:tab/>
      </w:r>
      <w:r w:rsidRPr="001E7353">
        <w:rPr>
          <w:color w:val="000000"/>
          <w:sz w:val="26"/>
          <w:szCs w:val="26"/>
        </w:rPr>
        <w:tab/>
      </w:r>
      <w:r w:rsidRPr="001E7353">
        <w:rPr>
          <w:color w:val="000000"/>
          <w:sz w:val="26"/>
          <w:szCs w:val="26"/>
        </w:rPr>
        <w:tab/>
      </w:r>
      <w:r w:rsidRPr="001E7353">
        <w:rPr>
          <w:color w:val="000000"/>
          <w:sz w:val="26"/>
          <w:szCs w:val="26"/>
        </w:rPr>
        <w:tab/>
      </w:r>
      <w:r w:rsidRPr="001E7353">
        <w:rPr>
          <w:color w:val="000000"/>
          <w:sz w:val="26"/>
          <w:szCs w:val="26"/>
        </w:rPr>
        <w:tab/>
        <w:t xml:space="preserve">                </w:t>
      </w:r>
      <w:r w:rsidR="007B5641">
        <w:rPr>
          <w:color w:val="000000"/>
          <w:sz w:val="26"/>
          <w:szCs w:val="26"/>
        </w:rPr>
        <w:t xml:space="preserve">         </w:t>
      </w:r>
      <w:r w:rsidRPr="001E7353">
        <w:rPr>
          <w:color w:val="000000"/>
          <w:sz w:val="26"/>
          <w:szCs w:val="26"/>
        </w:rPr>
        <w:t>м. Київ</w:t>
      </w:r>
    </w:p>
    <w:p w14:paraId="7C45BA62" w14:textId="77777777" w:rsidR="00FC789B" w:rsidRPr="001E7353" w:rsidRDefault="00FC789B" w:rsidP="00FC789B">
      <w:pPr>
        <w:pBdr>
          <w:top w:val="nil"/>
          <w:left w:val="nil"/>
          <w:bottom w:val="nil"/>
          <w:right w:val="nil"/>
          <w:between w:val="nil"/>
        </w:pBdr>
        <w:shd w:val="clear" w:color="auto" w:fill="FFFFFF"/>
        <w:spacing w:line="240" w:lineRule="auto"/>
        <w:ind w:left="1" w:hanging="3"/>
        <w:jc w:val="both"/>
        <w:rPr>
          <w:color w:val="000000"/>
          <w:sz w:val="26"/>
          <w:szCs w:val="26"/>
        </w:rPr>
      </w:pPr>
    </w:p>
    <w:p w14:paraId="1A0C35EE" w14:textId="5DDC4D86" w:rsidR="00FC789B" w:rsidRPr="001E7353" w:rsidRDefault="00FC789B" w:rsidP="00FC789B">
      <w:pPr>
        <w:pBdr>
          <w:top w:val="nil"/>
          <w:left w:val="nil"/>
          <w:bottom w:val="nil"/>
          <w:right w:val="nil"/>
          <w:between w:val="nil"/>
        </w:pBdr>
        <w:shd w:val="clear" w:color="auto" w:fill="FFFFFF"/>
        <w:spacing w:line="240" w:lineRule="auto"/>
        <w:ind w:left="1" w:hanging="3"/>
        <w:jc w:val="center"/>
        <w:rPr>
          <w:color w:val="000000"/>
          <w:sz w:val="26"/>
          <w:szCs w:val="26"/>
          <w:u w:val="single"/>
        </w:rPr>
      </w:pPr>
      <w:r w:rsidRPr="001E7353">
        <w:rPr>
          <w:color w:val="000000"/>
          <w:sz w:val="26"/>
          <w:szCs w:val="26"/>
        </w:rPr>
        <w:t xml:space="preserve">Р І Ш Е Н </w:t>
      </w:r>
      <w:proofErr w:type="spellStart"/>
      <w:r w:rsidRPr="001E7353">
        <w:rPr>
          <w:color w:val="000000"/>
          <w:sz w:val="26"/>
          <w:szCs w:val="26"/>
        </w:rPr>
        <w:t>Н</w:t>
      </w:r>
      <w:proofErr w:type="spellEnd"/>
      <w:r w:rsidRPr="001E7353">
        <w:rPr>
          <w:color w:val="000000"/>
          <w:sz w:val="26"/>
          <w:szCs w:val="26"/>
        </w:rPr>
        <w:t xml:space="preserve"> Я  </w:t>
      </w:r>
      <w:r w:rsidR="001E7353">
        <w:rPr>
          <w:color w:val="000000"/>
          <w:sz w:val="26"/>
          <w:szCs w:val="26"/>
        </w:rPr>
        <w:t xml:space="preserve">№ </w:t>
      </w:r>
      <w:r w:rsidR="007269A6">
        <w:rPr>
          <w:color w:val="000000"/>
          <w:sz w:val="26"/>
          <w:szCs w:val="26"/>
          <w:u w:val="single"/>
        </w:rPr>
        <w:t>182/зп-25</w:t>
      </w:r>
    </w:p>
    <w:p w14:paraId="617D9B0A" w14:textId="77777777" w:rsidR="00FC789B" w:rsidRPr="001E7353" w:rsidRDefault="00FC789B" w:rsidP="00FC789B">
      <w:pPr>
        <w:pBdr>
          <w:top w:val="nil"/>
          <w:left w:val="nil"/>
          <w:bottom w:val="nil"/>
          <w:right w:val="nil"/>
          <w:between w:val="nil"/>
        </w:pBdr>
        <w:shd w:val="clear" w:color="auto" w:fill="FFFFFF"/>
        <w:spacing w:line="240" w:lineRule="auto"/>
        <w:ind w:left="1" w:hanging="3"/>
        <w:rPr>
          <w:color w:val="000000"/>
          <w:sz w:val="26"/>
          <w:szCs w:val="26"/>
        </w:rPr>
      </w:pPr>
    </w:p>
    <w:p w14:paraId="2AB1B596" w14:textId="77777777" w:rsidR="00FC789B" w:rsidRPr="001E7353" w:rsidRDefault="00FC789B" w:rsidP="00FC789B">
      <w:pPr>
        <w:pBdr>
          <w:top w:val="nil"/>
          <w:left w:val="nil"/>
          <w:bottom w:val="nil"/>
          <w:right w:val="nil"/>
          <w:between w:val="nil"/>
        </w:pBdr>
        <w:shd w:val="clear" w:color="auto" w:fill="FFFFFF"/>
        <w:tabs>
          <w:tab w:val="left" w:pos="567"/>
        </w:tabs>
        <w:spacing w:line="240" w:lineRule="auto"/>
        <w:ind w:left="1" w:hanging="3"/>
        <w:jc w:val="both"/>
        <w:rPr>
          <w:color w:val="000000"/>
          <w:sz w:val="26"/>
          <w:szCs w:val="26"/>
        </w:rPr>
      </w:pPr>
      <w:r w:rsidRPr="001E7353">
        <w:rPr>
          <w:color w:val="000000"/>
          <w:sz w:val="26"/>
          <w:szCs w:val="26"/>
        </w:rPr>
        <w:t>Вища кваліфікаційна комісія суддів України у пленарному складі:</w:t>
      </w:r>
    </w:p>
    <w:p w14:paraId="7E9004FE" w14:textId="77777777" w:rsidR="00FC789B" w:rsidRPr="001E7353" w:rsidRDefault="00FC789B" w:rsidP="00FC789B">
      <w:pPr>
        <w:pBdr>
          <w:top w:val="nil"/>
          <w:left w:val="nil"/>
          <w:bottom w:val="nil"/>
          <w:right w:val="nil"/>
          <w:between w:val="nil"/>
        </w:pBdr>
        <w:shd w:val="clear" w:color="auto" w:fill="FFFFFF"/>
        <w:spacing w:line="240" w:lineRule="auto"/>
        <w:ind w:left="1" w:hanging="3"/>
        <w:jc w:val="both"/>
        <w:rPr>
          <w:color w:val="000000"/>
          <w:sz w:val="26"/>
          <w:szCs w:val="26"/>
        </w:rPr>
      </w:pPr>
    </w:p>
    <w:p w14:paraId="761C8BBE" w14:textId="77777777" w:rsidR="00FC789B" w:rsidRPr="001E7353" w:rsidRDefault="00FC789B" w:rsidP="00FC789B">
      <w:pPr>
        <w:pBdr>
          <w:top w:val="nil"/>
          <w:left w:val="nil"/>
          <w:bottom w:val="nil"/>
          <w:right w:val="nil"/>
          <w:between w:val="nil"/>
        </w:pBdr>
        <w:shd w:val="clear" w:color="auto" w:fill="FFFFFF"/>
        <w:spacing w:line="240" w:lineRule="auto"/>
        <w:ind w:left="1" w:right="134" w:hanging="3"/>
        <w:jc w:val="both"/>
        <w:rPr>
          <w:color w:val="000000"/>
          <w:sz w:val="26"/>
          <w:szCs w:val="26"/>
        </w:rPr>
      </w:pPr>
      <w:r w:rsidRPr="001E7353">
        <w:rPr>
          <w:color w:val="000000"/>
          <w:sz w:val="26"/>
          <w:szCs w:val="26"/>
        </w:rPr>
        <w:t>головуючого – Андрія ПАСІЧНИКА,</w:t>
      </w:r>
    </w:p>
    <w:p w14:paraId="4029E173" w14:textId="77777777" w:rsidR="00FC789B" w:rsidRPr="001E7353" w:rsidRDefault="00FC789B" w:rsidP="00FC789B">
      <w:pPr>
        <w:pBdr>
          <w:top w:val="nil"/>
          <w:left w:val="nil"/>
          <w:bottom w:val="nil"/>
          <w:right w:val="nil"/>
          <w:between w:val="nil"/>
        </w:pBdr>
        <w:shd w:val="clear" w:color="auto" w:fill="FFFFFF"/>
        <w:spacing w:line="240" w:lineRule="auto"/>
        <w:ind w:left="1" w:right="134" w:hanging="3"/>
        <w:jc w:val="both"/>
        <w:rPr>
          <w:color w:val="000000"/>
          <w:sz w:val="26"/>
          <w:szCs w:val="26"/>
        </w:rPr>
      </w:pPr>
    </w:p>
    <w:p w14:paraId="21BAC222" w14:textId="77DF31F3" w:rsidR="00FC789B" w:rsidRPr="001E7353" w:rsidRDefault="00FC789B" w:rsidP="00FC789B">
      <w:pPr>
        <w:pBdr>
          <w:top w:val="nil"/>
          <w:left w:val="nil"/>
          <w:bottom w:val="nil"/>
          <w:right w:val="nil"/>
          <w:between w:val="nil"/>
        </w:pBdr>
        <w:shd w:val="clear" w:color="auto" w:fill="FFFFFF"/>
        <w:spacing w:line="240" w:lineRule="auto"/>
        <w:ind w:left="1" w:right="134" w:hanging="3"/>
        <w:jc w:val="both"/>
        <w:rPr>
          <w:color w:val="000000"/>
          <w:sz w:val="26"/>
          <w:szCs w:val="26"/>
        </w:rPr>
      </w:pPr>
      <w:r w:rsidRPr="001E7353">
        <w:rPr>
          <w:color w:val="000000"/>
          <w:sz w:val="26"/>
          <w:szCs w:val="26"/>
        </w:rPr>
        <w:t xml:space="preserve">членів Комісії: Михайла БОГОНОСА, Людмили ВОЛКОВОЇ, Віталія ГАЦЕЛЮКА, Ярослава ДУХА, Романа КИДИСЮКА, Надії КОБЕЦЬКОЇ, Олега КОЛІУША, </w:t>
      </w:r>
      <w:r w:rsidR="008950F4">
        <w:rPr>
          <w:color w:val="000000"/>
          <w:sz w:val="26"/>
          <w:szCs w:val="26"/>
        </w:rPr>
        <w:t xml:space="preserve">                   Ігоря КУШНІРА, </w:t>
      </w:r>
      <w:r w:rsidRPr="001E7353">
        <w:rPr>
          <w:color w:val="000000"/>
          <w:sz w:val="26"/>
          <w:szCs w:val="26"/>
        </w:rPr>
        <w:t xml:space="preserve">Володимира ЛУГАНСЬКОГО, Руслана МЕЛЬНИКА, </w:t>
      </w:r>
      <w:r w:rsidR="008950F4">
        <w:rPr>
          <w:color w:val="000000"/>
          <w:sz w:val="26"/>
          <w:szCs w:val="26"/>
        </w:rPr>
        <w:t xml:space="preserve">                           </w:t>
      </w:r>
      <w:r w:rsidRPr="001E7353">
        <w:rPr>
          <w:color w:val="000000"/>
          <w:sz w:val="26"/>
          <w:szCs w:val="26"/>
        </w:rPr>
        <w:t>Олексія ОМЕЛЬЯНА</w:t>
      </w:r>
      <w:r w:rsidR="008950F4">
        <w:rPr>
          <w:color w:val="000000"/>
          <w:sz w:val="26"/>
          <w:szCs w:val="26"/>
        </w:rPr>
        <w:t xml:space="preserve">, </w:t>
      </w:r>
      <w:r w:rsidRPr="001E7353">
        <w:rPr>
          <w:color w:val="000000"/>
          <w:sz w:val="26"/>
          <w:szCs w:val="26"/>
        </w:rPr>
        <w:t xml:space="preserve">Романа САБОДАША, Руслана СИДОРОВИЧА, </w:t>
      </w:r>
      <w:r w:rsidR="008950F4">
        <w:rPr>
          <w:color w:val="000000"/>
          <w:sz w:val="26"/>
          <w:szCs w:val="26"/>
        </w:rPr>
        <w:t xml:space="preserve">                                 </w:t>
      </w:r>
      <w:r w:rsidRPr="001E7353">
        <w:rPr>
          <w:color w:val="000000"/>
          <w:sz w:val="26"/>
          <w:szCs w:val="26"/>
        </w:rPr>
        <w:t>Сергія ЧУМАКА (доповідач),</w:t>
      </w:r>
      <w:r w:rsidR="008950F4">
        <w:rPr>
          <w:color w:val="000000"/>
          <w:sz w:val="26"/>
          <w:szCs w:val="26"/>
        </w:rPr>
        <w:t xml:space="preserve"> </w:t>
      </w:r>
      <w:r w:rsidRPr="001E7353">
        <w:rPr>
          <w:color w:val="000000"/>
          <w:sz w:val="26"/>
          <w:szCs w:val="26"/>
        </w:rPr>
        <w:t>Галини ШЕВЧУК,</w:t>
      </w:r>
    </w:p>
    <w:p w14:paraId="14B66586" w14:textId="77777777" w:rsidR="00FC789B" w:rsidRPr="001E7353" w:rsidRDefault="00FC789B" w:rsidP="00FC789B">
      <w:pPr>
        <w:pBdr>
          <w:top w:val="nil"/>
          <w:left w:val="nil"/>
          <w:bottom w:val="nil"/>
          <w:right w:val="nil"/>
          <w:between w:val="nil"/>
        </w:pBdr>
        <w:shd w:val="clear" w:color="auto" w:fill="FFFFFF"/>
        <w:tabs>
          <w:tab w:val="left" w:pos="3969"/>
        </w:tabs>
        <w:spacing w:line="276" w:lineRule="auto"/>
        <w:ind w:left="1" w:hanging="3"/>
        <w:jc w:val="both"/>
        <w:rPr>
          <w:color w:val="000000"/>
          <w:sz w:val="26"/>
          <w:szCs w:val="26"/>
        </w:rPr>
      </w:pPr>
    </w:p>
    <w:p w14:paraId="346190FC" w14:textId="2FB72BF5" w:rsidR="00FC789B" w:rsidRPr="001E7353" w:rsidRDefault="00FC789B" w:rsidP="00FC789B">
      <w:pPr>
        <w:pBdr>
          <w:top w:val="nil"/>
          <w:left w:val="nil"/>
          <w:bottom w:val="nil"/>
          <w:right w:val="nil"/>
          <w:between w:val="nil"/>
        </w:pBdr>
        <w:shd w:val="clear" w:color="auto" w:fill="FFFFFF"/>
        <w:spacing w:line="240" w:lineRule="auto"/>
        <w:ind w:left="1" w:hanging="3"/>
        <w:jc w:val="both"/>
        <w:rPr>
          <w:color w:val="000000"/>
          <w:sz w:val="26"/>
          <w:szCs w:val="26"/>
        </w:rPr>
      </w:pPr>
      <w:r w:rsidRPr="001E7353">
        <w:rPr>
          <w:color w:val="000000"/>
          <w:sz w:val="26"/>
          <w:szCs w:val="26"/>
        </w:rPr>
        <w:t>розглянувши питання про затвердження Порядку о</w:t>
      </w:r>
      <w:bookmarkStart w:id="0" w:name="_GoBack"/>
      <w:bookmarkEnd w:id="0"/>
      <w:r w:rsidRPr="001E7353">
        <w:rPr>
          <w:color w:val="000000"/>
          <w:sz w:val="26"/>
          <w:szCs w:val="26"/>
        </w:rPr>
        <w:t>бмеження загального доступу</w:t>
      </w:r>
      <w:r w:rsidR="000D73AE" w:rsidRPr="001E7353">
        <w:rPr>
          <w:color w:val="000000"/>
          <w:sz w:val="26"/>
          <w:szCs w:val="26"/>
          <w:lang w:val="en-US"/>
        </w:rPr>
        <w:t xml:space="preserve"> </w:t>
      </w:r>
      <w:r w:rsidR="000D73AE" w:rsidRPr="001E7353">
        <w:rPr>
          <w:color w:val="000000"/>
          <w:sz w:val="26"/>
          <w:szCs w:val="26"/>
        </w:rPr>
        <w:t>до</w:t>
      </w:r>
      <w:r w:rsidRPr="001E7353">
        <w:rPr>
          <w:color w:val="000000"/>
          <w:sz w:val="26"/>
          <w:szCs w:val="26"/>
        </w:rPr>
        <w:t xml:space="preserve"> інформації (матеріалів) </w:t>
      </w:r>
      <w:r w:rsidR="006E2DAE" w:rsidRPr="001E7353">
        <w:rPr>
          <w:color w:val="000000"/>
          <w:sz w:val="26"/>
          <w:szCs w:val="26"/>
        </w:rPr>
        <w:t>на період дії</w:t>
      </w:r>
      <w:r w:rsidRPr="001E7353">
        <w:rPr>
          <w:color w:val="000000"/>
          <w:sz w:val="26"/>
          <w:szCs w:val="26"/>
        </w:rPr>
        <w:t xml:space="preserve"> воєнного стану</w:t>
      </w:r>
      <w:r w:rsidR="006E2DAE" w:rsidRPr="001E7353">
        <w:rPr>
          <w:color w:val="000000"/>
          <w:sz w:val="26"/>
          <w:szCs w:val="26"/>
        </w:rPr>
        <w:t xml:space="preserve"> в Україні</w:t>
      </w:r>
      <w:r w:rsidRPr="001E7353">
        <w:rPr>
          <w:color w:val="000000"/>
          <w:sz w:val="26"/>
          <w:szCs w:val="26"/>
        </w:rPr>
        <w:t xml:space="preserve"> відповідно до пункту 91 розділу XII «Прикінцеві та перехідні положення» Закону України «Про судоустрій і статус суддів»,</w:t>
      </w:r>
    </w:p>
    <w:p w14:paraId="1E03DC14" w14:textId="77777777" w:rsidR="00FC789B" w:rsidRPr="001E7353" w:rsidRDefault="00FC789B" w:rsidP="00FC789B">
      <w:pPr>
        <w:pBdr>
          <w:top w:val="nil"/>
          <w:left w:val="nil"/>
          <w:bottom w:val="nil"/>
          <w:right w:val="nil"/>
          <w:between w:val="nil"/>
        </w:pBdr>
        <w:shd w:val="clear" w:color="auto" w:fill="FFFFFF"/>
        <w:spacing w:line="240" w:lineRule="auto"/>
        <w:ind w:left="1" w:hanging="3"/>
        <w:jc w:val="both"/>
        <w:rPr>
          <w:color w:val="000000"/>
          <w:sz w:val="26"/>
          <w:szCs w:val="26"/>
        </w:rPr>
      </w:pPr>
    </w:p>
    <w:p w14:paraId="151EBE84" w14:textId="77777777" w:rsidR="00FC789B" w:rsidRPr="001E7353" w:rsidRDefault="00FC789B" w:rsidP="00FC789B">
      <w:pPr>
        <w:pBdr>
          <w:top w:val="nil"/>
          <w:left w:val="nil"/>
          <w:bottom w:val="nil"/>
          <w:right w:val="nil"/>
          <w:between w:val="nil"/>
        </w:pBdr>
        <w:shd w:val="clear" w:color="auto" w:fill="FFFFFF"/>
        <w:spacing w:line="240" w:lineRule="auto"/>
        <w:ind w:left="1" w:right="-1" w:hanging="3"/>
        <w:jc w:val="center"/>
        <w:rPr>
          <w:color w:val="000000"/>
          <w:sz w:val="26"/>
          <w:szCs w:val="26"/>
        </w:rPr>
      </w:pPr>
      <w:r w:rsidRPr="001E7353">
        <w:rPr>
          <w:color w:val="000000"/>
          <w:sz w:val="26"/>
          <w:szCs w:val="26"/>
        </w:rPr>
        <w:t>встановила:</w:t>
      </w:r>
    </w:p>
    <w:p w14:paraId="577F79DC" w14:textId="77777777" w:rsidR="00FC789B" w:rsidRPr="001E7353" w:rsidRDefault="00FC789B" w:rsidP="00FC789B">
      <w:pPr>
        <w:pBdr>
          <w:top w:val="nil"/>
          <w:left w:val="nil"/>
          <w:bottom w:val="nil"/>
          <w:right w:val="nil"/>
          <w:between w:val="nil"/>
        </w:pBdr>
        <w:shd w:val="clear" w:color="auto" w:fill="FFFFFF"/>
        <w:spacing w:line="240" w:lineRule="auto"/>
        <w:ind w:left="1" w:right="-1" w:hanging="3"/>
        <w:jc w:val="center"/>
        <w:rPr>
          <w:color w:val="000000"/>
          <w:sz w:val="26"/>
          <w:szCs w:val="26"/>
        </w:rPr>
      </w:pPr>
    </w:p>
    <w:p w14:paraId="5072D7B2" w14:textId="77777777" w:rsidR="00FC789B" w:rsidRDefault="00FC789B" w:rsidP="001B300A">
      <w:pPr>
        <w:pBdr>
          <w:top w:val="nil"/>
          <w:left w:val="nil"/>
          <w:bottom w:val="nil"/>
          <w:right w:val="nil"/>
          <w:between w:val="nil"/>
        </w:pBdr>
        <w:shd w:val="clear" w:color="auto" w:fill="FFFFFF"/>
        <w:spacing w:line="240" w:lineRule="auto"/>
        <w:ind w:leftChars="0" w:left="-2" w:firstLineChars="0" w:firstLine="711"/>
        <w:jc w:val="both"/>
        <w:rPr>
          <w:color w:val="000000"/>
          <w:sz w:val="26"/>
          <w:szCs w:val="26"/>
        </w:rPr>
      </w:pPr>
      <w:r w:rsidRPr="001E7353">
        <w:rPr>
          <w:color w:val="000000"/>
          <w:sz w:val="26"/>
          <w:szCs w:val="26"/>
        </w:rPr>
        <w:t>Відповідно до частини третьої статті 61, частини четвертої статті 62,</w:t>
      </w:r>
      <w:r>
        <w:rPr>
          <w:color w:val="000000"/>
          <w:sz w:val="26"/>
          <w:szCs w:val="26"/>
        </w:rPr>
        <w:t xml:space="preserve"> частини сьомої статті 85 Закону України «Про судоустрій і статус суддів» (далі – Закон) декларації родинних </w:t>
      </w:r>
      <w:proofErr w:type="spellStart"/>
      <w:r>
        <w:rPr>
          <w:color w:val="000000"/>
          <w:sz w:val="26"/>
          <w:szCs w:val="26"/>
        </w:rPr>
        <w:t>зв’язків</w:t>
      </w:r>
      <w:proofErr w:type="spellEnd"/>
      <w:r>
        <w:rPr>
          <w:color w:val="000000"/>
          <w:sz w:val="26"/>
          <w:szCs w:val="26"/>
        </w:rPr>
        <w:t xml:space="preserve">, доброчесності судді (кандидата на посаду судді), суддівські досьє (досьє кандидата на посаду судді) є відкритими для загального доступу на офіційному </w:t>
      </w:r>
      <w:proofErr w:type="spellStart"/>
      <w:r>
        <w:rPr>
          <w:color w:val="000000"/>
          <w:sz w:val="26"/>
          <w:szCs w:val="26"/>
        </w:rPr>
        <w:t>вебсайті</w:t>
      </w:r>
      <w:proofErr w:type="spellEnd"/>
      <w:r>
        <w:rPr>
          <w:color w:val="000000"/>
          <w:sz w:val="26"/>
          <w:szCs w:val="26"/>
        </w:rPr>
        <w:t xml:space="preserve"> Вищої кваліфікаційної комісії суддів України.</w:t>
      </w:r>
    </w:p>
    <w:p w14:paraId="60C99B48" w14:textId="486A53CA" w:rsidR="00FC789B" w:rsidRDefault="00FC789B" w:rsidP="001B300A">
      <w:pPr>
        <w:pBdr>
          <w:top w:val="nil"/>
          <w:left w:val="nil"/>
          <w:bottom w:val="nil"/>
          <w:right w:val="nil"/>
          <w:between w:val="nil"/>
        </w:pBdr>
        <w:shd w:val="clear" w:color="auto" w:fill="FFFFFF"/>
        <w:spacing w:line="240" w:lineRule="auto"/>
        <w:ind w:leftChars="0" w:left="-2" w:firstLineChars="0" w:firstLine="711"/>
        <w:jc w:val="both"/>
        <w:rPr>
          <w:color w:val="000000"/>
          <w:sz w:val="26"/>
          <w:szCs w:val="26"/>
        </w:rPr>
      </w:pPr>
      <w:r>
        <w:rPr>
          <w:color w:val="000000"/>
          <w:sz w:val="26"/>
          <w:szCs w:val="26"/>
        </w:rPr>
        <w:t xml:space="preserve">Указом Президента України від 24 лютого 2022 року № 64/2022 в Україні введено воєнний стан, що триває. Рішенням Ради суддів України від 24 лютого </w:t>
      </w:r>
      <w:r w:rsidR="001B300A">
        <w:rPr>
          <w:color w:val="000000"/>
          <w:sz w:val="26"/>
          <w:szCs w:val="26"/>
        </w:rPr>
        <w:t xml:space="preserve">                     </w:t>
      </w:r>
      <w:r>
        <w:rPr>
          <w:color w:val="000000"/>
          <w:sz w:val="26"/>
          <w:szCs w:val="26"/>
        </w:rPr>
        <w:t>2022 року</w:t>
      </w:r>
      <w:r w:rsidR="009A1C65">
        <w:rPr>
          <w:color w:val="000000"/>
          <w:sz w:val="26"/>
          <w:szCs w:val="26"/>
        </w:rPr>
        <w:t xml:space="preserve"> </w:t>
      </w:r>
      <w:r>
        <w:rPr>
          <w:color w:val="000000"/>
          <w:sz w:val="26"/>
          <w:szCs w:val="26"/>
        </w:rPr>
        <w:t xml:space="preserve">№ 9 запропоновано обмежити публічний (загальний) доступ до розділів офіційного </w:t>
      </w:r>
      <w:proofErr w:type="spellStart"/>
      <w:r>
        <w:rPr>
          <w:color w:val="000000"/>
          <w:sz w:val="26"/>
          <w:szCs w:val="26"/>
        </w:rPr>
        <w:t>вебсайту</w:t>
      </w:r>
      <w:proofErr w:type="spellEnd"/>
      <w:r>
        <w:rPr>
          <w:color w:val="000000"/>
          <w:sz w:val="26"/>
          <w:szCs w:val="26"/>
        </w:rPr>
        <w:t xml:space="preserve"> Комісії, в яких розміщено декларації родинних </w:t>
      </w:r>
      <w:proofErr w:type="spellStart"/>
      <w:r>
        <w:rPr>
          <w:color w:val="000000"/>
          <w:sz w:val="26"/>
          <w:szCs w:val="26"/>
        </w:rPr>
        <w:t>зв’язків</w:t>
      </w:r>
      <w:proofErr w:type="spellEnd"/>
      <w:r>
        <w:rPr>
          <w:color w:val="000000"/>
          <w:sz w:val="26"/>
          <w:szCs w:val="26"/>
        </w:rPr>
        <w:t xml:space="preserve"> та доброчесності судді (кандидата на посаду судді), суддівські досьє (досьє кандидатів на посаду судді).</w:t>
      </w:r>
    </w:p>
    <w:p w14:paraId="31570E45" w14:textId="77777777" w:rsidR="00FC789B" w:rsidRDefault="00FC789B" w:rsidP="001B300A">
      <w:pPr>
        <w:pBdr>
          <w:top w:val="nil"/>
          <w:left w:val="nil"/>
          <w:bottom w:val="nil"/>
          <w:right w:val="nil"/>
          <w:between w:val="nil"/>
        </w:pBdr>
        <w:shd w:val="clear" w:color="auto" w:fill="FFFFFF"/>
        <w:spacing w:line="240" w:lineRule="auto"/>
        <w:ind w:leftChars="0" w:left="-2" w:firstLineChars="0" w:firstLine="711"/>
        <w:jc w:val="both"/>
        <w:rPr>
          <w:color w:val="000000"/>
          <w:sz w:val="26"/>
          <w:szCs w:val="26"/>
        </w:rPr>
      </w:pPr>
      <w:r>
        <w:rPr>
          <w:color w:val="000000"/>
          <w:sz w:val="26"/>
          <w:szCs w:val="26"/>
        </w:rPr>
        <w:t xml:space="preserve">В інтересах національної безпеки, безпеки громадян (суддів і кандидатів на посаду судді, членів їх сімей та близьких осіб) та з метою підтримання неупередженості правосуддя з дня введення воєнного стану в Україні обмежено загальний доступ до декларацій родинних </w:t>
      </w:r>
      <w:proofErr w:type="spellStart"/>
      <w:r>
        <w:rPr>
          <w:color w:val="000000"/>
          <w:sz w:val="26"/>
          <w:szCs w:val="26"/>
        </w:rPr>
        <w:t>зв’язків</w:t>
      </w:r>
      <w:proofErr w:type="spellEnd"/>
      <w:r>
        <w:rPr>
          <w:color w:val="000000"/>
          <w:sz w:val="26"/>
          <w:szCs w:val="26"/>
        </w:rPr>
        <w:t>, доброчесності судді (кандидата на посаду судді), суддівського досьє (досьє кандидата на посаду судді).</w:t>
      </w:r>
    </w:p>
    <w:p w14:paraId="73CB433B" w14:textId="77777777" w:rsidR="00FC789B" w:rsidRDefault="00FC789B" w:rsidP="00CF3B85">
      <w:pPr>
        <w:pBdr>
          <w:top w:val="nil"/>
          <w:left w:val="nil"/>
          <w:bottom w:val="nil"/>
          <w:right w:val="nil"/>
          <w:between w:val="nil"/>
        </w:pBdr>
        <w:shd w:val="clear" w:color="auto" w:fill="FFFFFF"/>
        <w:spacing w:line="240" w:lineRule="auto"/>
        <w:ind w:leftChars="1" w:left="2" w:firstLineChars="271" w:firstLine="705"/>
        <w:jc w:val="both"/>
        <w:rPr>
          <w:color w:val="000000"/>
          <w:sz w:val="26"/>
          <w:szCs w:val="26"/>
        </w:rPr>
      </w:pPr>
      <w:r>
        <w:rPr>
          <w:color w:val="000000"/>
          <w:sz w:val="26"/>
          <w:szCs w:val="26"/>
        </w:rPr>
        <w:t>04 червня 2025 року набув чинності Закон України «Про внесення змін до Закону України «Про судоустрій і статус суддів» щодо уточнення процедур конкурсу на посаду судді та відрядження судді».</w:t>
      </w:r>
    </w:p>
    <w:p w14:paraId="57DF2A4A" w14:textId="77777777" w:rsidR="00FC789B" w:rsidRDefault="00FC789B" w:rsidP="001B300A">
      <w:pPr>
        <w:pBdr>
          <w:top w:val="nil"/>
          <w:left w:val="nil"/>
          <w:bottom w:val="nil"/>
          <w:right w:val="nil"/>
          <w:between w:val="nil"/>
        </w:pBdr>
        <w:shd w:val="clear" w:color="auto" w:fill="FFFFFF"/>
        <w:spacing w:line="240" w:lineRule="auto"/>
        <w:ind w:leftChars="1" w:left="2" w:firstLineChars="271" w:firstLine="705"/>
        <w:jc w:val="both"/>
        <w:rPr>
          <w:color w:val="000000"/>
          <w:sz w:val="26"/>
          <w:szCs w:val="26"/>
        </w:rPr>
      </w:pPr>
      <w:r>
        <w:rPr>
          <w:color w:val="000000"/>
          <w:sz w:val="26"/>
          <w:szCs w:val="26"/>
        </w:rPr>
        <w:lastRenderedPageBreak/>
        <w:t>Пунктом 91 розділу XII «Прикінцеві та перехідні положення» Закону (у редакції після 04 червня 2025 року) установлено, що на період дії воєнного стану в Україні, введеного Указом Президента України від 24 лютого 2022 року № 64/2022 «Про введення воєнного стану в Україні», затвердженим Законом України «Про затвердження Указу Президента України «Про введення воєнного стану в Україні» від 24 лютого 2022 року № 2102-IX, обмежуються для загального доступу:</w:t>
      </w:r>
    </w:p>
    <w:p w14:paraId="27663C77" w14:textId="77777777" w:rsidR="00FC789B" w:rsidRDefault="00FC789B" w:rsidP="001B300A">
      <w:pPr>
        <w:pBdr>
          <w:top w:val="nil"/>
          <w:left w:val="nil"/>
          <w:bottom w:val="nil"/>
          <w:right w:val="nil"/>
          <w:between w:val="nil"/>
        </w:pBdr>
        <w:shd w:val="clear" w:color="auto" w:fill="FFFFFF"/>
        <w:spacing w:line="240" w:lineRule="auto"/>
        <w:ind w:leftChars="1" w:left="2" w:firstLineChars="271" w:firstLine="705"/>
        <w:jc w:val="both"/>
        <w:rPr>
          <w:color w:val="000000"/>
          <w:sz w:val="26"/>
          <w:szCs w:val="26"/>
        </w:rPr>
      </w:pPr>
      <w:r>
        <w:rPr>
          <w:color w:val="000000"/>
          <w:sz w:val="26"/>
          <w:szCs w:val="26"/>
        </w:rPr>
        <w:t>1) будь-яка інформація суддівського досьє (досьє кандидата на посаду судді) особи, яка проходить військову службу, щодо такої служби;</w:t>
      </w:r>
    </w:p>
    <w:p w14:paraId="182A6412" w14:textId="77777777" w:rsidR="00FC789B" w:rsidRDefault="00FC789B" w:rsidP="001B300A">
      <w:pPr>
        <w:pBdr>
          <w:top w:val="nil"/>
          <w:left w:val="nil"/>
          <w:bottom w:val="nil"/>
          <w:right w:val="nil"/>
          <w:between w:val="nil"/>
        </w:pBdr>
        <w:shd w:val="clear" w:color="auto" w:fill="FFFFFF"/>
        <w:spacing w:line="240" w:lineRule="auto"/>
        <w:ind w:leftChars="1" w:left="2" w:firstLineChars="271" w:firstLine="705"/>
        <w:jc w:val="both"/>
        <w:rPr>
          <w:color w:val="000000"/>
          <w:sz w:val="26"/>
          <w:szCs w:val="26"/>
        </w:rPr>
      </w:pPr>
      <w:r>
        <w:rPr>
          <w:color w:val="000000"/>
          <w:sz w:val="26"/>
          <w:szCs w:val="26"/>
        </w:rPr>
        <w:t xml:space="preserve">2) будь-яка інформація суддівського досьє (досьє кандидата на посаду судді), декларації родинних </w:t>
      </w:r>
      <w:proofErr w:type="spellStart"/>
      <w:r>
        <w:rPr>
          <w:color w:val="000000"/>
          <w:sz w:val="26"/>
          <w:szCs w:val="26"/>
        </w:rPr>
        <w:t>зв’язків</w:t>
      </w:r>
      <w:proofErr w:type="spellEnd"/>
      <w:r>
        <w:rPr>
          <w:color w:val="000000"/>
          <w:sz w:val="26"/>
          <w:szCs w:val="26"/>
        </w:rPr>
        <w:t xml:space="preserve"> судді (кандидата на посаду судді) про членів сім’ї та близьких осіб, які:</w:t>
      </w:r>
    </w:p>
    <w:p w14:paraId="2D4DBAEA" w14:textId="77777777" w:rsidR="00FC789B" w:rsidRDefault="00FC789B" w:rsidP="001B300A">
      <w:pPr>
        <w:pBdr>
          <w:top w:val="nil"/>
          <w:left w:val="nil"/>
          <w:bottom w:val="nil"/>
          <w:right w:val="nil"/>
          <w:between w:val="nil"/>
        </w:pBdr>
        <w:shd w:val="clear" w:color="auto" w:fill="FFFFFF"/>
        <w:spacing w:line="240" w:lineRule="auto"/>
        <w:ind w:leftChars="1" w:left="2" w:firstLineChars="271" w:firstLine="705"/>
        <w:jc w:val="both"/>
        <w:rPr>
          <w:color w:val="000000"/>
          <w:sz w:val="26"/>
          <w:szCs w:val="26"/>
        </w:rPr>
      </w:pPr>
      <w:r>
        <w:rPr>
          <w:color w:val="000000"/>
          <w:sz w:val="26"/>
          <w:szCs w:val="26"/>
        </w:rPr>
        <w:t>- є військовослужбовцями;</w:t>
      </w:r>
    </w:p>
    <w:p w14:paraId="1A087B93" w14:textId="77777777" w:rsidR="00FC789B" w:rsidRDefault="00FC789B" w:rsidP="001B300A">
      <w:pPr>
        <w:pBdr>
          <w:top w:val="nil"/>
          <w:left w:val="nil"/>
          <w:bottom w:val="nil"/>
          <w:right w:val="nil"/>
          <w:between w:val="nil"/>
        </w:pBdr>
        <w:shd w:val="clear" w:color="auto" w:fill="FFFFFF"/>
        <w:spacing w:line="240" w:lineRule="auto"/>
        <w:ind w:leftChars="1" w:left="2" w:firstLineChars="271" w:firstLine="705"/>
        <w:jc w:val="both"/>
        <w:rPr>
          <w:color w:val="000000"/>
          <w:sz w:val="26"/>
          <w:szCs w:val="26"/>
        </w:rPr>
      </w:pPr>
      <w:r>
        <w:rPr>
          <w:color w:val="000000"/>
          <w:sz w:val="26"/>
          <w:szCs w:val="26"/>
        </w:rPr>
        <w:t>- перебувають на території ведення активних бойових дій (для яких не визначено дати завершення бойових дій) або тимчасово окупованих Російською Федерацією територіях України (для яких не визначено дати завершення тимчасової окупації), включених до Переліку територій, на яких ведуться (велися) бойові дії або тимчасово окупованих Російською Федерацією, з підстав, що не залежать від волі таких членів сім’ї або близьких осіб (полон, стан здоров’я тощо). 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14:paraId="527984B4" w14:textId="77777777" w:rsidR="00FC789B" w:rsidRDefault="00FC789B" w:rsidP="001B300A">
      <w:pPr>
        <w:pBdr>
          <w:top w:val="nil"/>
          <w:left w:val="nil"/>
          <w:bottom w:val="nil"/>
          <w:right w:val="nil"/>
          <w:between w:val="nil"/>
        </w:pBdr>
        <w:shd w:val="clear" w:color="auto" w:fill="FFFFFF"/>
        <w:spacing w:line="240" w:lineRule="auto"/>
        <w:ind w:leftChars="1" w:left="2" w:firstLineChars="271" w:firstLine="705"/>
        <w:jc w:val="both"/>
        <w:rPr>
          <w:color w:val="000000"/>
          <w:sz w:val="26"/>
          <w:szCs w:val="26"/>
        </w:rPr>
      </w:pPr>
      <w:r>
        <w:rPr>
          <w:color w:val="000000"/>
          <w:sz w:val="26"/>
          <w:szCs w:val="26"/>
        </w:rPr>
        <w:t>- належать до інших категорій осіб, зазначених у частинах сьомій – чотирнадцятій статті 45 Закону України «Про запобігання корупції», декларації яких відповідно до пункту 2-11 розділу XIII «Прикінцеві положення» Закону України «Про запобігання корупції» не підлягають відображенню у відкритому доступі.</w:t>
      </w:r>
    </w:p>
    <w:p w14:paraId="1AE4C01D" w14:textId="77777777" w:rsidR="00FC789B" w:rsidRDefault="00FC789B" w:rsidP="001B300A">
      <w:pPr>
        <w:pBdr>
          <w:top w:val="nil"/>
          <w:left w:val="nil"/>
          <w:bottom w:val="nil"/>
          <w:right w:val="nil"/>
          <w:between w:val="nil"/>
        </w:pBdr>
        <w:shd w:val="clear" w:color="auto" w:fill="FFFFFF"/>
        <w:spacing w:line="240" w:lineRule="auto"/>
        <w:ind w:leftChars="1" w:left="2" w:firstLineChars="271" w:firstLine="705"/>
        <w:jc w:val="both"/>
        <w:rPr>
          <w:color w:val="000000"/>
          <w:sz w:val="26"/>
          <w:szCs w:val="26"/>
        </w:rPr>
      </w:pPr>
      <w:bookmarkStart w:id="1" w:name="_heading=h.81wpzo7e2z0y" w:colFirst="0" w:colLast="0"/>
      <w:bookmarkEnd w:id="1"/>
      <w:r>
        <w:rPr>
          <w:color w:val="000000"/>
          <w:sz w:val="26"/>
          <w:szCs w:val="26"/>
        </w:rPr>
        <w:t>Вища кваліфікаційна комісія суддів України обмежує доступ до інформації (матеріалів), передбачених цим пунктом, у разі надходження обґрунтованого письмового клопотання судді або кандидата на посаду судді.</w:t>
      </w:r>
    </w:p>
    <w:p w14:paraId="54AAE064" w14:textId="3A7DD6C8" w:rsidR="00FC789B" w:rsidRDefault="00FC789B" w:rsidP="001B300A">
      <w:pPr>
        <w:pBdr>
          <w:top w:val="nil"/>
          <w:left w:val="nil"/>
          <w:bottom w:val="nil"/>
          <w:right w:val="nil"/>
          <w:between w:val="nil"/>
        </w:pBdr>
        <w:shd w:val="clear" w:color="auto" w:fill="FFFFFF"/>
        <w:spacing w:line="240" w:lineRule="auto"/>
        <w:ind w:leftChars="1" w:left="2" w:firstLineChars="271" w:firstLine="705"/>
        <w:jc w:val="both"/>
        <w:rPr>
          <w:color w:val="000000"/>
          <w:sz w:val="26"/>
          <w:szCs w:val="26"/>
        </w:rPr>
      </w:pPr>
      <w:r>
        <w:rPr>
          <w:color w:val="000000"/>
          <w:sz w:val="26"/>
          <w:szCs w:val="26"/>
        </w:rPr>
        <w:t xml:space="preserve">Питання оприлюднення декларацій родинних </w:t>
      </w:r>
      <w:proofErr w:type="spellStart"/>
      <w:r>
        <w:rPr>
          <w:color w:val="000000"/>
          <w:sz w:val="26"/>
          <w:szCs w:val="26"/>
        </w:rPr>
        <w:t>зв’язків</w:t>
      </w:r>
      <w:proofErr w:type="spellEnd"/>
      <w:r>
        <w:rPr>
          <w:color w:val="000000"/>
          <w:sz w:val="26"/>
          <w:szCs w:val="26"/>
        </w:rPr>
        <w:t xml:space="preserve"> та доброчесності судді (кандидата на посаду судді) та суддівських досьє (досьє кандидата на посаду судді) є предметом регулювання Закону та не зумовлює необхідності внесення змін до локальних нормативно-правових актів щодо тимчасового порядку такого регулювання </w:t>
      </w:r>
      <w:r w:rsidR="00FC5FC5">
        <w:rPr>
          <w:color w:val="000000"/>
          <w:sz w:val="26"/>
          <w:szCs w:val="26"/>
        </w:rPr>
        <w:t>на період</w:t>
      </w:r>
      <w:r>
        <w:rPr>
          <w:color w:val="000000"/>
          <w:sz w:val="26"/>
          <w:szCs w:val="26"/>
        </w:rPr>
        <w:t xml:space="preserve"> дії воєнного стану</w:t>
      </w:r>
      <w:r w:rsidR="0057280E">
        <w:rPr>
          <w:color w:val="000000"/>
          <w:sz w:val="26"/>
          <w:szCs w:val="26"/>
        </w:rPr>
        <w:t xml:space="preserve"> в Україні</w:t>
      </w:r>
      <w:r>
        <w:rPr>
          <w:color w:val="000000"/>
          <w:sz w:val="26"/>
          <w:szCs w:val="26"/>
        </w:rPr>
        <w:t>.</w:t>
      </w:r>
    </w:p>
    <w:p w14:paraId="3A6F3D96" w14:textId="3BD1C6D9" w:rsidR="00FC789B" w:rsidRDefault="00FC789B" w:rsidP="001B300A">
      <w:pPr>
        <w:pBdr>
          <w:top w:val="nil"/>
          <w:left w:val="nil"/>
          <w:bottom w:val="nil"/>
          <w:right w:val="nil"/>
          <w:between w:val="nil"/>
        </w:pBdr>
        <w:shd w:val="clear" w:color="auto" w:fill="FFFFFF"/>
        <w:spacing w:line="240" w:lineRule="auto"/>
        <w:ind w:leftChars="1" w:left="2" w:firstLineChars="271" w:firstLine="705"/>
        <w:jc w:val="both"/>
        <w:rPr>
          <w:color w:val="000000"/>
          <w:sz w:val="26"/>
          <w:szCs w:val="26"/>
        </w:rPr>
      </w:pPr>
      <w:r>
        <w:rPr>
          <w:color w:val="000000"/>
          <w:sz w:val="26"/>
          <w:szCs w:val="26"/>
        </w:rPr>
        <w:t xml:space="preserve">Заслухавши доповідача та обговоривши вказане питання, Комісія дійшла висновку про необхідність затвердження Порядку обмеження загального доступу </w:t>
      </w:r>
      <w:r w:rsidR="005F3373">
        <w:rPr>
          <w:color w:val="000000"/>
          <w:sz w:val="26"/>
          <w:szCs w:val="26"/>
        </w:rPr>
        <w:t xml:space="preserve">до </w:t>
      </w:r>
      <w:r>
        <w:rPr>
          <w:color w:val="000000"/>
          <w:sz w:val="26"/>
          <w:szCs w:val="26"/>
        </w:rPr>
        <w:t xml:space="preserve">інформації (матеріалів) </w:t>
      </w:r>
      <w:r w:rsidR="006B4BF8">
        <w:rPr>
          <w:color w:val="000000"/>
          <w:sz w:val="26"/>
          <w:szCs w:val="26"/>
        </w:rPr>
        <w:t>на період дії</w:t>
      </w:r>
      <w:r>
        <w:rPr>
          <w:color w:val="000000"/>
          <w:sz w:val="26"/>
          <w:szCs w:val="26"/>
        </w:rPr>
        <w:t xml:space="preserve"> воєнного </w:t>
      </w:r>
      <w:r w:rsidRPr="001B300A">
        <w:rPr>
          <w:color w:val="000000"/>
          <w:sz w:val="26"/>
          <w:szCs w:val="26"/>
        </w:rPr>
        <w:t xml:space="preserve">стану </w:t>
      </w:r>
      <w:r w:rsidR="001B300A" w:rsidRPr="001B300A">
        <w:rPr>
          <w:color w:val="000000"/>
          <w:sz w:val="26"/>
          <w:szCs w:val="26"/>
        </w:rPr>
        <w:t xml:space="preserve">в Україні </w:t>
      </w:r>
      <w:r w:rsidRPr="001B300A">
        <w:rPr>
          <w:color w:val="000000"/>
          <w:sz w:val="26"/>
          <w:szCs w:val="26"/>
        </w:rPr>
        <w:t>відповідно</w:t>
      </w:r>
      <w:r>
        <w:rPr>
          <w:color w:val="000000"/>
          <w:sz w:val="26"/>
          <w:szCs w:val="26"/>
        </w:rPr>
        <w:t xml:space="preserve"> до пункту 91 розділу XII «Прикінцеві та перехідні положення» Закону з огляду на таке.</w:t>
      </w:r>
    </w:p>
    <w:p w14:paraId="589A747D" w14:textId="77777777" w:rsidR="00FC789B" w:rsidRDefault="00FC789B" w:rsidP="001B300A">
      <w:pPr>
        <w:pBdr>
          <w:top w:val="nil"/>
          <w:left w:val="nil"/>
          <w:bottom w:val="nil"/>
          <w:right w:val="nil"/>
          <w:between w:val="nil"/>
        </w:pBdr>
        <w:spacing w:line="240" w:lineRule="auto"/>
        <w:ind w:leftChars="1" w:left="2" w:firstLineChars="271" w:firstLine="705"/>
        <w:jc w:val="both"/>
        <w:rPr>
          <w:color w:val="000000"/>
          <w:sz w:val="26"/>
          <w:szCs w:val="26"/>
        </w:rPr>
      </w:pPr>
      <w:r>
        <w:rPr>
          <w:color w:val="000000"/>
          <w:sz w:val="26"/>
          <w:szCs w:val="26"/>
        </w:rPr>
        <w:t>Насамперед Комісія зважає на те, що відповідно до статті 32 Конституції України ніхто не може зазнавати втручання в його особисте і сімейне життя, крім випадків, передбачених Конституцією України. 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w:t>
      </w:r>
    </w:p>
    <w:p w14:paraId="3873C6D0" w14:textId="77777777" w:rsidR="00FC789B" w:rsidRDefault="00FC789B" w:rsidP="001B300A">
      <w:pPr>
        <w:pBdr>
          <w:top w:val="nil"/>
          <w:left w:val="nil"/>
          <w:bottom w:val="nil"/>
          <w:right w:val="nil"/>
          <w:between w:val="nil"/>
        </w:pBdr>
        <w:spacing w:line="240" w:lineRule="auto"/>
        <w:ind w:leftChars="1" w:left="2" w:firstLineChars="271" w:firstLine="705"/>
        <w:jc w:val="both"/>
        <w:rPr>
          <w:color w:val="000000"/>
          <w:sz w:val="26"/>
          <w:szCs w:val="26"/>
        </w:rPr>
      </w:pPr>
      <w:r>
        <w:rPr>
          <w:color w:val="000000"/>
          <w:sz w:val="26"/>
          <w:szCs w:val="26"/>
        </w:rPr>
        <w:t xml:space="preserve">Крім того, у статті 8 Конвенції про захист прав людини і основоположних свобод (далі – Конвенція) встановлено, що кожен має право на повагу до свого приватного і сімейного життя, до свого житла і кореспонденції. Органи державної влади не можуть втручатись у здійснення цього права, за винятком випадків, коли втручання здійснюється згідно із законом і є необхідним у демократичному суспільстві в інтересах національної та громадської безпеки чи економічного добробуту країни, для </w:t>
      </w:r>
      <w:r>
        <w:rPr>
          <w:color w:val="000000"/>
          <w:sz w:val="26"/>
          <w:szCs w:val="26"/>
        </w:rPr>
        <w:lastRenderedPageBreak/>
        <w:t>запобігання заворушенням чи злочинам, для захисту здоров’я чи моралі або для захисту прав і свобод інших осіб.</w:t>
      </w:r>
    </w:p>
    <w:p w14:paraId="4C9EE683" w14:textId="685D6626" w:rsidR="00FC789B" w:rsidRDefault="00FC789B" w:rsidP="001B300A">
      <w:pPr>
        <w:pBdr>
          <w:top w:val="nil"/>
          <w:left w:val="nil"/>
          <w:bottom w:val="nil"/>
          <w:right w:val="nil"/>
          <w:between w:val="nil"/>
        </w:pBdr>
        <w:spacing w:line="240" w:lineRule="auto"/>
        <w:ind w:leftChars="1" w:left="2" w:firstLineChars="271" w:firstLine="705"/>
        <w:jc w:val="both"/>
        <w:rPr>
          <w:color w:val="000000"/>
          <w:sz w:val="26"/>
          <w:szCs w:val="26"/>
        </w:rPr>
      </w:pPr>
      <w:r>
        <w:rPr>
          <w:color w:val="000000"/>
          <w:sz w:val="26"/>
          <w:szCs w:val="26"/>
        </w:rPr>
        <w:t xml:space="preserve">Відповідно до усталеної практики Європейського суду з прав людини особиста інформація належить до сфери приватного життя індивіда. Захист персональних даних має основоположне значення для реалізації особою свого права на повагу до приватного та сімейного життя, гарантованого статтею 8 Конвенції. Будь-яке втручання в права особи може бути виправданим за пунктом 2 статті 8 Конвенції, лише якщо воно здійснюється згідно із законом, переслідує одну або декілька законних цілей, наведених у цьому пункті, та є необхідним у демократичному суспільстві для досягнення будь-якої такої цілі (див. рішення у справі «Азер </w:t>
      </w:r>
      <w:proofErr w:type="spellStart"/>
      <w:r>
        <w:rPr>
          <w:color w:val="000000"/>
          <w:sz w:val="26"/>
          <w:szCs w:val="26"/>
        </w:rPr>
        <w:t>Ахмадов</w:t>
      </w:r>
      <w:proofErr w:type="spellEnd"/>
      <w:r>
        <w:rPr>
          <w:color w:val="000000"/>
          <w:sz w:val="26"/>
          <w:szCs w:val="26"/>
        </w:rPr>
        <w:t xml:space="preserve"> проти Азербайджану», заява № 3409/10, пункт 63 від 22 липня</w:t>
      </w:r>
      <w:r w:rsidR="005E3FF8">
        <w:rPr>
          <w:color w:val="000000"/>
          <w:sz w:val="26"/>
          <w:szCs w:val="26"/>
        </w:rPr>
        <w:t xml:space="preserve"> </w:t>
      </w:r>
      <w:r>
        <w:rPr>
          <w:color w:val="000000"/>
          <w:sz w:val="26"/>
          <w:szCs w:val="26"/>
        </w:rPr>
        <w:t>2021 року).</w:t>
      </w:r>
    </w:p>
    <w:p w14:paraId="06FE1E56" w14:textId="77777777" w:rsidR="00FC789B" w:rsidRDefault="00FC789B" w:rsidP="001B300A">
      <w:pPr>
        <w:pBdr>
          <w:top w:val="nil"/>
          <w:left w:val="nil"/>
          <w:bottom w:val="nil"/>
          <w:right w:val="nil"/>
          <w:between w:val="nil"/>
        </w:pBdr>
        <w:spacing w:line="240" w:lineRule="auto"/>
        <w:ind w:leftChars="1" w:left="2" w:firstLineChars="271" w:firstLine="705"/>
        <w:jc w:val="both"/>
        <w:rPr>
          <w:color w:val="000000"/>
          <w:sz w:val="26"/>
          <w:szCs w:val="26"/>
        </w:rPr>
      </w:pPr>
      <w:r>
        <w:rPr>
          <w:color w:val="000000"/>
          <w:sz w:val="26"/>
          <w:szCs w:val="26"/>
        </w:rPr>
        <w:t>Вираз «згідно із законом» у пункті 2 статті 8 Конвенції по суті зводиться до обов’язкової наявності в національному законодавстві правової підстави для здійснення такого втручання у права, гарантовані Конвенцією (див., серед інших джерел, рішення у справі «</w:t>
      </w:r>
      <w:proofErr w:type="spellStart"/>
      <w:r>
        <w:rPr>
          <w:color w:val="000000"/>
          <w:sz w:val="26"/>
          <w:szCs w:val="26"/>
        </w:rPr>
        <w:t>Пантелеєнко</w:t>
      </w:r>
      <w:proofErr w:type="spellEnd"/>
      <w:r>
        <w:rPr>
          <w:color w:val="000000"/>
          <w:sz w:val="26"/>
          <w:szCs w:val="26"/>
        </w:rPr>
        <w:t xml:space="preserve"> проти України», заява № 11901/02, пункт 49 від 29 червня 2006 року).</w:t>
      </w:r>
    </w:p>
    <w:p w14:paraId="5DDE8E8D" w14:textId="12244742" w:rsidR="00FC789B" w:rsidRDefault="00FC789B" w:rsidP="001B300A">
      <w:pPr>
        <w:pBdr>
          <w:top w:val="nil"/>
          <w:left w:val="nil"/>
          <w:bottom w:val="nil"/>
          <w:right w:val="nil"/>
          <w:between w:val="nil"/>
        </w:pBdr>
        <w:spacing w:line="240" w:lineRule="auto"/>
        <w:ind w:leftChars="1" w:left="2" w:firstLineChars="271" w:firstLine="705"/>
        <w:jc w:val="both"/>
        <w:rPr>
          <w:color w:val="000000"/>
          <w:sz w:val="26"/>
          <w:szCs w:val="26"/>
        </w:rPr>
      </w:pPr>
      <w:r>
        <w:rPr>
          <w:color w:val="000000"/>
          <w:sz w:val="26"/>
          <w:szCs w:val="26"/>
        </w:rPr>
        <w:t xml:space="preserve">У розвиток зазначених положень Конституції </w:t>
      </w:r>
      <w:r w:rsidR="00EB04F0">
        <w:rPr>
          <w:color w:val="000000"/>
          <w:sz w:val="26"/>
          <w:szCs w:val="26"/>
        </w:rPr>
        <w:t xml:space="preserve">України </w:t>
      </w:r>
      <w:r>
        <w:rPr>
          <w:color w:val="000000"/>
          <w:sz w:val="26"/>
          <w:szCs w:val="26"/>
        </w:rPr>
        <w:t>та Конвенції Закон України «Про судоустрій і статус суддів» визначає три рівні доступу до суддівського досьє (досьє кандидата на посаду судді), а саме: повний, безпосередній та доступ як до публічної інформації (частини сьома, восьма статті 85 Закону).</w:t>
      </w:r>
    </w:p>
    <w:p w14:paraId="3E0F91BD" w14:textId="0F86889F" w:rsidR="00FC789B" w:rsidRDefault="00FC789B" w:rsidP="001B300A">
      <w:pPr>
        <w:pBdr>
          <w:top w:val="nil"/>
          <w:left w:val="nil"/>
          <w:bottom w:val="nil"/>
          <w:right w:val="nil"/>
          <w:between w:val="nil"/>
        </w:pBdr>
        <w:spacing w:line="240" w:lineRule="auto"/>
        <w:ind w:leftChars="1" w:left="2" w:firstLineChars="271" w:firstLine="705"/>
        <w:jc w:val="both"/>
        <w:rPr>
          <w:color w:val="000000"/>
          <w:sz w:val="26"/>
          <w:szCs w:val="26"/>
        </w:rPr>
      </w:pPr>
      <w:r>
        <w:rPr>
          <w:color w:val="000000"/>
          <w:sz w:val="26"/>
          <w:szCs w:val="26"/>
        </w:rPr>
        <w:t xml:space="preserve">З метою забезпечення правової визначеності в нормативному регулюванні видів доступу та відповідно до частини шостої статті 85 Закону в пункті 1.9 розділу І Порядку формування і ведення суддівського досьє, затвердженого рішенням Вищої кваліфікаційної комісії суддів України від 15 листопада 2016 року № 150/зп-16 (зі змінами), встановлено, що повний доступ – доступ до інформації суддівського досьє, а також даних, на підставі яких її було включено, для перегляду без можливості їх зміни; безпосередній доступ – доступ до інформації суддівського досьє, а також даних, на підставі яких її було включено, з можливістю внесення до неї змін у межах повноважень відповідного органу (посадової особи) у встановленому Комісією порядку; загальний доступ – доступ до перегляду матеріалів суддівського досьє як публічної інформації, який здійснюється виключно через </w:t>
      </w:r>
      <w:proofErr w:type="spellStart"/>
      <w:r>
        <w:rPr>
          <w:color w:val="000000"/>
          <w:sz w:val="26"/>
          <w:szCs w:val="26"/>
        </w:rPr>
        <w:t>вебсайт</w:t>
      </w:r>
      <w:proofErr w:type="spellEnd"/>
      <w:r>
        <w:rPr>
          <w:color w:val="000000"/>
          <w:sz w:val="26"/>
          <w:szCs w:val="26"/>
        </w:rPr>
        <w:t xml:space="preserve"> Комісії.</w:t>
      </w:r>
    </w:p>
    <w:p w14:paraId="7656C351" w14:textId="5B8D4905" w:rsidR="00FC789B" w:rsidRPr="000D73AE" w:rsidRDefault="00FC789B" w:rsidP="001B300A">
      <w:pPr>
        <w:pBdr>
          <w:top w:val="nil"/>
          <w:left w:val="nil"/>
          <w:bottom w:val="nil"/>
          <w:right w:val="nil"/>
          <w:between w:val="nil"/>
        </w:pBdr>
        <w:spacing w:line="240" w:lineRule="auto"/>
        <w:ind w:leftChars="1" w:left="2" w:firstLineChars="271" w:firstLine="705"/>
        <w:jc w:val="both"/>
        <w:rPr>
          <w:color w:val="000000"/>
          <w:sz w:val="26"/>
          <w:szCs w:val="26"/>
          <w:lang w:val="en-US"/>
        </w:rPr>
      </w:pPr>
      <w:r>
        <w:rPr>
          <w:color w:val="000000"/>
          <w:sz w:val="26"/>
          <w:szCs w:val="26"/>
        </w:rPr>
        <w:t xml:space="preserve">З огляду на зазначене правовою підставою для затвердження </w:t>
      </w:r>
      <w:r w:rsidR="00600730">
        <w:rPr>
          <w:color w:val="000000"/>
          <w:sz w:val="26"/>
          <w:szCs w:val="26"/>
        </w:rPr>
        <w:t>П</w:t>
      </w:r>
      <w:r>
        <w:rPr>
          <w:color w:val="000000"/>
          <w:sz w:val="26"/>
          <w:szCs w:val="26"/>
        </w:rPr>
        <w:t xml:space="preserve">орядку обмеження загального доступу до інформації (матеріалів) </w:t>
      </w:r>
      <w:r w:rsidR="005E3FF8">
        <w:rPr>
          <w:color w:val="000000"/>
          <w:sz w:val="26"/>
          <w:szCs w:val="26"/>
        </w:rPr>
        <w:t>на період дії</w:t>
      </w:r>
      <w:r>
        <w:rPr>
          <w:color w:val="000000"/>
          <w:sz w:val="26"/>
          <w:szCs w:val="26"/>
        </w:rPr>
        <w:t xml:space="preserve"> воєнного стану </w:t>
      </w:r>
      <w:r w:rsidR="006A3292">
        <w:rPr>
          <w:color w:val="000000"/>
          <w:sz w:val="26"/>
          <w:szCs w:val="26"/>
        </w:rPr>
        <w:t xml:space="preserve">в Україні </w:t>
      </w:r>
      <w:r>
        <w:rPr>
          <w:color w:val="000000"/>
          <w:sz w:val="26"/>
          <w:szCs w:val="26"/>
        </w:rPr>
        <w:t>є положення пункту 91 розділу XII «Прикінцеві та перехідні положення» Закону.</w:t>
      </w:r>
    </w:p>
    <w:p w14:paraId="798FFB73" w14:textId="14CE6753" w:rsidR="00FC789B" w:rsidRDefault="00FC789B" w:rsidP="001B300A">
      <w:pPr>
        <w:pBdr>
          <w:top w:val="nil"/>
          <w:left w:val="nil"/>
          <w:bottom w:val="nil"/>
          <w:right w:val="nil"/>
          <w:between w:val="nil"/>
        </w:pBdr>
        <w:spacing w:line="240" w:lineRule="auto"/>
        <w:ind w:leftChars="1" w:left="2" w:firstLineChars="271" w:firstLine="705"/>
        <w:jc w:val="both"/>
        <w:rPr>
          <w:color w:val="000000"/>
          <w:sz w:val="26"/>
          <w:szCs w:val="26"/>
        </w:rPr>
      </w:pPr>
      <w:r>
        <w:rPr>
          <w:color w:val="000000"/>
          <w:sz w:val="26"/>
          <w:szCs w:val="26"/>
        </w:rPr>
        <w:t xml:space="preserve">Чинне законодавство поділяє інформацію за порядком доступу до неї на відкриту інформацію та інформацію з обмеженим доступом. Отже, віднесення інформації до такої, щодо якої законом встановлено спеціальні чи особливі вимоги доступу, зокрема до інформації з обмеженим доступом </w:t>
      </w:r>
      <w:r w:rsidR="0057280E">
        <w:rPr>
          <w:color w:val="000000"/>
          <w:sz w:val="26"/>
          <w:szCs w:val="26"/>
        </w:rPr>
        <w:t>на період дії</w:t>
      </w:r>
      <w:r>
        <w:rPr>
          <w:color w:val="000000"/>
          <w:sz w:val="26"/>
          <w:szCs w:val="26"/>
        </w:rPr>
        <w:t xml:space="preserve"> воєнного стану, має визначатися залежно від її виду та встановленого порядку доступу до неї. </w:t>
      </w:r>
      <w:r w:rsidR="009A1C65">
        <w:rPr>
          <w:color w:val="000000"/>
          <w:sz w:val="26"/>
          <w:szCs w:val="26"/>
        </w:rPr>
        <w:t xml:space="preserve">Інформація, доступ до якої обмежено на період дії воєнного стану, не відображається у Порядку обмеження для загального доступу інформації (матеріалів) </w:t>
      </w:r>
      <w:r w:rsidR="006A3292">
        <w:rPr>
          <w:color w:val="000000"/>
          <w:sz w:val="26"/>
          <w:szCs w:val="26"/>
        </w:rPr>
        <w:t>на період дії</w:t>
      </w:r>
      <w:r w:rsidR="009A1C65">
        <w:rPr>
          <w:color w:val="000000"/>
          <w:sz w:val="26"/>
          <w:szCs w:val="26"/>
        </w:rPr>
        <w:t xml:space="preserve"> воєнного стану </w:t>
      </w:r>
      <w:r w:rsidR="001B300A">
        <w:rPr>
          <w:color w:val="000000"/>
          <w:sz w:val="26"/>
          <w:szCs w:val="26"/>
        </w:rPr>
        <w:t xml:space="preserve">в Україні </w:t>
      </w:r>
      <w:r w:rsidR="009A1C65">
        <w:rPr>
          <w:color w:val="000000"/>
          <w:sz w:val="26"/>
          <w:szCs w:val="26"/>
        </w:rPr>
        <w:t>відповідно до пункту 91 розділу XII «Прикінцеві та перехідні положення» Закону України «Про судоустрій і статус суддів» як окремий перелік. Доступ до такої інформації здійснюється відповідно до приписів Закону.</w:t>
      </w:r>
    </w:p>
    <w:p w14:paraId="23AE62E4" w14:textId="5B9460EF" w:rsidR="00FC789B" w:rsidRDefault="00FC789B" w:rsidP="00AD13C4">
      <w:pPr>
        <w:pBdr>
          <w:top w:val="nil"/>
          <w:left w:val="nil"/>
          <w:bottom w:val="nil"/>
          <w:right w:val="nil"/>
          <w:between w:val="nil"/>
        </w:pBdr>
        <w:spacing w:line="240" w:lineRule="auto"/>
        <w:ind w:leftChars="1" w:left="2" w:firstLineChars="271" w:firstLine="705"/>
        <w:jc w:val="both"/>
        <w:rPr>
          <w:color w:val="000000"/>
          <w:sz w:val="26"/>
          <w:szCs w:val="26"/>
        </w:rPr>
      </w:pPr>
      <w:r>
        <w:rPr>
          <w:color w:val="000000"/>
          <w:sz w:val="26"/>
          <w:szCs w:val="26"/>
        </w:rPr>
        <w:t>У зв’язку</w:t>
      </w:r>
      <w:r w:rsidR="009A1C65">
        <w:rPr>
          <w:color w:val="000000"/>
          <w:sz w:val="26"/>
          <w:szCs w:val="26"/>
        </w:rPr>
        <w:t xml:space="preserve"> з цим</w:t>
      </w:r>
      <w:r>
        <w:rPr>
          <w:color w:val="000000"/>
          <w:sz w:val="26"/>
          <w:szCs w:val="26"/>
        </w:rPr>
        <w:t xml:space="preserve"> Комісія </w:t>
      </w:r>
      <w:r w:rsidR="009A1C65">
        <w:rPr>
          <w:color w:val="000000"/>
          <w:sz w:val="26"/>
          <w:szCs w:val="26"/>
        </w:rPr>
        <w:t>підтримує</w:t>
      </w:r>
      <w:r>
        <w:rPr>
          <w:color w:val="000000"/>
          <w:sz w:val="26"/>
          <w:szCs w:val="26"/>
        </w:rPr>
        <w:t xml:space="preserve"> раніше сформовану нею позицію</w:t>
      </w:r>
      <w:r w:rsidR="00EB04F0">
        <w:rPr>
          <w:color w:val="000000"/>
          <w:sz w:val="26"/>
          <w:szCs w:val="26"/>
        </w:rPr>
        <w:t>:</w:t>
      </w:r>
      <w:r>
        <w:rPr>
          <w:color w:val="000000"/>
          <w:sz w:val="26"/>
          <w:szCs w:val="26"/>
        </w:rPr>
        <w:t xml:space="preserve"> законодавець сформулював легітимну мету Закону – здійснення трансформації системи судоустрою через добір (обрання на конкурсі) професійних і доброчесних </w:t>
      </w:r>
      <w:r>
        <w:rPr>
          <w:color w:val="000000"/>
          <w:sz w:val="26"/>
          <w:szCs w:val="26"/>
        </w:rPr>
        <w:lastRenderedPageBreak/>
        <w:t>суддів та оновлення суддівського корпусу відповідно до суспільних очікувань.</w:t>
      </w:r>
      <w:r w:rsidR="00AD13C4">
        <w:rPr>
          <w:color w:val="000000"/>
          <w:sz w:val="26"/>
          <w:szCs w:val="26"/>
        </w:rPr>
        <w:t xml:space="preserve"> </w:t>
      </w:r>
      <w:r>
        <w:rPr>
          <w:color w:val="000000"/>
          <w:sz w:val="26"/>
          <w:szCs w:val="26"/>
        </w:rPr>
        <w:t xml:space="preserve">Законодавець </w:t>
      </w:r>
      <w:r w:rsidR="009A1C65">
        <w:rPr>
          <w:color w:val="000000"/>
          <w:sz w:val="26"/>
          <w:szCs w:val="26"/>
        </w:rPr>
        <w:t>акцентував на тому</w:t>
      </w:r>
      <w:r>
        <w:rPr>
          <w:color w:val="000000"/>
          <w:sz w:val="26"/>
          <w:szCs w:val="26"/>
        </w:rPr>
        <w:t>, що завданням Закону є подолання корупційних ризиків під час формування суддівського корпусу та «очищення» судової системи від недоброчесних суддів. Функціонування судової влади, до складу суддівського корпусу якої входять або увійдуть судді, які не відповідають критеріям професійної етики та доброчесності, є таким, що не задовольняє очікуван</w:t>
      </w:r>
      <w:r w:rsidR="00EB04F0">
        <w:rPr>
          <w:color w:val="000000"/>
          <w:sz w:val="26"/>
          <w:szCs w:val="26"/>
        </w:rPr>
        <w:t>ь</w:t>
      </w:r>
      <w:r>
        <w:rPr>
          <w:color w:val="000000"/>
          <w:sz w:val="26"/>
          <w:szCs w:val="26"/>
        </w:rPr>
        <w:t xml:space="preserve"> суспільства та фактично ставить під загрозу інтереси національної безпеки, громадського порядку та захист прав і свобод людей (див. рішення від 04 грудня 2023 року № 36/ко-23, від 31 січня 2024 року № 36/ко-24, від 05 лютого 2024 року № 38/ко-24, від 19 лютого 2024 року № 58/ко-24, від 26 лютого 2024 року № 61/ко-24, від 22 травня 2024 року № 137/зп-24). Іншими словами, кваліфікаційне оцінювання, а також оприлюднення інформації про суддів і кандидатів на посаду судді є необхідним у демократичному суспільстві та відповідає нагальній суспільній потребі.</w:t>
      </w:r>
    </w:p>
    <w:p w14:paraId="74147EE5" w14:textId="77777777" w:rsidR="00FC789B" w:rsidRDefault="00FC789B" w:rsidP="001B300A">
      <w:pPr>
        <w:pBdr>
          <w:top w:val="nil"/>
          <w:left w:val="nil"/>
          <w:bottom w:val="nil"/>
          <w:right w:val="nil"/>
          <w:between w:val="nil"/>
        </w:pBdr>
        <w:spacing w:line="240" w:lineRule="auto"/>
        <w:ind w:leftChars="1" w:left="2" w:firstLineChars="216" w:firstLine="562"/>
        <w:jc w:val="both"/>
        <w:rPr>
          <w:color w:val="000000"/>
          <w:sz w:val="26"/>
          <w:szCs w:val="26"/>
        </w:rPr>
      </w:pPr>
      <w:r>
        <w:rPr>
          <w:color w:val="000000"/>
          <w:sz w:val="26"/>
          <w:szCs w:val="26"/>
        </w:rPr>
        <w:t xml:space="preserve">Суддя (кандидат на посаду судді) при реалізації повноважень щодо здійснення правосуддя (участі у процедурах суддівської кар’єри) має бути готовим до втручання у його право на </w:t>
      </w:r>
      <w:proofErr w:type="spellStart"/>
      <w:r>
        <w:rPr>
          <w:color w:val="000000"/>
          <w:sz w:val="26"/>
          <w:szCs w:val="26"/>
        </w:rPr>
        <w:t>приватність</w:t>
      </w:r>
      <w:proofErr w:type="spellEnd"/>
      <w:r>
        <w:rPr>
          <w:color w:val="000000"/>
          <w:sz w:val="26"/>
          <w:szCs w:val="26"/>
        </w:rPr>
        <w:t>, зокрема до того, що певні відомості про нього стануть доступними суспільству.</w:t>
      </w:r>
    </w:p>
    <w:p w14:paraId="51550EA0" w14:textId="7AC3B255" w:rsidR="00FC789B" w:rsidRDefault="00FC789B" w:rsidP="001B300A">
      <w:pPr>
        <w:pBdr>
          <w:top w:val="nil"/>
          <w:left w:val="nil"/>
          <w:bottom w:val="nil"/>
          <w:right w:val="nil"/>
          <w:between w:val="nil"/>
        </w:pBdr>
        <w:spacing w:line="240" w:lineRule="auto"/>
        <w:ind w:leftChars="0" w:left="-2" w:firstLineChars="0" w:firstLine="711"/>
        <w:jc w:val="both"/>
        <w:rPr>
          <w:color w:val="000000"/>
          <w:sz w:val="26"/>
          <w:szCs w:val="26"/>
          <w:highlight w:val="yellow"/>
        </w:rPr>
      </w:pPr>
      <w:r>
        <w:rPr>
          <w:color w:val="000000"/>
          <w:sz w:val="26"/>
          <w:szCs w:val="26"/>
        </w:rPr>
        <w:t>Ураховуючи викладене, Комісія дійшла висновку про необхідність затвердити Порядок обмеження загального доступу</w:t>
      </w:r>
      <w:r w:rsidR="005F3373">
        <w:rPr>
          <w:color w:val="000000"/>
          <w:sz w:val="26"/>
          <w:szCs w:val="26"/>
        </w:rPr>
        <w:t xml:space="preserve"> до</w:t>
      </w:r>
      <w:r>
        <w:rPr>
          <w:color w:val="000000"/>
          <w:sz w:val="26"/>
          <w:szCs w:val="26"/>
        </w:rPr>
        <w:t xml:space="preserve"> інформації (матеріалів) </w:t>
      </w:r>
      <w:r w:rsidR="006A3292">
        <w:rPr>
          <w:color w:val="000000"/>
          <w:sz w:val="26"/>
          <w:szCs w:val="26"/>
        </w:rPr>
        <w:t>на період дії</w:t>
      </w:r>
      <w:r>
        <w:rPr>
          <w:color w:val="000000"/>
          <w:sz w:val="26"/>
          <w:szCs w:val="26"/>
        </w:rPr>
        <w:t xml:space="preserve"> воєнного стану</w:t>
      </w:r>
      <w:r w:rsidR="006A3292">
        <w:rPr>
          <w:color w:val="000000"/>
          <w:sz w:val="26"/>
          <w:szCs w:val="26"/>
        </w:rPr>
        <w:t xml:space="preserve"> в Україні</w:t>
      </w:r>
      <w:r>
        <w:rPr>
          <w:color w:val="000000"/>
          <w:sz w:val="26"/>
          <w:szCs w:val="26"/>
        </w:rPr>
        <w:t xml:space="preserve"> відповідно до пункту 91 розділу XII «Прикінцеві та перехідні положення» Закону та встановити суддям і кандидатам на посаду судді строки </w:t>
      </w:r>
      <w:r w:rsidR="009A1C65">
        <w:rPr>
          <w:color w:val="000000"/>
          <w:sz w:val="26"/>
          <w:szCs w:val="26"/>
        </w:rPr>
        <w:t xml:space="preserve">подання </w:t>
      </w:r>
      <w:r>
        <w:rPr>
          <w:color w:val="000000"/>
          <w:sz w:val="26"/>
          <w:szCs w:val="26"/>
        </w:rPr>
        <w:t>відповідного обґрунтованого письмового клопотання.</w:t>
      </w:r>
    </w:p>
    <w:p w14:paraId="471EFEA5" w14:textId="6E7317AA" w:rsidR="00FC789B" w:rsidRDefault="00FC789B" w:rsidP="001B300A">
      <w:pPr>
        <w:pBdr>
          <w:top w:val="nil"/>
          <w:left w:val="nil"/>
          <w:bottom w:val="nil"/>
          <w:right w:val="nil"/>
          <w:between w:val="nil"/>
        </w:pBdr>
        <w:spacing w:line="240" w:lineRule="auto"/>
        <w:ind w:leftChars="0" w:left="-2" w:firstLineChars="0" w:firstLine="711"/>
        <w:jc w:val="both"/>
        <w:rPr>
          <w:color w:val="000000"/>
          <w:sz w:val="26"/>
          <w:szCs w:val="26"/>
        </w:rPr>
      </w:pPr>
      <w:r>
        <w:rPr>
          <w:color w:val="000000"/>
          <w:sz w:val="26"/>
          <w:szCs w:val="26"/>
        </w:rPr>
        <w:t>Керуючись статтями 61, 62, 85, 93, 98, 101, пунктом 91 розділу XII «Прикінцеві та перехідні положення» Закону України «Про судоустрій і статус суддів», Вища кваліфікаційна комісія суддів України одноголосно</w:t>
      </w:r>
    </w:p>
    <w:p w14:paraId="0B1BD6B6" w14:textId="77777777" w:rsidR="00FC789B" w:rsidRDefault="00FC789B" w:rsidP="00FC789B">
      <w:pPr>
        <w:pBdr>
          <w:top w:val="nil"/>
          <w:left w:val="nil"/>
          <w:bottom w:val="nil"/>
          <w:right w:val="nil"/>
          <w:between w:val="nil"/>
        </w:pBdr>
        <w:shd w:val="clear" w:color="auto" w:fill="FFFFFF"/>
        <w:spacing w:line="240" w:lineRule="auto"/>
        <w:ind w:left="1" w:right="-1" w:hanging="3"/>
        <w:jc w:val="center"/>
        <w:rPr>
          <w:color w:val="000000"/>
          <w:sz w:val="26"/>
          <w:szCs w:val="26"/>
        </w:rPr>
      </w:pPr>
    </w:p>
    <w:p w14:paraId="4608C4A1" w14:textId="77777777" w:rsidR="00FC789B" w:rsidRDefault="00FC789B" w:rsidP="00FC789B">
      <w:pPr>
        <w:pBdr>
          <w:top w:val="nil"/>
          <w:left w:val="nil"/>
          <w:bottom w:val="nil"/>
          <w:right w:val="nil"/>
          <w:between w:val="nil"/>
        </w:pBdr>
        <w:shd w:val="clear" w:color="auto" w:fill="FFFFFF"/>
        <w:spacing w:line="240" w:lineRule="auto"/>
        <w:ind w:left="1" w:right="-1" w:hanging="3"/>
        <w:jc w:val="center"/>
        <w:rPr>
          <w:color w:val="000000"/>
          <w:sz w:val="26"/>
          <w:szCs w:val="26"/>
        </w:rPr>
      </w:pPr>
      <w:r>
        <w:rPr>
          <w:color w:val="000000"/>
          <w:sz w:val="26"/>
          <w:szCs w:val="26"/>
        </w:rPr>
        <w:t>вирішила:</w:t>
      </w:r>
    </w:p>
    <w:p w14:paraId="596C3D63" w14:textId="77777777" w:rsidR="00FC789B" w:rsidRDefault="00FC789B" w:rsidP="00FC789B">
      <w:pPr>
        <w:pBdr>
          <w:top w:val="nil"/>
          <w:left w:val="nil"/>
          <w:bottom w:val="nil"/>
          <w:right w:val="nil"/>
          <w:between w:val="nil"/>
        </w:pBdr>
        <w:shd w:val="clear" w:color="auto" w:fill="FFFFFF"/>
        <w:spacing w:line="240" w:lineRule="auto"/>
        <w:ind w:left="1" w:right="-1" w:hanging="3"/>
        <w:rPr>
          <w:color w:val="000000"/>
          <w:sz w:val="26"/>
          <w:szCs w:val="26"/>
        </w:rPr>
      </w:pPr>
    </w:p>
    <w:p w14:paraId="073785EC" w14:textId="77777777" w:rsidR="006C51CB" w:rsidRDefault="006C51CB" w:rsidP="006C51CB">
      <w:pPr>
        <w:widowControl w:val="0"/>
        <w:pBdr>
          <w:top w:val="nil"/>
          <w:left w:val="nil"/>
          <w:bottom w:val="nil"/>
          <w:right w:val="nil"/>
          <w:between w:val="nil"/>
        </w:pBdr>
        <w:spacing w:line="240" w:lineRule="auto"/>
        <w:ind w:leftChars="0" w:left="1" w:firstLineChars="272" w:firstLine="707"/>
        <w:jc w:val="both"/>
        <w:rPr>
          <w:color w:val="000000"/>
          <w:sz w:val="26"/>
          <w:szCs w:val="26"/>
        </w:rPr>
      </w:pPr>
      <w:r>
        <w:rPr>
          <w:color w:val="000000"/>
          <w:sz w:val="26"/>
          <w:szCs w:val="26"/>
        </w:rPr>
        <w:t>1. Затвердити Порядок обмеження загального доступу до інформації (матеріалів) на період дії воєнного стану в Україні відповідно до пункту 91 розділу XII «Прикінцеві та перехідні положення» Закону України «Про судоустрій і статус суддів», що додається.</w:t>
      </w:r>
    </w:p>
    <w:p w14:paraId="78195B17" w14:textId="77777777" w:rsidR="006C51CB" w:rsidRDefault="006C51CB" w:rsidP="006C51CB">
      <w:pPr>
        <w:widowControl w:val="0"/>
        <w:pBdr>
          <w:top w:val="nil"/>
          <w:left w:val="nil"/>
          <w:bottom w:val="nil"/>
          <w:right w:val="nil"/>
          <w:between w:val="nil"/>
        </w:pBdr>
        <w:spacing w:line="240" w:lineRule="auto"/>
        <w:ind w:leftChars="0" w:left="1" w:firstLineChars="272" w:firstLine="707"/>
        <w:jc w:val="both"/>
        <w:rPr>
          <w:color w:val="000000"/>
          <w:sz w:val="26"/>
          <w:szCs w:val="26"/>
        </w:rPr>
      </w:pPr>
      <w:r>
        <w:rPr>
          <w:color w:val="000000"/>
          <w:sz w:val="26"/>
          <w:szCs w:val="26"/>
        </w:rPr>
        <w:t>2. Визначити, що доступ до інформації суддівського досьє обмежується на підставі обґрунтованого письмового клопотання судді.</w:t>
      </w:r>
    </w:p>
    <w:p w14:paraId="7FC87B13" w14:textId="77777777" w:rsidR="006C51CB" w:rsidRDefault="006C51CB" w:rsidP="006C51CB">
      <w:pPr>
        <w:widowControl w:val="0"/>
        <w:pBdr>
          <w:top w:val="nil"/>
          <w:left w:val="nil"/>
          <w:bottom w:val="nil"/>
          <w:right w:val="nil"/>
          <w:between w:val="nil"/>
        </w:pBdr>
        <w:spacing w:line="240" w:lineRule="auto"/>
        <w:ind w:leftChars="0" w:left="1" w:firstLineChars="272" w:firstLine="707"/>
        <w:jc w:val="both"/>
        <w:rPr>
          <w:color w:val="000000"/>
          <w:sz w:val="26"/>
          <w:szCs w:val="26"/>
        </w:rPr>
      </w:pPr>
      <w:r>
        <w:rPr>
          <w:color w:val="000000"/>
          <w:sz w:val="26"/>
          <w:szCs w:val="26"/>
        </w:rPr>
        <w:t>Строк приймання заяв про забезпечення судді загального доступу до матеріалів його суддівського досьє в електронній формі – до 15 жовтня 2025 року.</w:t>
      </w:r>
    </w:p>
    <w:p w14:paraId="492677EB" w14:textId="6B8CEF89" w:rsidR="006C51CB" w:rsidRDefault="006C51CB" w:rsidP="006C51CB">
      <w:pPr>
        <w:widowControl w:val="0"/>
        <w:pBdr>
          <w:top w:val="nil"/>
          <w:left w:val="nil"/>
          <w:bottom w:val="nil"/>
          <w:right w:val="nil"/>
          <w:between w:val="nil"/>
        </w:pBdr>
        <w:spacing w:line="240" w:lineRule="auto"/>
        <w:ind w:leftChars="0" w:left="1" w:firstLineChars="272" w:firstLine="707"/>
        <w:jc w:val="both"/>
        <w:rPr>
          <w:color w:val="000000"/>
          <w:sz w:val="26"/>
          <w:szCs w:val="26"/>
        </w:rPr>
      </w:pPr>
      <w:r>
        <w:rPr>
          <w:color w:val="000000"/>
          <w:sz w:val="26"/>
          <w:szCs w:val="26"/>
        </w:rPr>
        <w:t xml:space="preserve">Строк приймання обґрунтованого письмового клопотання про обмеження доступу до інформації суддівського досьє – </w:t>
      </w:r>
      <w:r w:rsidRPr="0033777C">
        <w:rPr>
          <w:color w:val="000000"/>
          <w:sz w:val="26"/>
          <w:szCs w:val="26"/>
        </w:rPr>
        <w:t>протягом 1</w:t>
      </w:r>
      <w:r w:rsidR="003F32E1">
        <w:rPr>
          <w:color w:val="000000"/>
          <w:sz w:val="26"/>
          <w:szCs w:val="26"/>
        </w:rPr>
        <w:t>5</w:t>
      </w:r>
      <w:r w:rsidRPr="0033777C">
        <w:rPr>
          <w:color w:val="000000"/>
          <w:sz w:val="26"/>
          <w:szCs w:val="26"/>
        </w:rPr>
        <w:t xml:space="preserve"> календарних днів з дати забезпечення судді загального доступу до матеріалів суддівського досьє в електронній формі</w:t>
      </w:r>
      <w:r>
        <w:rPr>
          <w:color w:val="000000"/>
          <w:sz w:val="26"/>
          <w:szCs w:val="26"/>
        </w:rPr>
        <w:t>.</w:t>
      </w:r>
    </w:p>
    <w:p w14:paraId="63D3617D" w14:textId="77777777" w:rsidR="006C51CB" w:rsidRDefault="006C51CB" w:rsidP="006C51CB">
      <w:pPr>
        <w:widowControl w:val="0"/>
        <w:pBdr>
          <w:top w:val="nil"/>
          <w:left w:val="nil"/>
          <w:bottom w:val="nil"/>
          <w:right w:val="nil"/>
          <w:between w:val="nil"/>
        </w:pBdr>
        <w:spacing w:line="240" w:lineRule="auto"/>
        <w:ind w:leftChars="0" w:left="1" w:firstLineChars="272" w:firstLine="707"/>
        <w:jc w:val="both"/>
        <w:rPr>
          <w:color w:val="000000"/>
          <w:sz w:val="26"/>
          <w:szCs w:val="26"/>
        </w:rPr>
      </w:pPr>
      <w:r>
        <w:rPr>
          <w:color w:val="000000"/>
          <w:sz w:val="26"/>
          <w:szCs w:val="26"/>
        </w:rPr>
        <w:t>3. Визначити, що доступ до інформації досьє кандидата на посаду судді обмежується на підставі обґрунтованого письмового клопотання кандидата на посаду судді, яке необхідно подати до 24 жовтня 2025 року.</w:t>
      </w:r>
    </w:p>
    <w:p w14:paraId="3F4FE090" w14:textId="77777777" w:rsidR="006C51CB" w:rsidRDefault="006C51CB" w:rsidP="006C51CB">
      <w:pPr>
        <w:widowControl w:val="0"/>
        <w:pBdr>
          <w:top w:val="nil"/>
          <w:left w:val="nil"/>
          <w:bottom w:val="nil"/>
          <w:right w:val="nil"/>
          <w:between w:val="nil"/>
        </w:pBdr>
        <w:spacing w:line="240" w:lineRule="auto"/>
        <w:ind w:leftChars="0" w:left="1" w:firstLineChars="272" w:firstLine="707"/>
        <w:jc w:val="both"/>
        <w:rPr>
          <w:color w:val="000000"/>
          <w:sz w:val="26"/>
          <w:szCs w:val="26"/>
        </w:rPr>
      </w:pPr>
      <w:r>
        <w:rPr>
          <w:color w:val="000000"/>
          <w:sz w:val="26"/>
          <w:szCs w:val="26"/>
        </w:rPr>
        <w:t xml:space="preserve">4. Визначити, що доступ до інформації декларацій родинних </w:t>
      </w:r>
      <w:proofErr w:type="spellStart"/>
      <w:r>
        <w:rPr>
          <w:color w:val="000000"/>
          <w:sz w:val="26"/>
          <w:szCs w:val="26"/>
        </w:rPr>
        <w:t>зв’язків</w:t>
      </w:r>
      <w:proofErr w:type="spellEnd"/>
      <w:r>
        <w:rPr>
          <w:color w:val="000000"/>
          <w:sz w:val="26"/>
          <w:szCs w:val="26"/>
        </w:rPr>
        <w:t xml:space="preserve"> та доброчесності судді (кандидата на посаду судді) обмежується на підставі обґрунтованого письмового клопотання суб’єкта декларування, яке необхідно подати до </w:t>
      </w:r>
      <w:r>
        <w:rPr>
          <w:sz w:val="26"/>
          <w:szCs w:val="26"/>
        </w:rPr>
        <w:t>15</w:t>
      </w:r>
      <w:r>
        <w:rPr>
          <w:color w:val="000000"/>
          <w:sz w:val="26"/>
          <w:szCs w:val="26"/>
        </w:rPr>
        <w:t> жовтня 2025 року.</w:t>
      </w:r>
    </w:p>
    <w:p w14:paraId="7666BA38" w14:textId="77777777" w:rsidR="006C51CB" w:rsidRDefault="006C51CB" w:rsidP="006C51CB">
      <w:pPr>
        <w:widowControl w:val="0"/>
        <w:pBdr>
          <w:top w:val="nil"/>
          <w:left w:val="nil"/>
          <w:bottom w:val="nil"/>
          <w:right w:val="nil"/>
          <w:between w:val="nil"/>
        </w:pBdr>
        <w:spacing w:line="240" w:lineRule="auto"/>
        <w:ind w:leftChars="0" w:left="1" w:firstLineChars="272" w:firstLine="707"/>
        <w:jc w:val="both"/>
        <w:rPr>
          <w:sz w:val="26"/>
          <w:szCs w:val="26"/>
        </w:rPr>
      </w:pPr>
      <w:r>
        <w:rPr>
          <w:color w:val="000000"/>
          <w:sz w:val="26"/>
          <w:szCs w:val="26"/>
        </w:rPr>
        <w:t xml:space="preserve">5. Визначити, що загальний доступ до декларацій родинних </w:t>
      </w:r>
      <w:proofErr w:type="spellStart"/>
      <w:r>
        <w:rPr>
          <w:color w:val="000000"/>
          <w:sz w:val="26"/>
          <w:szCs w:val="26"/>
        </w:rPr>
        <w:t>зв’язків</w:t>
      </w:r>
      <w:proofErr w:type="spellEnd"/>
      <w:r>
        <w:rPr>
          <w:color w:val="000000"/>
          <w:sz w:val="26"/>
          <w:szCs w:val="26"/>
        </w:rPr>
        <w:t xml:space="preserve"> та </w:t>
      </w:r>
      <w:r>
        <w:rPr>
          <w:color w:val="000000"/>
          <w:sz w:val="26"/>
          <w:szCs w:val="26"/>
        </w:rPr>
        <w:lastRenderedPageBreak/>
        <w:t xml:space="preserve">доброчесності судді (кандидата на посаду судді) </w:t>
      </w:r>
      <w:r>
        <w:rPr>
          <w:sz w:val="26"/>
          <w:szCs w:val="26"/>
        </w:rPr>
        <w:t xml:space="preserve">на офіційному </w:t>
      </w:r>
      <w:proofErr w:type="spellStart"/>
      <w:r>
        <w:rPr>
          <w:sz w:val="26"/>
          <w:szCs w:val="26"/>
        </w:rPr>
        <w:t>вебсайті</w:t>
      </w:r>
      <w:proofErr w:type="spellEnd"/>
      <w:r>
        <w:rPr>
          <w:sz w:val="26"/>
          <w:szCs w:val="26"/>
        </w:rPr>
        <w:t xml:space="preserve"> Комісії </w:t>
      </w:r>
      <w:r>
        <w:rPr>
          <w:color w:val="000000"/>
          <w:sz w:val="26"/>
          <w:szCs w:val="26"/>
        </w:rPr>
        <w:t xml:space="preserve">буде забезпечено </w:t>
      </w:r>
      <w:r>
        <w:rPr>
          <w:sz w:val="26"/>
          <w:szCs w:val="26"/>
        </w:rPr>
        <w:t>з 17 листопада 2025 року</w:t>
      </w:r>
      <w:r>
        <w:rPr>
          <w:color w:val="000000"/>
          <w:sz w:val="26"/>
          <w:szCs w:val="26"/>
        </w:rPr>
        <w:t>.</w:t>
      </w:r>
    </w:p>
    <w:p w14:paraId="5E02E23D" w14:textId="77777777" w:rsidR="006C51CB" w:rsidRDefault="006C51CB" w:rsidP="006C51CB">
      <w:pPr>
        <w:widowControl w:val="0"/>
        <w:pBdr>
          <w:top w:val="nil"/>
          <w:left w:val="nil"/>
          <w:bottom w:val="nil"/>
          <w:right w:val="nil"/>
          <w:between w:val="nil"/>
        </w:pBdr>
        <w:spacing w:line="240" w:lineRule="auto"/>
        <w:ind w:leftChars="0" w:left="1" w:firstLineChars="272" w:firstLine="707"/>
        <w:jc w:val="both"/>
        <w:rPr>
          <w:color w:val="000000"/>
          <w:sz w:val="26"/>
          <w:szCs w:val="26"/>
        </w:rPr>
      </w:pPr>
      <w:r>
        <w:rPr>
          <w:sz w:val="26"/>
          <w:szCs w:val="26"/>
        </w:rPr>
        <w:t xml:space="preserve">6. </w:t>
      </w:r>
      <w:r>
        <w:rPr>
          <w:color w:val="000000"/>
          <w:sz w:val="26"/>
          <w:szCs w:val="26"/>
        </w:rPr>
        <w:t>Визначити, що загальний доступ до суддівських досьє (досьє кандидата на посаду судді) на офіцій</w:t>
      </w:r>
      <w:r>
        <w:rPr>
          <w:sz w:val="26"/>
          <w:szCs w:val="26"/>
        </w:rPr>
        <w:t xml:space="preserve">ному </w:t>
      </w:r>
      <w:proofErr w:type="spellStart"/>
      <w:r>
        <w:rPr>
          <w:sz w:val="26"/>
          <w:szCs w:val="26"/>
        </w:rPr>
        <w:t>вебсайті</w:t>
      </w:r>
      <w:proofErr w:type="spellEnd"/>
      <w:r>
        <w:rPr>
          <w:sz w:val="26"/>
          <w:szCs w:val="26"/>
        </w:rPr>
        <w:t xml:space="preserve"> Комісії </w:t>
      </w:r>
      <w:r>
        <w:rPr>
          <w:color w:val="000000"/>
          <w:sz w:val="26"/>
          <w:szCs w:val="26"/>
        </w:rPr>
        <w:t>буде забезпечено згідно з окремим рішенням Комісії.</w:t>
      </w:r>
    </w:p>
    <w:p w14:paraId="2FAE2D94" w14:textId="77777777" w:rsidR="006C51CB" w:rsidRDefault="006C51CB" w:rsidP="006C51CB">
      <w:pPr>
        <w:widowControl w:val="0"/>
        <w:pBdr>
          <w:top w:val="nil"/>
          <w:left w:val="nil"/>
          <w:bottom w:val="nil"/>
          <w:right w:val="nil"/>
          <w:between w:val="nil"/>
        </w:pBdr>
        <w:spacing w:line="240" w:lineRule="auto"/>
        <w:ind w:leftChars="0" w:left="1" w:firstLineChars="272" w:firstLine="707"/>
        <w:jc w:val="both"/>
        <w:rPr>
          <w:color w:val="000000"/>
          <w:sz w:val="26"/>
          <w:szCs w:val="26"/>
        </w:rPr>
      </w:pPr>
      <w:r w:rsidRPr="00F97E68">
        <w:rPr>
          <w:color w:val="000000"/>
          <w:sz w:val="26"/>
          <w:szCs w:val="26"/>
        </w:rPr>
        <w:t xml:space="preserve">7. </w:t>
      </w:r>
      <w:r>
        <w:rPr>
          <w:color w:val="000000"/>
          <w:sz w:val="26"/>
          <w:szCs w:val="26"/>
        </w:rPr>
        <w:t>В</w:t>
      </w:r>
      <w:r w:rsidRPr="00816ACB">
        <w:rPr>
          <w:color w:val="000000"/>
          <w:sz w:val="26"/>
          <w:szCs w:val="26"/>
        </w:rPr>
        <w:t xml:space="preserve">изначені у цьому рішенні </w:t>
      </w:r>
      <w:r>
        <w:rPr>
          <w:color w:val="000000"/>
          <w:sz w:val="26"/>
          <w:szCs w:val="26"/>
        </w:rPr>
        <w:t>с</w:t>
      </w:r>
      <w:r w:rsidRPr="00F97E68">
        <w:rPr>
          <w:color w:val="000000"/>
          <w:sz w:val="26"/>
          <w:szCs w:val="26"/>
        </w:rPr>
        <w:t>троки застосовуються у разі наявності відповідних обставин станом на 01 жовтня 2025 року.</w:t>
      </w:r>
    </w:p>
    <w:p w14:paraId="4817646D" w14:textId="77777777" w:rsidR="006C51CB" w:rsidRDefault="006C51CB" w:rsidP="006C51CB">
      <w:pPr>
        <w:pBdr>
          <w:top w:val="nil"/>
          <w:left w:val="nil"/>
          <w:bottom w:val="nil"/>
          <w:right w:val="nil"/>
          <w:between w:val="nil"/>
        </w:pBdr>
        <w:shd w:val="clear" w:color="auto" w:fill="FFFFFF"/>
        <w:tabs>
          <w:tab w:val="left" w:pos="426"/>
          <w:tab w:val="left" w:pos="993"/>
        </w:tabs>
        <w:spacing w:line="240" w:lineRule="auto"/>
        <w:ind w:left="1" w:right="-1" w:hanging="3"/>
        <w:jc w:val="both"/>
        <w:rPr>
          <w:color w:val="000000"/>
          <w:sz w:val="26"/>
          <w:szCs w:val="26"/>
        </w:rPr>
      </w:pPr>
    </w:p>
    <w:p w14:paraId="44748563" w14:textId="77777777" w:rsidR="006C51CB" w:rsidRPr="004C052F" w:rsidRDefault="006C51CB" w:rsidP="006C51CB">
      <w:pPr>
        <w:pBdr>
          <w:top w:val="nil"/>
          <w:left w:val="nil"/>
          <w:bottom w:val="nil"/>
          <w:right w:val="nil"/>
          <w:between w:val="nil"/>
        </w:pBdr>
        <w:shd w:val="clear" w:color="auto" w:fill="FFFFFF"/>
        <w:tabs>
          <w:tab w:val="left" w:pos="426"/>
          <w:tab w:val="left" w:pos="993"/>
        </w:tabs>
        <w:spacing w:line="240" w:lineRule="auto"/>
        <w:ind w:left="1" w:right="-1" w:hanging="3"/>
        <w:jc w:val="both"/>
        <w:rPr>
          <w:sz w:val="26"/>
          <w:szCs w:val="26"/>
        </w:rPr>
      </w:pPr>
    </w:p>
    <w:p w14:paraId="452DEDFF"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z w:val="26"/>
          <w:szCs w:val="26"/>
        </w:rPr>
        <w:t>Головуючий</w:t>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Андрій ПАСІЧНИК</w:t>
      </w:r>
      <w:r w:rsidRPr="004C052F">
        <w:rPr>
          <w:sz w:val="26"/>
          <w:szCs w:val="26"/>
        </w:rPr>
        <w:tab/>
      </w:r>
    </w:p>
    <w:p w14:paraId="0E1030F9"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z w:val="26"/>
          <w:szCs w:val="26"/>
        </w:rPr>
        <w:t>Члени Комісії:</w:t>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Михайло БОГОНІС</w:t>
      </w:r>
    </w:p>
    <w:p w14:paraId="1E337210"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Людмила ВОЛКОВА</w:t>
      </w:r>
    </w:p>
    <w:p w14:paraId="36AB8CBB"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Віталій </w:t>
      </w:r>
      <w:r w:rsidRPr="004C052F">
        <w:rPr>
          <w:smallCaps/>
          <w:sz w:val="26"/>
          <w:szCs w:val="26"/>
        </w:rPr>
        <w:t>ГАЦЕЛЮК</w:t>
      </w:r>
    </w:p>
    <w:p w14:paraId="6E42AF42"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z w:val="26"/>
          <w:szCs w:val="26"/>
        </w:rPr>
        <w:t>Ярослав </w:t>
      </w:r>
      <w:r w:rsidRPr="004C052F">
        <w:rPr>
          <w:smallCaps/>
          <w:sz w:val="26"/>
          <w:szCs w:val="26"/>
        </w:rPr>
        <w:t>ДУХ</w:t>
      </w:r>
    </w:p>
    <w:p w14:paraId="0F4A6234" w14:textId="77777777" w:rsidR="006C51CB" w:rsidRPr="004C052F" w:rsidRDefault="006C51CB" w:rsidP="006C51CB">
      <w:pPr>
        <w:pBdr>
          <w:top w:val="nil"/>
          <w:left w:val="nil"/>
          <w:bottom w:val="nil"/>
          <w:right w:val="nil"/>
          <w:between w:val="nil"/>
        </w:pBdr>
        <w:spacing w:line="240" w:lineRule="auto"/>
        <w:ind w:left="1" w:hanging="3"/>
        <w:rPr>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Роман КИДИСЮК</w:t>
      </w:r>
    </w:p>
    <w:p w14:paraId="33A615AC" w14:textId="77777777" w:rsidR="006C51CB" w:rsidRPr="004C052F" w:rsidRDefault="006C51CB" w:rsidP="006C51CB">
      <w:pPr>
        <w:pBdr>
          <w:top w:val="nil"/>
          <w:left w:val="nil"/>
          <w:bottom w:val="nil"/>
          <w:right w:val="nil"/>
          <w:between w:val="nil"/>
        </w:pBdr>
        <w:spacing w:line="240" w:lineRule="auto"/>
        <w:ind w:left="1" w:hanging="3"/>
        <w:rPr>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p>
    <w:p w14:paraId="059A247B" w14:textId="77777777" w:rsidR="006C51CB" w:rsidRPr="004C052F" w:rsidRDefault="006C51CB" w:rsidP="006C51CB">
      <w:pPr>
        <w:pBdr>
          <w:top w:val="nil"/>
          <w:left w:val="nil"/>
          <w:bottom w:val="nil"/>
          <w:right w:val="nil"/>
          <w:between w:val="nil"/>
        </w:pBdr>
        <w:spacing w:line="240" w:lineRule="auto"/>
        <w:ind w:left="1" w:hanging="3"/>
        <w:rPr>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Надія КОБЕЦЬКА</w:t>
      </w:r>
    </w:p>
    <w:p w14:paraId="0576309E" w14:textId="77777777" w:rsidR="006C51CB" w:rsidRPr="004C052F" w:rsidRDefault="006C51CB" w:rsidP="006C51CB">
      <w:pPr>
        <w:pBdr>
          <w:top w:val="nil"/>
          <w:left w:val="nil"/>
          <w:bottom w:val="nil"/>
          <w:right w:val="nil"/>
          <w:between w:val="nil"/>
        </w:pBdr>
        <w:spacing w:line="240" w:lineRule="auto"/>
        <w:ind w:left="1" w:hanging="3"/>
        <w:rPr>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p>
    <w:p w14:paraId="2233DE23"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mallCaps/>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Олег </w:t>
      </w:r>
      <w:r w:rsidRPr="004C052F">
        <w:rPr>
          <w:smallCaps/>
          <w:sz w:val="26"/>
          <w:szCs w:val="26"/>
        </w:rPr>
        <w:t>КОЛІУШ</w:t>
      </w:r>
    </w:p>
    <w:p w14:paraId="3ADDBC28"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Ігор КУШНІР</w:t>
      </w:r>
    </w:p>
    <w:p w14:paraId="67882365"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z w:val="26"/>
          <w:szCs w:val="26"/>
        </w:rPr>
        <w:t>Володимир</w:t>
      </w:r>
      <w:r w:rsidRPr="004C052F">
        <w:rPr>
          <w:smallCaps/>
          <w:sz w:val="26"/>
          <w:szCs w:val="26"/>
        </w:rPr>
        <w:t> ЛУГАНСЬКИЙ</w:t>
      </w:r>
    </w:p>
    <w:p w14:paraId="6CC2C3DD"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 xml:space="preserve">Олексій ОМЕЛЬЯН </w:t>
      </w:r>
    </w:p>
    <w:p w14:paraId="06E0DDE4" w14:textId="77777777" w:rsidR="006C51CB" w:rsidRPr="004C052F" w:rsidRDefault="006C51CB" w:rsidP="006C51CB">
      <w:pPr>
        <w:pBdr>
          <w:top w:val="nil"/>
          <w:left w:val="nil"/>
          <w:bottom w:val="nil"/>
          <w:right w:val="nil"/>
          <w:between w:val="nil"/>
        </w:pBdr>
        <w:shd w:val="clear" w:color="auto" w:fill="FFFFFF"/>
        <w:spacing w:line="528" w:lineRule="auto"/>
        <w:ind w:leftChars="2362" w:left="5669" w:firstLineChars="0" w:firstLine="0"/>
        <w:jc w:val="both"/>
        <w:rPr>
          <w:sz w:val="26"/>
          <w:szCs w:val="26"/>
        </w:rPr>
      </w:pPr>
      <w:r w:rsidRPr="004C052F">
        <w:rPr>
          <w:sz w:val="26"/>
          <w:szCs w:val="26"/>
        </w:rPr>
        <w:tab/>
        <w:t>Руслан МЕЛЬНИК</w:t>
      </w:r>
    </w:p>
    <w:p w14:paraId="7BAD16D1" w14:textId="77777777" w:rsidR="006C51CB" w:rsidRPr="004C052F" w:rsidRDefault="006C51CB" w:rsidP="006C51CB">
      <w:pPr>
        <w:pBdr>
          <w:top w:val="nil"/>
          <w:left w:val="nil"/>
          <w:bottom w:val="nil"/>
          <w:right w:val="nil"/>
          <w:between w:val="nil"/>
        </w:pBdr>
        <w:shd w:val="clear" w:color="auto" w:fill="FFFFFF"/>
        <w:spacing w:line="528" w:lineRule="auto"/>
        <w:ind w:leftChars="2362" w:left="5672" w:hanging="3"/>
        <w:jc w:val="both"/>
        <w:rPr>
          <w:sz w:val="26"/>
          <w:szCs w:val="26"/>
        </w:rPr>
      </w:pPr>
      <w:r w:rsidRPr="004C052F">
        <w:rPr>
          <w:sz w:val="26"/>
          <w:szCs w:val="26"/>
        </w:rPr>
        <w:tab/>
      </w:r>
      <w:r w:rsidRPr="004C052F">
        <w:rPr>
          <w:sz w:val="26"/>
          <w:szCs w:val="26"/>
        </w:rPr>
        <w:tab/>
        <w:t>Роман </w:t>
      </w:r>
      <w:r w:rsidRPr="004C052F">
        <w:rPr>
          <w:smallCaps/>
          <w:sz w:val="26"/>
          <w:szCs w:val="26"/>
        </w:rPr>
        <w:t>САБОДАШ</w:t>
      </w:r>
    </w:p>
    <w:p w14:paraId="3A514976"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mallCaps/>
          <w:sz w:val="26"/>
          <w:szCs w:val="26"/>
        </w:rPr>
        <w:tab/>
      </w:r>
      <w:r w:rsidRPr="004C052F">
        <w:rPr>
          <w:sz w:val="26"/>
          <w:szCs w:val="26"/>
        </w:rPr>
        <w:tab/>
      </w:r>
      <w:r w:rsidRPr="004C052F">
        <w:rPr>
          <w:sz w:val="26"/>
          <w:szCs w:val="26"/>
        </w:rPr>
        <w:tab/>
        <w:t>Руслан</w:t>
      </w:r>
      <w:r w:rsidRPr="004C052F">
        <w:rPr>
          <w:smallCaps/>
          <w:sz w:val="26"/>
          <w:szCs w:val="26"/>
        </w:rPr>
        <w:t> СИДОРОВИЧ</w:t>
      </w:r>
    </w:p>
    <w:p w14:paraId="5B7BFF52" w14:textId="77777777" w:rsidR="006C51CB" w:rsidRPr="004C052F"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Сергій ЧУМАК</w:t>
      </w:r>
    </w:p>
    <w:p w14:paraId="3EFEC342" w14:textId="7CFDE04B" w:rsidR="00661291" w:rsidRDefault="006C51CB" w:rsidP="006C51CB">
      <w:pPr>
        <w:pBdr>
          <w:top w:val="nil"/>
          <w:left w:val="nil"/>
          <w:bottom w:val="nil"/>
          <w:right w:val="nil"/>
          <w:between w:val="nil"/>
        </w:pBdr>
        <w:shd w:val="clear" w:color="auto" w:fill="FFFFFF"/>
        <w:spacing w:line="528" w:lineRule="auto"/>
        <w:ind w:left="1" w:hanging="3"/>
        <w:jc w:val="both"/>
        <w:rPr>
          <w:sz w:val="26"/>
          <w:szCs w:val="26"/>
        </w:rPr>
      </w:pPr>
      <w:r w:rsidRPr="004C052F">
        <w:rPr>
          <w:sz w:val="26"/>
          <w:szCs w:val="26"/>
        </w:rPr>
        <w:tab/>
      </w:r>
      <w:r w:rsidRPr="004C052F">
        <w:rPr>
          <w:sz w:val="26"/>
          <w:szCs w:val="26"/>
        </w:rPr>
        <w:tab/>
      </w:r>
      <w:r w:rsidRPr="004C052F">
        <w:rPr>
          <w:sz w:val="26"/>
          <w:szCs w:val="26"/>
        </w:rPr>
        <w:tab/>
      </w:r>
      <w:r w:rsidRPr="004C052F">
        <w:rPr>
          <w:sz w:val="26"/>
          <w:szCs w:val="26"/>
        </w:rPr>
        <w:tab/>
      </w:r>
      <w:r w:rsidR="0004343A">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r>
      <w:r w:rsidRPr="004C052F">
        <w:rPr>
          <w:sz w:val="26"/>
          <w:szCs w:val="26"/>
        </w:rPr>
        <w:tab/>
        <w:t>Галина ШЕВ</w:t>
      </w:r>
      <w:r w:rsidR="006407AE">
        <w:rPr>
          <w:sz w:val="26"/>
          <w:szCs w:val="26"/>
        </w:rPr>
        <w:t>Ч</w:t>
      </w:r>
      <w:r w:rsidR="002B0ED5">
        <w:rPr>
          <w:sz w:val="26"/>
          <w:szCs w:val="26"/>
        </w:rPr>
        <w:t>УК</w:t>
      </w:r>
    </w:p>
    <w:p w14:paraId="45317FD0" w14:textId="70A47951" w:rsidR="007E5AAA" w:rsidRDefault="007E5AAA" w:rsidP="002B0ED5">
      <w:pPr>
        <w:pBdr>
          <w:top w:val="nil"/>
          <w:left w:val="nil"/>
          <w:bottom w:val="nil"/>
          <w:right w:val="nil"/>
          <w:between w:val="nil"/>
        </w:pBdr>
        <w:shd w:val="clear" w:color="auto" w:fill="FFFFFF"/>
        <w:spacing w:line="240" w:lineRule="auto"/>
        <w:ind w:leftChars="2420" w:left="5810" w:hanging="2"/>
      </w:pPr>
    </w:p>
    <w:sectPr w:rsidR="007E5AAA">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D01E1" w14:textId="77777777" w:rsidR="00F27ADC" w:rsidRDefault="00F27ADC">
      <w:pPr>
        <w:spacing w:line="240" w:lineRule="auto"/>
        <w:ind w:left="0" w:hanging="2"/>
      </w:pPr>
      <w:r>
        <w:separator/>
      </w:r>
    </w:p>
  </w:endnote>
  <w:endnote w:type="continuationSeparator" w:id="0">
    <w:p w14:paraId="47D525A9" w14:textId="77777777" w:rsidR="00F27ADC" w:rsidRDefault="00F27AD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C0C54" w14:textId="77777777" w:rsidR="008200E5" w:rsidRDefault="00F27ADC">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8F88" w14:textId="77777777" w:rsidR="008200E5" w:rsidRDefault="00F27ADC">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566D4" w14:textId="77777777" w:rsidR="008200E5" w:rsidRDefault="00F27ADC">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A3C11" w14:textId="77777777" w:rsidR="00F27ADC" w:rsidRDefault="00F27ADC">
      <w:pPr>
        <w:spacing w:line="240" w:lineRule="auto"/>
        <w:ind w:left="0" w:hanging="2"/>
      </w:pPr>
      <w:r>
        <w:separator/>
      </w:r>
    </w:p>
  </w:footnote>
  <w:footnote w:type="continuationSeparator" w:id="0">
    <w:p w14:paraId="494E4A68" w14:textId="77777777" w:rsidR="00F27ADC" w:rsidRDefault="00F27AD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8AFEA" w14:textId="77777777" w:rsidR="008200E5" w:rsidRDefault="00F27ADC">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CC8E0" w14:textId="77777777" w:rsidR="008200E5" w:rsidRDefault="007E0486">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CACC0" w14:textId="77777777" w:rsidR="008200E5" w:rsidRPr="00D659DF" w:rsidRDefault="00F27ADC" w:rsidP="00D659DF">
    <w:pPr>
      <w:pStyle w:val="a6"/>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61FC4"/>
    <w:multiLevelType w:val="multilevel"/>
    <w:tmpl w:val="9E2CA5EA"/>
    <w:lvl w:ilvl="0">
      <w:start w:val="3"/>
      <w:numFmt w:val="decimal"/>
      <w:lvlText w:val="%1."/>
      <w:lvlJc w:val="left"/>
      <w:pPr>
        <w:ind w:left="675" w:hanging="675"/>
      </w:pPr>
      <w:rPr>
        <w:rFonts w:hint="default"/>
      </w:rPr>
    </w:lvl>
    <w:lvl w:ilvl="1">
      <w:start w:val="3"/>
      <w:numFmt w:val="decimal"/>
      <w:lvlText w:val="%1.%2."/>
      <w:lvlJc w:val="left"/>
      <w:pPr>
        <w:ind w:left="1260" w:hanging="72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3FE49E7"/>
    <w:multiLevelType w:val="multilevel"/>
    <w:tmpl w:val="BA10AD34"/>
    <w:lvl w:ilvl="0">
      <w:start w:val="4"/>
      <w:numFmt w:val="decimal"/>
      <w:lvlText w:val="%1."/>
      <w:lvlJc w:val="left"/>
      <w:pPr>
        <w:ind w:left="675" w:hanging="675"/>
      </w:pPr>
      <w:rPr>
        <w:rFonts w:hint="default"/>
      </w:rPr>
    </w:lvl>
    <w:lvl w:ilvl="1">
      <w:start w:val="3"/>
      <w:numFmt w:val="decimal"/>
      <w:lvlText w:val="%1.%2."/>
      <w:lvlJc w:val="left"/>
      <w:pPr>
        <w:ind w:left="932" w:hanging="72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2" w15:restartNumberingAfterBreak="0">
    <w:nsid w:val="086E2314"/>
    <w:multiLevelType w:val="multilevel"/>
    <w:tmpl w:val="E932CF12"/>
    <w:lvl w:ilvl="0">
      <w:start w:val="1"/>
      <w:numFmt w:val="decimal"/>
      <w:lvlText w:val="%1."/>
      <w:lvlJc w:val="left"/>
      <w:pPr>
        <w:ind w:left="7165" w:hanging="360"/>
      </w:pPr>
      <w:rPr>
        <w:vertAlign w:val="baseline"/>
      </w:rPr>
    </w:lvl>
    <w:lvl w:ilvl="1">
      <w:start w:val="1"/>
      <w:numFmt w:val="decimal"/>
      <w:lvlText w:val="%1.%2."/>
      <w:lvlJc w:val="left"/>
      <w:pPr>
        <w:ind w:left="3981"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520" w:hanging="108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600" w:hanging="144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680" w:hanging="1800"/>
      </w:pPr>
      <w:rPr>
        <w:vertAlign w:val="baseline"/>
      </w:rPr>
    </w:lvl>
    <w:lvl w:ilvl="8">
      <w:start w:val="1"/>
      <w:numFmt w:val="decimal"/>
      <w:lvlText w:val="%1.%2.%3.%4.%5.%6.%7.%8.%9."/>
      <w:lvlJc w:val="left"/>
      <w:pPr>
        <w:ind w:left="5400" w:hanging="2160"/>
      </w:pPr>
      <w:rPr>
        <w:vertAlign w:val="baseline"/>
      </w:rPr>
    </w:lvl>
  </w:abstractNum>
  <w:abstractNum w:abstractNumId="3" w15:restartNumberingAfterBreak="0">
    <w:nsid w:val="143A3B5C"/>
    <w:multiLevelType w:val="multilevel"/>
    <w:tmpl w:val="05BEA1BC"/>
    <w:lvl w:ilvl="0">
      <w:start w:val="1"/>
      <w:numFmt w:val="decimal"/>
      <w:lvlText w:val="%1)"/>
      <w:lvlJc w:val="left"/>
      <w:pPr>
        <w:ind w:left="2160" w:hanging="360"/>
      </w:pPr>
      <w:rPr>
        <w:vertAlign w:val="baseline"/>
      </w:rPr>
    </w:lvl>
    <w:lvl w:ilvl="1">
      <w:start w:val="1"/>
      <w:numFmt w:val="lowerLetter"/>
      <w:pStyle w:val="2"/>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4" w15:restartNumberingAfterBreak="0">
    <w:nsid w:val="16834833"/>
    <w:multiLevelType w:val="multilevel"/>
    <w:tmpl w:val="1AC205F2"/>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5" w15:restartNumberingAfterBreak="0">
    <w:nsid w:val="1FD27B63"/>
    <w:multiLevelType w:val="multilevel"/>
    <w:tmpl w:val="CFD6D414"/>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6" w15:restartNumberingAfterBreak="0">
    <w:nsid w:val="28CC49CC"/>
    <w:multiLevelType w:val="multilevel"/>
    <w:tmpl w:val="9F7CFC7E"/>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7" w15:restartNumberingAfterBreak="0">
    <w:nsid w:val="422E2044"/>
    <w:multiLevelType w:val="multilevel"/>
    <w:tmpl w:val="08645DBC"/>
    <w:lvl w:ilvl="0">
      <w:start w:val="4"/>
      <w:numFmt w:val="decimal"/>
      <w:lvlText w:val="%1."/>
      <w:lvlJc w:val="left"/>
      <w:pPr>
        <w:ind w:left="675" w:hanging="675"/>
      </w:pPr>
      <w:rPr>
        <w:rFonts w:hint="default"/>
      </w:rPr>
    </w:lvl>
    <w:lvl w:ilvl="1">
      <w:start w:val="6"/>
      <w:numFmt w:val="decimal"/>
      <w:lvlText w:val="%1.%2."/>
      <w:lvlJc w:val="left"/>
      <w:pPr>
        <w:ind w:left="932" w:hanging="720"/>
      </w:pPr>
      <w:rPr>
        <w:rFonts w:hint="default"/>
      </w:rPr>
    </w:lvl>
    <w:lvl w:ilvl="2">
      <w:start w:val="5"/>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8" w15:restartNumberingAfterBreak="0">
    <w:nsid w:val="483D107D"/>
    <w:multiLevelType w:val="multilevel"/>
    <w:tmpl w:val="994EE8E8"/>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9" w15:restartNumberingAfterBreak="0">
    <w:nsid w:val="4D93506E"/>
    <w:multiLevelType w:val="multilevel"/>
    <w:tmpl w:val="8C4260A8"/>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0" w15:restartNumberingAfterBreak="0">
    <w:nsid w:val="4F14037B"/>
    <w:multiLevelType w:val="multilevel"/>
    <w:tmpl w:val="6FD81144"/>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1" w15:restartNumberingAfterBreak="0">
    <w:nsid w:val="533E3B19"/>
    <w:multiLevelType w:val="multilevel"/>
    <w:tmpl w:val="F268138A"/>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2" w15:restartNumberingAfterBreak="0">
    <w:nsid w:val="54AE6CC1"/>
    <w:multiLevelType w:val="multilevel"/>
    <w:tmpl w:val="E3688CEC"/>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3" w15:restartNumberingAfterBreak="0">
    <w:nsid w:val="54BE5275"/>
    <w:multiLevelType w:val="multilevel"/>
    <w:tmpl w:val="29D65C16"/>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4" w15:restartNumberingAfterBreak="0">
    <w:nsid w:val="6D0F375B"/>
    <w:multiLevelType w:val="multilevel"/>
    <w:tmpl w:val="C6C2AF2C"/>
    <w:lvl w:ilvl="0">
      <w:start w:val="1"/>
      <w:numFmt w:val="decimal"/>
      <w:lvlText w:val="%1)"/>
      <w:lvlJc w:val="left"/>
      <w:pPr>
        <w:ind w:left="2160" w:hanging="36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15" w15:restartNumberingAfterBreak="0">
    <w:nsid w:val="73D573B2"/>
    <w:multiLevelType w:val="multilevel"/>
    <w:tmpl w:val="7FAA1A0A"/>
    <w:lvl w:ilvl="0">
      <w:start w:val="5"/>
      <w:numFmt w:val="decimal"/>
      <w:lvlText w:val="%1."/>
      <w:lvlJc w:val="left"/>
      <w:pPr>
        <w:ind w:left="675" w:hanging="675"/>
      </w:pPr>
      <w:rPr>
        <w:rFonts w:hint="default"/>
      </w:rPr>
    </w:lvl>
    <w:lvl w:ilvl="1">
      <w:start w:val="3"/>
      <w:numFmt w:val="decimal"/>
      <w:lvlText w:val="%1.%2."/>
      <w:lvlJc w:val="left"/>
      <w:pPr>
        <w:ind w:left="932" w:hanging="720"/>
      </w:pPr>
      <w:rPr>
        <w:rFonts w:hint="default"/>
      </w:rPr>
    </w:lvl>
    <w:lvl w:ilvl="2">
      <w:start w:val="5"/>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num w:numId="1">
    <w:abstractNumId w:val="3"/>
  </w:num>
  <w:num w:numId="2">
    <w:abstractNumId w:val="5"/>
  </w:num>
  <w:num w:numId="3">
    <w:abstractNumId w:val="12"/>
  </w:num>
  <w:num w:numId="4">
    <w:abstractNumId w:val="9"/>
  </w:num>
  <w:num w:numId="5">
    <w:abstractNumId w:val="10"/>
  </w:num>
  <w:num w:numId="6">
    <w:abstractNumId w:val="14"/>
  </w:num>
  <w:num w:numId="7">
    <w:abstractNumId w:val="11"/>
  </w:num>
  <w:num w:numId="8">
    <w:abstractNumId w:val="2"/>
  </w:num>
  <w:num w:numId="9">
    <w:abstractNumId w:val="8"/>
  </w:num>
  <w:num w:numId="10">
    <w:abstractNumId w:val="13"/>
  </w:num>
  <w:num w:numId="11">
    <w:abstractNumId w:val="4"/>
  </w:num>
  <w:num w:numId="12">
    <w:abstractNumId w:val="6"/>
  </w:num>
  <w:num w:numId="13">
    <w:abstractNumId w:val="0"/>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29"/>
    <w:rsid w:val="00002229"/>
    <w:rsid w:val="00005CC9"/>
    <w:rsid w:val="0004343A"/>
    <w:rsid w:val="000D73AE"/>
    <w:rsid w:val="00103C84"/>
    <w:rsid w:val="00153FEF"/>
    <w:rsid w:val="00183DB3"/>
    <w:rsid w:val="001B300A"/>
    <w:rsid w:val="001E7353"/>
    <w:rsid w:val="00230833"/>
    <w:rsid w:val="002B0ED5"/>
    <w:rsid w:val="002D666C"/>
    <w:rsid w:val="00323F38"/>
    <w:rsid w:val="0034666C"/>
    <w:rsid w:val="00397D83"/>
    <w:rsid w:val="003A4B81"/>
    <w:rsid w:val="003A51F0"/>
    <w:rsid w:val="003E1B72"/>
    <w:rsid w:val="003E327C"/>
    <w:rsid w:val="003F32E1"/>
    <w:rsid w:val="00415BEC"/>
    <w:rsid w:val="0042257E"/>
    <w:rsid w:val="00471304"/>
    <w:rsid w:val="0049234F"/>
    <w:rsid w:val="004C4451"/>
    <w:rsid w:val="004C682F"/>
    <w:rsid w:val="004E4A72"/>
    <w:rsid w:val="004F2A2F"/>
    <w:rsid w:val="00514603"/>
    <w:rsid w:val="0053578B"/>
    <w:rsid w:val="0057280E"/>
    <w:rsid w:val="005755D0"/>
    <w:rsid w:val="0059688C"/>
    <w:rsid w:val="005E3FF8"/>
    <w:rsid w:val="005F3373"/>
    <w:rsid w:val="00600730"/>
    <w:rsid w:val="00631F59"/>
    <w:rsid w:val="006407AE"/>
    <w:rsid w:val="00661291"/>
    <w:rsid w:val="006A2E49"/>
    <w:rsid w:val="006A3292"/>
    <w:rsid w:val="006B4BF8"/>
    <w:rsid w:val="006C51CB"/>
    <w:rsid w:val="006E0D6A"/>
    <w:rsid w:val="006E2DAE"/>
    <w:rsid w:val="007269A6"/>
    <w:rsid w:val="0078139E"/>
    <w:rsid w:val="007B5641"/>
    <w:rsid w:val="007C2EDE"/>
    <w:rsid w:val="007E0486"/>
    <w:rsid w:val="007E5AAA"/>
    <w:rsid w:val="00804BEC"/>
    <w:rsid w:val="008327CF"/>
    <w:rsid w:val="008950F4"/>
    <w:rsid w:val="008A2810"/>
    <w:rsid w:val="008C327A"/>
    <w:rsid w:val="009340E8"/>
    <w:rsid w:val="00941052"/>
    <w:rsid w:val="009804EB"/>
    <w:rsid w:val="0099184D"/>
    <w:rsid w:val="009A1C65"/>
    <w:rsid w:val="009D3BA9"/>
    <w:rsid w:val="00A04C7E"/>
    <w:rsid w:val="00A65C7A"/>
    <w:rsid w:val="00A75DF3"/>
    <w:rsid w:val="00AD13C4"/>
    <w:rsid w:val="00B534CB"/>
    <w:rsid w:val="00B56DDE"/>
    <w:rsid w:val="00B72FA2"/>
    <w:rsid w:val="00BA6695"/>
    <w:rsid w:val="00BA7A98"/>
    <w:rsid w:val="00BB1BAE"/>
    <w:rsid w:val="00BD6656"/>
    <w:rsid w:val="00C2258A"/>
    <w:rsid w:val="00C34D79"/>
    <w:rsid w:val="00C7301E"/>
    <w:rsid w:val="00C96DFE"/>
    <w:rsid w:val="00C97E49"/>
    <w:rsid w:val="00CF163D"/>
    <w:rsid w:val="00CF3B85"/>
    <w:rsid w:val="00D659DF"/>
    <w:rsid w:val="00DC6F43"/>
    <w:rsid w:val="00E02864"/>
    <w:rsid w:val="00E22E16"/>
    <w:rsid w:val="00E536C1"/>
    <w:rsid w:val="00E74848"/>
    <w:rsid w:val="00E956E4"/>
    <w:rsid w:val="00EA4C1A"/>
    <w:rsid w:val="00EB04F0"/>
    <w:rsid w:val="00EE415C"/>
    <w:rsid w:val="00F27ADC"/>
    <w:rsid w:val="00F6529C"/>
    <w:rsid w:val="00F706A2"/>
    <w:rsid w:val="00F85D01"/>
    <w:rsid w:val="00FA30D9"/>
    <w:rsid w:val="00FC429F"/>
    <w:rsid w:val="00FC5FC5"/>
    <w:rsid w:val="00FC789B"/>
    <w:rsid w:val="00FE58AF"/>
    <w:rsid w:val="00FF36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17D9"/>
  <w15:chartTrackingRefBased/>
  <w15:docId w15:val="{B7CCB0B9-2389-4617-9452-AF91DF5E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89B"/>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4"/>
      <w:szCs w:val="24"/>
      <w:lang w:eastAsia="ar-SA"/>
    </w:rPr>
  </w:style>
  <w:style w:type="paragraph" w:styleId="2">
    <w:name w:val="heading 2"/>
    <w:basedOn w:val="a"/>
    <w:next w:val="a"/>
    <w:link w:val="20"/>
    <w:uiPriority w:val="9"/>
    <w:semiHidden/>
    <w:unhideWhenUsed/>
    <w:qFormat/>
    <w:rsid w:val="00FC789B"/>
    <w:pPr>
      <w:keepNext/>
      <w:numPr>
        <w:ilvl w:val="1"/>
        <w:numId w:val="1"/>
      </w:numPr>
      <w:ind w:left="0" w:firstLine="708"/>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C789B"/>
    <w:rPr>
      <w:rFonts w:ascii="Times New Roman" w:eastAsia="Times New Roman" w:hAnsi="Times New Roman" w:cs="Times New Roman"/>
      <w:b/>
      <w:bCs/>
      <w:position w:val="-1"/>
      <w:sz w:val="24"/>
      <w:szCs w:val="24"/>
      <w:lang w:eastAsia="ar-SA"/>
    </w:rPr>
  </w:style>
  <w:style w:type="paragraph" w:styleId="a3">
    <w:name w:val="Balloon Text"/>
    <w:basedOn w:val="a"/>
    <w:link w:val="a4"/>
    <w:uiPriority w:val="99"/>
    <w:semiHidden/>
    <w:unhideWhenUsed/>
    <w:rsid w:val="006E2DAE"/>
    <w:pPr>
      <w:spacing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E2DAE"/>
    <w:rPr>
      <w:rFonts w:ascii="Segoe UI" w:eastAsia="Times New Roman" w:hAnsi="Segoe UI" w:cs="Segoe UI"/>
      <w:position w:val="-1"/>
      <w:sz w:val="18"/>
      <w:szCs w:val="18"/>
      <w:lang w:eastAsia="ar-SA"/>
    </w:rPr>
  </w:style>
  <w:style w:type="paragraph" w:styleId="a5">
    <w:name w:val="List Paragraph"/>
    <w:basedOn w:val="a"/>
    <w:uiPriority w:val="34"/>
    <w:qFormat/>
    <w:rsid w:val="008C327A"/>
    <w:pPr>
      <w:ind w:left="720"/>
      <w:contextualSpacing/>
    </w:pPr>
  </w:style>
  <w:style w:type="paragraph" w:styleId="a6">
    <w:name w:val="header"/>
    <w:basedOn w:val="a"/>
    <w:link w:val="a7"/>
    <w:uiPriority w:val="99"/>
    <w:semiHidden/>
    <w:unhideWhenUsed/>
    <w:rsid w:val="00D659DF"/>
    <w:pPr>
      <w:tabs>
        <w:tab w:val="center" w:pos="4819"/>
        <w:tab w:val="right" w:pos="9639"/>
      </w:tabs>
      <w:spacing w:line="240" w:lineRule="auto"/>
    </w:pPr>
  </w:style>
  <w:style w:type="character" w:customStyle="1" w:styleId="a7">
    <w:name w:val="Верхній колонтитул Знак"/>
    <w:basedOn w:val="a0"/>
    <w:link w:val="a6"/>
    <w:uiPriority w:val="99"/>
    <w:semiHidden/>
    <w:rsid w:val="00D659DF"/>
    <w:rPr>
      <w:rFonts w:ascii="Times New Roman" w:eastAsia="Times New Roman" w:hAnsi="Times New Roman" w:cs="Times New Roman"/>
      <w:positio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5</Pages>
  <Words>8472</Words>
  <Characters>4830</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Якимець Юлія Валеріївна</dc:creator>
  <cp:keywords/>
  <dc:description/>
  <cp:lastModifiedBy>Семоненко Ольга Миколаївна</cp:lastModifiedBy>
  <cp:revision>68</cp:revision>
  <cp:lastPrinted>2025-10-03T10:24:00Z</cp:lastPrinted>
  <dcterms:created xsi:type="dcterms:W3CDTF">2025-09-26T06:11:00Z</dcterms:created>
  <dcterms:modified xsi:type="dcterms:W3CDTF">2025-10-03T10:38:00Z</dcterms:modified>
</cp:coreProperties>
</file>