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F4" w:rsidRDefault="001D42F4" w:rsidP="001D42F4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8DB6EE6" wp14:editId="453A6AAF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2F4" w:rsidRDefault="001D42F4" w:rsidP="001D42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D42F4" w:rsidRDefault="001D42F4" w:rsidP="001D42F4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1D42F4" w:rsidRDefault="001D42F4" w:rsidP="001D42F4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20 лютого 2024 року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</w:t>
      </w:r>
      <w:r w:rsidR="00E713A4">
        <w:rPr>
          <w:rFonts w:ascii="Times New Roman" w:eastAsia="Times New Roman" w:hAnsi="Times New Roman"/>
          <w:sz w:val="26"/>
          <w:szCs w:val="26"/>
          <w:lang w:eastAsia="uk-UA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м. Київ</w:t>
      </w:r>
    </w:p>
    <w:p w:rsidR="001D42F4" w:rsidRDefault="001D42F4" w:rsidP="001D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Я </w:t>
      </w:r>
      <w:r w:rsidR="00E713A4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№ </w:t>
      </w:r>
      <w:r w:rsidR="00E713A4" w:rsidRPr="00E713A4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195/дс-24</w:t>
      </w:r>
    </w:p>
    <w:p w:rsidR="001D42F4" w:rsidRDefault="001D42F4" w:rsidP="001D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1D42F4" w:rsidRDefault="001D42F4" w:rsidP="001D42F4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0" w:name="_GoBack"/>
      <w:bookmarkEnd w:id="0"/>
    </w:p>
    <w:p w:rsidR="001D42F4" w:rsidRDefault="001D42F4" w:rsidP="001D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головуючого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Н.Р.,</w:t>
      </w:r>
    </w:p>
    <w:p w:rsidR="001D42F4" w:rsidRDefault="001D42F4" w:rsidP="001D42F4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членів Комісії: Духа Я.М., Шевчук</w:t>
      </w:r>
      <w:r w:rsidR="00E713A4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Г.М. (доповідач),</w:t>
      </w:r>
    </w:p>
    <w:p w:rsidR="001D42F4" w:rsidRDefault="001D42F4" w:rsidP="001D42F4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Самсоненком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Русланом Володимировичем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1D42F4" w:rsidRDefault="001D42F4" w:rsidP="001D42F4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1D42F4" w:rsidRDefault="001D42F4" w:rsidP="001D42F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Самсоненко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Руслан Володимирович </w:t>
      </w:r>
      <w:r w:rsidR="00C16F76">
        <w:rPr>
          <w:rFonts w:ascii="Times New Roman" w:eastAsia="Times New Roman" w:hAnsi="Times New Roman"/>
          <w:sz w:val="26"/>
          <w:szCs w:val="26"/>
          <w:lang w:eastAsia="uk-UA"/>
        </w:rPr>
        <w:t>_______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сертифіката володіє державною мовою на рівні вільного володіння другого ступеня.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Освіта вища, у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1996 році закінчив Київський національний університет імені Тараса Шевченка</w:t>
      </w:r>
      <w:r>
        <w:rPr>
          <w:rFonts w:ascii="Times New Roman" w:hAnsi="Times New Roman"/>
          <w:color w:val="C00000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Спеціальність «Правознавство»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Стаж професійної діяльності у сфері права становить понад 16 років.</w:t>
      </w:r>
    </w:p>
    <w:p w:rsidR="001D42F4" w:rsidRDefault="001D42F4" w:rsidP="001D4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1D42F4" w:rsidRDefault="001D42F4" w:rsidP="001D4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 Комісії 12 травня 2017 року звернувся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Самсоненко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Р.В. із заявою про допуск до участі в доборі кандидатів на посаду судді місцевого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суду як особа, яка не має стажу роботи на посаді помічника судді більше трьох років.</w:t>
      </w:r>
    </w:p>
    <w:p w:rsidR="001D42F4" w:rsidRDefault="001D42F4" w:rsidP="001D4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262 вересня 2017 року № 151/дс-17 кандидатів на посаду судді місцевого суду допущено до участі в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Самсоненка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Р.В.</w:t>
      </w:r>
    </w:p>
    <w:p w:rsidR="001D42F4" w:rsidRDefault="001D42F4" w:rsidP="001D4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12 червня 2018 року № 267/дс-18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Самсоненка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Р.В. визнано таким,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1D42F4" w:rsidRDefault="001D42F4" w:rsidP="001D4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До Комісії 17 жовтня 2023 року звернувся </w:t>
      </w:r>
      <w:proofErr w:type="spellStart"/>
      <w:r>
        <w:rPr>
          <w:rFonts w:ascii="Times New Roman" w:hAnsi="Times New Roman"/>
          <w:sz w:val="26"/>
          <w:szCs w:val="26"/>
        </w:rPr>
        <w:t>Самсоненко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Р.В. із заявою щодо допуску до участі в оголошеному конкурсі як особа,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Самсоненка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Р.В. передано на розгляд члену Комісії Шевчук Г.М.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Самсоненка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Р.В. допущено до участі 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Рішенням Комісії від 19 грудня 2023 року № 177/зп-23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Комісії</w:t>
      </w:r>
      <w:r w:rsidR="00F15B3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рейтинг</w:t>
      </w:r>
      <w:r w:rsidR="00F15B3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учасників конкурсу на посади суддів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місцевих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загальних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судів</w:t>
      </w:r>
      <w:r w:rsidR="00F15B3D"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межах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конкурсу,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оголошеного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рішенням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Комісії</w:t>
      </w:r>
      <w:r w:rsidRPr="00F15B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від 14 вересня 2023 року № 95/зп-23.</w:t>
      </w:r>
      <w:r>
        <w:rPr>
          <w:rFonts w:ascii="Times New Roman" w:hAnsi="Times New Roman"/>
          <w:sz w:val="26"/>
          <w:szCs w:val="26"/>
        </w:rPr>
        <w:t xml:space="preserve"> Зокрема, визначено рейтинг кандидатів на посаду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26"/>
          <w:szCs w:val="26"/>
        </w:rPr>
        <w:t>судді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26"/>
          <w:szCs w:val="26"/>
        </w:rPr>
        <w:t>Тетіївського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26"/>
          <w:szCs w:val="26"/>
        </w:rPr>
        <w:t>районного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26"/>
          <w:szCs w:val="26"/>
        </w:rPr>
        <w:t>суду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26"/>
          <w:szCs w:val="26"/>
        </w:rPr>
        <w:t>Київської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26"/>
          <w:szCs w:val="26"/>
        </w:rPr>
        <w:t>області,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26"/>
          <w:szCs w:val="26"/>
        </w:rPr>
        <w:t>якому</w:t>
      </w:r>
      <w:r w:rsidRPr="00F15B3D">
        <w:rPr>
          <w:rFonts w:ascii="Times New Roman" w:hAnsi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Самсоненко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Р.В. займає переможну позицію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1D42F4" w:rsidRDefault="00F15B3D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Комісією 20 лютого 2024 року</w:t>
      </w:r>
      <w:r w:rsidR="001D42F4">
        <w:rPr>
          <w:rFonts w:ascii="Times New Roman" w:eastAsia="Times New Roman" w:hAnsi="Times New Roman"/>
          <w:sz w:val="26"/>
          <w:szCs w:val="26"/>
          <w:lang w:eastAsia="uk-UA"/>
        </w:rPr>
        <w:t xml:space="preserve"> проведено співбесіду з </w:t>
      </w:r>
      <w:proofErr w:type="spellStart"/>
      <w:r w:rsidR="001D42F4">
        <w:rPr>
          <w:rFonts w:ascii="Times New Roman" w:eastAsia="Times New Roman" w:hAnsi="Times New Roman"/>
          <w:sz w:val="26"/>
          <w:szCs w:val="26"/>
          <w:lang w:eastAsia="uk-UA"/>
        </w:rPr>
        <w:t>Самсоненком</w:t>
      </w:r>
      <w:proofErr w:type="spellEnd"/>
      <w:r w:rsidR="001D42F4">
        <w:rPr>
          <w:rFonts w:ascii="Times New Roman" w:eastAsia="Times New Roman" w:hAnsi="Times New Roman"/>
          <w:sz w:val="26"/>
          <w:szCs w:val="26"/>
          <w:lang w:eastAsia="uk-UA"/>
        </w:rPr>
        <w:t xml:space="preserve"> Р.В.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1" w:name="_heading=h.54qajhbwcim5"/>
      <w:bookmarkEnd w:id="1"/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Згідно з пунктом 58 </w:t>
      </w:r>
      <w:r w:rsidRPr="00C16F76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розділу XII</w:t>
      </w:r>
      <w:r w:rsidRPr="001D42F4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за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правилами,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які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діють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після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набрання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чинності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Законом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Pr="00F15B3D">
        <w:rPr>
          <w:rFonts w:ascii="Times New Roman" w:eastAsia="Times New Roman" w:hAnsi="Times New Roman"/>
          <w:sz w:val="40"/>
          <w:szCs w:val="40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«Про внесення змін до Закону України «Про судоустрій і статус суддів» та деяких законодавчих</w:t>
      </w:r>
      <w:r w:rsidRPr="00F15B3D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актів</w:t>
      </w:r>
      <w:r w:rsidRPr="00F15B3D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Pr="00F15B3D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щодо</w:t>
      </w:r>
      <w:r w:rsidRPr="00F15B3D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удосконалення</w:t>
      </w:r>
      <w:r w:rsidRPr="00F15B3D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процедур</w:t>
      </w:r>
      <w:r w:rsidRPr="00F15B3D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суддівської кар’єри»</w:t>
      </w:r>
      <w:r w:rsidRPr="00F15B3D">
        <w:rPr>
          <w:rFonts w:ascii="Times New Roman" w:eastAsia="Times New Roman" w:hAnsi="Times New Roman"/>
          <w:sz w:val="44"/>
          <w:szCs w:val="44"/>
          <w:lang w:eastAsia="uk-UA"/>
        </w:rPr>
        <w:t xml:space="preserve"> </w:t>
      </w:r>
      <w:r w:rsidRPr="00C16F76">
        <w:rPr>
          <w:rFonts w:ascii="Times New Roman" w:eastAsia="Times New Roman" w:hAnsi="Times New Roman"/>
          <w:sz w:val="26"/>
          <w:szCs w:val="26"/>
          <w:lang w:eastAsia="uk-UA"/>
        </w:rPr>
        <w:t>від 09 грудня 2023</w:t>
      </w:r>
      <w:r w:rsidRPr="001D42F4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року № 3511-IX.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2" w:name="_heading=h.gjdgxs"/>
      <w:bookmarkEnd w:id="2"/>
      <w:r>
        <w:rPr>
          <w:rFonts w:ascii="Times New Roman" w:eastAsia="Times New Roman" w:hAnsi="Times New Roman"/>
          <w:sz w:val="26"/>
          <w:szCs w:val="26"/>
          <w:lang w:eastAsia="uk-UA"/>
        </w:rPr>
        <w:t>Частиною першою статті 69 Закону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3" w:name="_heading=h.jnwlx07kcz2z"/>
      <w:bookmarkEnd w:id="3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передбачено,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>
        <w:rPr>
          <w:rFonts w:ascii="Times New Roman" w:eastAsia="Times New Roman" w:hAnsi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42F4" w:rsidRDefault="001D42F4" w:rsidP="001D42F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79-5 Закону)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.</w:t>
      </w:r>
    </w:p>
    <w:p w:rsidR="001D42F4" w:rsidRDefault="001D42F4" w:rsidP="001D42F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1D42F4" w:rsidRDefault="001D42F4" w:rsidP="001D42F4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1D42F4" w:rsidRDefault="001D42F4" w:rsidP="001D42F4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зокрема критеріям доброчесності та професійної етики.</w:t>
      </w:r>
      <w:r w:rsidRPr="00F15B3D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D42F4" w:rsidRDefault="001D42F4" w:rsidP="001D42F4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D42F4" w:rsidRDefault="001D42F4" w:rsidP="001D42F4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D42F4" w:rsidRDefault="001D42F4" w:rsidP="001D4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за результатами проведеної з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Самсоненком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Р.В. співбесіди Комісія дійшла висновку про його відповідність вимогам до кандидата, передбаченим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Тетіївського районного суду Київської області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>.</w:t>
      </w:r>
    </w:p>
    <w:p w:rsidR="001D42F4" w:rsidRDefault="001D42F4" w:rsidP="001D4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AC71EA" w:rsidRPr="00144C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двома голосами «за», одним голосом «проти»</w:t>
      </w:r>
    </w:p>
    <w:p w:rsidR="001D42F4" w:rsidRDefault="001D42F4" w:rsidP="001D42F4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1D42F4" w:rsidRDefault="001D42F4" w:rsidP="001D42F4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Самсоненка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Руслана Володимировича на посаду судді </w:t>
      </w:r>
      <w:r>
        <w:rPr>
          <w:rFonts w:ascii="Times New Roman" w:hAnsi="Times New Roman"/>
          <w:sz w:val="26"/>
          <w:szCs w:val="26"/>
        </w:rPr>
        <w:t>Тетіївського районного суду Київської області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1D42F4" w:rsidRDefault="001D42F4" w:rsidP="001D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1D42F4" w:rsidRDefault="001D42F4" w:rsidP="001D4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C71EA" w:rsidRPr="00AC71EA" w:rsidRDefault="00AC71EA" w:rsidP="00AC71E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>Головуючий</w:t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</w:t>
      </w:r>
      <w:r w:rsidRPr="00AC71EA">
        <w:rPr>
          <w:rFonts w:ascii="Times New Roman" w:eastAsia="Times New Roman" w:hAnsi="Times New Roman"/>
          <w:sz w:val="25"/>
          <w:szCs w:val="25"/>
          <w:lang w:val="ru-RU" w:eastAsia="uk-UA"/>
        </w:rPr>
        <w:t xml:space="preserve">  </w:t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 xml:space="preserve">Н.Р. </w:t>
      </w:r>
      <w:proofErr w:type="spellStart"/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>Кобецька</w:t>
      </w:r>
      <w:proofErr w:type="spellEnd"/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 xml:space="preserve"> («ЗА»)</w:t>
      </w:r>
    </w:p>
    <w:p w:rsidR="00AC71EA" w:rsidRDefault="00AC71EA" w:rsidP="00AC71E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>Члени Комісії:</w:t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F15B3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 xml:space="preserve">     </w:t>
      </w:r>
      <w:r w:rsidRPr="00AC71EA">
        <w:rPr>
          <w:rFonts w:ascii="Times New Roman" w:eastAsia="Times New Roman" w:hAnsi="Times New Roman"/>
          <w:sz w:val="25"/>
          <w:szCs w:val="25"/>
          <w:lang w:val="ru-RU" w:eastAsia="uk-UA"/>
        </w:rPr>
        <w:t xml:space="preserve"> </w:t>
      </w:r>
      <w:r w:rsidRPr="00AC71EA">
        <w:rPr>
          <w:rFonts w:ascii="Times New Roman" w:eastAsia="Times New Roman" w:hAnsi="Times New Roman"/>
          <w:sz w:val="25"/>
          <w:szCs w:val="25"/>
          <w:lang w:eastAsia="uk-UA"/>
        </w:rPr>
        <w:t>Я.М. Дух («ПРОТИ»</w:t>
      </w:r>
    </w:p>
    <w:p w:rsidR="00887E75" w:rsidRPr="00AC71EA" w:rsidRDefault="00F15B3D" w:rsidP="00AC71E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val="en-US" w:eastAsia="uk-UA"/>
        </w:rPr>
      </w:pP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</w:t>
      </w:r>
      <w:r w:rsidR="00AC71EA" w:rsidRPr="00AC71EA">
        <w:rPr>
          <w:rFonts w:ascii="Times New Roman" w:eastAsia="Times New Roman" w:hAnsi="Times New Roman"/>
          <w:sz w:val="25"/>
          <w:szCs w:val="25"/>
          <w:lang w:eastAsia="uk-UA"/>
        </w:rPr>
        <w:t>Г.М.</w:t>
      </w: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AC71EA" w:rsidRPr="00AC71EA">
        <w:rPr>
          <w:rFonts w:ascii="Times New Roman" w:eastAsia="Times New Roman" w:hAnsi="Times New Roman"/>
          <w:sz w:val="25"/>
          <w:szCs w:val="25"/>
          <w:lang w:eastAsia="uk-UA"/>
        </w:rPr>
        <w:t>Шевчук («ЗА»)</w:t>
      </w:r>
    </w:p>
    <w:sectPr w:rsidR="00887E75" w:rsidRPr="00AC71EA" w:rsidSect="001D42F4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F4" w:rsidRDefault="001D42F4" w:rsidP="001D42F4">
      <w:pPr>
        <w:spacing w:after="0" w:line="240" w:lineRule="auto"/>
      </w:pPr>
      <w:r>
        <w:separator/>
      </w:r>
    </w:p>
  </w:endnote>
  <w:endnote w:type="continuationSeparator" w:id="0">
    <w:p w:rsidR="001D42F4" w:rsidRDefault="001D42F4" w:rsidP="001D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F4" w:rsidRDefault="001D42F4" w:rsidP="001D42F4">
      <w:pPr>
        <w:spacing w:after="0" w:line="240" w:lineRule="auto"/>
      </w:pPr>
      <w:r>
        <w:separator/>
      </w:r>
    </w:p>
  </w:footnote>
  <w:footnote w:type="continuationSeparator" w:id="0">
    <w:p w:rsidR="001D42F4" w:rsidRDefault="001D42F4" w:rsidP="001D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528431"/>
      <w:docPartObj>
        <w:docPartGallery w:val="Page Numbers (Top of Page)"/>
        <w:docPartUnique/>
      </w:docPartObj>
    </w:sdtPr>
    <w:sdtEndPr/>
    <w:sdtContent>
      <w:p w:rsidR="001D42F4" w:rsidRDefault="001D42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F76" w:rsidRPr="00C16F76">
          <w:rPr>
            <w:noProof/>
            <w:lang w:val="ru-RU"/>
          </w:rPr>
          <w:t>2</w:t>
        </w:r>
        <w:r>
          <w:fldChar w:fldCharType="end"/>
        </w:r>
      </w:p>
    </w:sdtContent>
  </w:sdt>
  <w:p w:rsidR="001D42F4" w:rsidRDefault="001D42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46"/>
    <w:rsid w:val="000040B5"/>
    <w:rsid w:val="001D42F4"/>
    <w:rsid w:val="00285B17"/>
    <w:rsid w:val="008E2DAB"/>
    <w:rsid w:val="00A84746"/>
    <w:rsid w:val="00AC71EA"/>
    <w:rsid w:val="00C16F76"/>
    <w:rsid w:val="00E713A4"/>
    <w:rsid w:val="00F1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2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2F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42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D42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D42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D42F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2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2F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42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D42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D42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D42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5361</Words>
  <Characters>3057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2024-02-21T06:30:00Z</cp:lastPrinted>
  <dcterms:created xsi:type="dcterms:W3CDTF">2024-03-01T13:30:00Z</dcterms:created>
  <dcterms:modified xsi:type="dcterms:W3CDTF">2024-03-14T06:33:00Z</dcterms:modified>
</cp:coreProperties>
</file>