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754D66" w:rsidP="00DA4F83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4D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 </w:t>
      </w:r>
      <w:r w:rsidR="001C42EC" w:rsidRPr="00754D66">
        <w:rPr>
          <w:rFonts w:ascii="Times New Roman" w:eastAsia="Times New Roman" w:hAnsi="Times New Roman" w:cs="Times New Roman"/>
          <w:sz w:val="26"/>
          <w:szCs w:val="26"/>
          <w:lang w:eastAsia="ar-SA"/>
        </w:rPr>
        <w:t>лютого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DA4F83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265D87" w:rsidRDefault="002C4B7A" w:rsidP="00DA4F83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265D87" w:rsidRPr="00265D8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199</w:t>
      </w:r>
      <w:r w:rsidR="00265D8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/дс-24</w:t>
      </w:r>
    </w:p>
    <w:p w:rsidR="002C4B7A" w:rsidRPr="002C4B7A" w:rsidRDefault="002C4B7A" w:rsidP="00DA4F83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DA4F83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DA4F83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DA4F83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DA4F83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DA4F83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DA4F83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DA4F83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754D66">
        <w:rPr>
          <w:rFonts w:ascii="Times New Roman" w:eastAsia="Times New Roman" w:hAnsi="Times New Roman" w:cs="Times New Roman"/>
          <w:sz w:val="26"/>
          <w:szCs w:val="26"/>
          <w:lang w:eastAsia="ar-SA"/>
        </w:rPr>
        <w:t>Дребот</w:t>
      </w:r>
      <w:proofErr w:type="spellEnd"/>
      <w:r w:rsidR="00754D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Іриною Ярославівною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DA4F83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DA4F83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DA4F83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DA4F83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754D66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Дребот</w:t>
      </w:r>
      <w:proofErr w:type="spellEnd"/>
      <w:r>
        <w:rPr>
          <w:sz w:val="26"/>
          <w:szCs w:val="26"/>
        </w:rPr>
        <w:t xml:space="preserve"> Ірина Ярославівна </w:t>
      </w:r>
      <w:r w:rsidR="004D14C7">
        <w:rPr>
          <w:sz w:val="26"/>
          <w:szCs w:val="26"/>
          <w:lang w:val="ru-RU"/>
        </w:rPr>
        <w:t>___</w:t>
      </w:r>
      <w:r w:rsidR="004D14C7" w:rsidRPr="004D14C7">
        <w:rPr>
          <w:sz w:val="26"/>
          <w:szCs w:val="26"/>
          <w:lang w:val="ru-RU"/>
        </w:rPr>
        <w:t>__</w:t>
      </w:r>
      <w:r w:rsidR="00C206F4" w:rsidRPr="006C54BE">
        <w:rPr>
          <w:sz w:val="26"/>
          <w:szCs w:val="26"/>
        </w:rPr>
        <w:t xml:space="preserve"> </w:t>
      </w:r>
      <w:bookmarkStart w:id="0" w:name="_GoBack"/>
      <w:bookmarkEnd w:id="0"/>
      <w:r w:rsidR="00C206F4" w:rsidRPr="006C54BE">
        <w:rPr>
          <w:sz w:val="26"/>
          <w:szCs w:val="26"/>
        </w:rPr>
        <w:t>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 xml:space="preserve">другого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754D66">
        <w:rPr>
          <w:sz w:val="26"/>
          <w:szCs w:val="26"/>
        </w:rPr>
        <w:t xml:space="preserve">2009 </w:t>
      </w:r>
      <w:r w:rsidRPr="006C54BE">
        <w:rPr>
          <w:sz w:val="26"/>
          <w:szCs w:val="26"/>
        </w:rPr>
        <w:t>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754D66">
        <w:rPr>
          <w:sz w:val="26"/>
          <w:szCs w:val="26"/>
        </w:rPr>
        <w:t>Львівський національний університет імені Івана Франка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754D66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DA4F83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DA4F83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DA4F83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754D66">
        <w:rPr>
          <w:sz w:val="26"/>
          <w:szCs w:val="26"/>
          <w:lang w:val="uk-UA"/>
        </w:rPr>
        <w:t xml:space="preserve">31 </w:t>
      </w:r>
      <w:r w:rsidR="001C42EC" w:rsidRPr="00754D66">
        <w:rPr>
          <w:sz w:val="26"/>
          <w:szCs w:val="26"/>
          <w:lang w:val="uk-UA"/>
        </w:rPr>
        <w:t>трав</w:t>
      </w:r>
      <w:r w:rsidRPr="00754D66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proofErr w:type="spellStart"/>
      <w:r w:rsidR="00754D66">
        <w:rPr>
          <w:sz w:val="26"/>
          <w:szCs w:val="26"/>
          <w:lang w:val="uk-UA"/>
        </w:rPr>
        <w:t>Дребот</w:t>
      </w:r>
      <w:proofErr w:type="spellEnd"/>
      <w:r w:rsidR="00754D66">
        <w:rPr>
          <w:sz w:val="26"/>
          <w:szCs w:val="26"/>
          <w:lang w:val="uk-UA"/>
        </w:rPr>
        <w:t xml:space="preserve"> І.Я.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DA4F83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754D66">
        <w:rPr>
          <w:sz w:val="26"/>
          <w:szCs w:val="26"/>
          <w:lang w:val="uk-UA"/>
        </w:rPr>
        <w:t xml:space="preserve">26 </w:t>
      </w:r>
      <w:r w:rsidRPr="00754D66">
        <w:rPr>
          <w:sz w:val="26"/>
          <w:szCs w:val="26"/>
          <w:lang w:val="uk-UA"/>
        </w:rPr>
        <w:t xml:space="preserve">вересня 2017 року № </w:t>
      </w:r>
      <w:r w:rsidR="00754D66" w:rsidRPr="00754D66">
        <w:rPr>
          <w:sz w:val="26"/>
          <w:szCs w:val="26"/>
          <w:lang w:val="uk-UA"/>
        </w:rPr>
        <w:t>188</w:t>
      </w:r>
      <w:r w:rsidRPr="00754D66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DA4F83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які</w:t>
      </w:r>
      <w:r w:rsidRPr="00DA4F83">
        <w:rPr>
          <w:sz w:val="36"/>
          <w:szCs w:val="36"/>
          <w:lang w:val="uk-UA"/>
        </w:rPr>
        <w:t xml:space="preserve"> </w:t>
      </w:r>
      <w:r w:rsidRPr="00BD7E25">
        <w:rPr>
          <w:sz w:val="26"/>
          <w:szCs w:val="26"/>
          <w:lang w:val="uk-UA"/>
        </w:rPr>
        <w:t>не</w:t>
      </w:r>
      <w:r w:rsidRPr="00DA4F83">
        <w:rPr>
          <w:sz w:val="36"/>
          <w:szCs w:val="36"/>
          <w:lang w:val="uk-UA"/>
        </w:rPr>
        <w:t xml:space="preserve"> </w:t>
      </w:r>
      <w:r w:rsidRPr="00BD7E25">
        <w:rPr>
          <w:sz w:val="26"/>
          <w:szCs w:val="26"/>
          <w:lang w:val="uk-UA"/>
        </w:rPr>
        <w:t>мають</w:t>
      </w:r>
      <w:r w:rsidRPr="00DA4F83">
        <w:rPr>
          <w:sz w:val="36"/>
          <w:szCs w:val="36"/>
          <w:lang w:val="uk-UA"/>
        </w:rPr>
        <w:t xml:space="preserve"> </w:t>
      </w:r>
      <w:r w:rsidRPr="00BD7E25">
        <w:rPr>
          <w:sz w:val="26"/>
          <w:szCs w:val="26"/>
          <w:lang w:val="uk-UA"/>
        </w:rPr>
        <w:t>трирічного</w:t>
      </w:r>
      <w:r w:rsidRPr="00DA4F83">
        <w:rPr>
          <w:sz w:val="36"/>
          <w:szCs w:val="36"/>
          <w:lang w:val="uk-UA"/>
        </w:rPr>
        <w:t xml:space="preserve"> </w:t>
      </w:r>
      <w:r w:rsidRPr="00BD7E25">
        <w:rPr>
          <w:sz w:val="26"/>
          <w:szCs w:val="26"/>
          <w:lang w:val="uk-UA"/>
        </w:rPr>
        <w:t>стажу</w:t>
      </w:r>
      <w:r w:rsidRPr="00DA4F83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DA4F83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DA4F83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DA4F83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</w:t>
      </w:r>
      <w:r w:rsidR="004005D3">
        <w:rPr>
          <w:sz w:val="26"/>
          <w:szCs w:val="26"/>
          <w:lang w:val="uk-UA"/>
        </w:rPr>
        <w:t>чника</w:t>
      </w:r>
      <w:r w:rsidR="004005D3" w:rsidRPr="00DA4F83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судді,</w:t>
      </w:r>
      <w:r w:rsidR="004005D3" w:rsidRPr="00DA4F83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зокрема</w:t>
      </w:r>
      <w:r w:rsidR="00DA4F83" w:rsidRPr="00DA4F83">
        <w:rPr>
          <w:sz w:val="36"/>
          <w:szCs w:val="36"/>
          <w:lang w:val="uk-UA"/>
        </w:rPr>
        <w:t xml:space="preserve"> </w:t>
      </w:r>
      <w:proofErr w:type="spellStart"/>
      <w:r w:rsidR="00BD7E25">
        <w:rPr>
          <w:sz w:val="26"/>
          <w:szCs w:val="26"/>
          <w:lang w:val="uk-UA"/>
        </w:rPr>
        <w:t>Дребот</w:t>
      </w:r>
      <w:proofErr w:type="spellEnd"/>
      <w:r w:rsidR="00BD7E25">
        <w:rPr>
          <w:sz w:val="26"/>
          <w:szCs w:val="26"/>
          <w:lang w:val="uk-UA"/>
        </w:rPr>
        <w:t xml:space="preserve"> І.Я.</w:t>
      </w:r>
    </w:p>
    <w:p w:rsidR="00D71BA3" w:rsidRDefault="00D71BA3" w:rsidP="00DA4F83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BD7E25">
        <w:rPr>
          <w:sz w:val="26"/>
          <w:szCs w:val="26"/>
          <w:lang w:val="uk-UA"/>
        </w:rPr>
        <w:t xml:space="preserve">07 </w:t>
      </w:r>
      <w:r w:rsidR="00E26119" w:rsidRPr="00BD7E25">
        <w:rPr>
          <w:sz w:val="26"/>
          <w:szCs w:val="26"/>
          <w:lang w:val="uk-UA"/>
        </w:rPr>
        <w:t>червн</w:t>
      </w:r>
      <w:r w:rsidRPr="00BD7E25">
        <w:rPr>
          <w:sz w:val="26"/>
          <w:szCs w:val="26"/>
          <w:lang w:val="uk-UA"/>
        </w:rPr>
        <w:t xml:space="preserve">я 2018 року № </w:t>
      </w:r>
      <w:r w:rsidR="00BD7E25" w:rsidRPr="00BD7E25">
        <w:rPr>
          <w:sz w:val="26"/>
          <w:szCs w:val="26"/>
          <w:lang w:val="uk-UA"/>
        </w:rPr>
        <w:t>250</w:t>
      </w:r>
      <w:r w:rsidRPr="00BD7E25">
        <w:rPr>
          <w:sz w:val="26"/>
          <w:szCs w:val="26"/>
          <w:lang w:val="uk-UA"/>
        </w:rPr>
        <w:t xml:space="preserve">/дс-18 </w:t>
      </w:r>
      <w:proofErr w:type="spellStart"/>
      <w:r w:rsidR="00BD7E25" w:rsidRPr="00BD7E25">
        <w:rPr>
          <w:sz w:val="26"/>
          <w:szCs w:val="26"/>
          <w:lang w:val="uk-UA"/>
        </w:rPr>
        <w:t>Дребот</w:t>
      </w:r>
      <w:proofErr w:type="spellEnd"/>
      <w:r w:rsidR="00BD7E25">
        <w:rPr>
          <w:sz w:val="26"/>
          <w:szCs w:val="26"/>
          <w:lang w:val="uk-UA"/>
        </w:rPr>
        <w:t xml:space="preserve"> І.Я.</w:t>
      </w:r>
      <w:r w:rsidR="00BD7E25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BD7E25">
        <w:rPr>
          <w:sz w:val="26"/>
          <w:szCs w:val="26"/>
        </w:rPr>
        <w:t xml:space="preserve">12 </w:t>
      </w:r>
      <w:r w:rsidRPr="00BD7E25">
        <w:rPr>
          <w:sz w:val="26"/>
          <w:szCs w:val="26"/>
        </w:rPr>
        <w:t>жовтня</w:t>
      </w:r>
      <w:r w:rsidRPr="00BD7E25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proofErr w:type="spellStart"/>
      <w:r w:rsidR="00BD7E25">
        <w:rPr>
          <w:sz w:val="26"/>
          <w:szCs w:val="26"/>
        </w:rPr>
        <w:t>Дребот</w:t>
      </w:r>
      <w:proofErr w:type="spellEnd"/>
      <w:r w:rsidR="00BD7E25">
        <w:rPr>
          <w:sz w:val="26"/>
          <w:szCs w:val="26"/>
        </w:rPr>
        <w:t xml:space="preserve"> І.Я.</w:t>
      </w:r>
      <w:r w:rsidR="00BD7E25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BD7E25">
        <w:rPr>
          <w:sz w:val="26"/>
          <w:szCs w:val="26"/>
        </w:rPr>
        <w:t>Дребот</w:t>
      </w:r>
      <w:proofErr w:type="spellEnd"/>
      <w:r w:rsidR="00BD7E25">
        <w:rPr>
          <w:sz w:val="26"/>
          <w:szCs w:val="26"/>
        </w:rPr>
        <w:t xml:space="preserve"> І.Я.</w:t>
      </w:r>
      <w:r w:rsidR="00BD7E25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DA4F8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BD7E25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BD7E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BD7E25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BD7E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proofErr w:type="spellStart"/>
      <w:r w:rsidR="00BD7E25" w:rsidRPr="00BD7E25">
        <w:rPr>
          <w:rFonts w:ascii="Times New Roman" w:hAnsi="Times New Roman" w:cs="Times New Roman"/>
          <w:sz w:val="26"/>
          <w:szCs w:val="26"/>
        </w:rPr>
        <w:t>Дребот</w:t>
      </w:r>
      <w:proofErr w:type="spellEnd"/>
      <w:r w:rsidR="00BD7E25" w:rsidRPr="00BD7E25">
        <w:rPr>
          <w:rFonts w:ascii="Times New Roman" w:hAnsi="Times New Roman" w:cs="Times New Roman"/>
          <w:sz w:val="26"/>
          <w:szCs w:val="26"/>
        </w:rPr>
        <w:t xml:space="preserve"> І.Я.</w:t>
      </w:r>
      <w:r w:rsidR="00BD7E25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DA4F8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BD7E25">
        <w:rPr>
          <w:rFonts w:ascii="Times New Roman" w:hAnsi="Times New Roman" w:cs="Times New Roman"/>
          <w:sz w:val="26"/>
          <w:szCs w:val="26"/>
        </w:rPr>
        <w:t xml:space="preserve">19 </w:t>
      </w:r>
      <w:r w:rsidRPr="00BD7E25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BD7E25">
        <w:rPr>
          <w:rFonts w:ascii="Times New Roman" w:hAnsi="Times New Roman" w:cs="Times New Roman"/>
          <w:sz w:val="26"/>
          <w:szCs w:val="26"/>
        </w:rPr>
        <w:t>177</w:t>
      </w:r>
      <w:r w:rsidRPr="00BD7E25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DA4F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DA4F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BD7E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BD7E25"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BD7E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DA4F83"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="00DA4F83" w:rsidRPr="00265D8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BD7E25">
        <w:rPr>
          <w:rFonts w:ascii="Times New Roman" w:eastAsia="Times New Roman" w:hAnsi="Times New Roman" w:cs="Times New Roman"/>
          <w:sz w:val="26"/>
          <w:szCs w:val="26"/>
          <w:lang w:eastAsia="uk-UA"/>
        </w:rPr>
        <w:t>Індустріального районного суду міста Дніпропетровська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BD7E25" w:rsidRPr="00BD7E25">
        <w:rPr>
          <w:rFonts w:ascii="Times New Roman" w:hAnsi="Times New Roman" w:cs="Times New Roman"/>
          <w:sz w:val="26"/>
          <w:szCs w:val="26"/>
        </w:rPr>
        <w:t>Дребот</w:t>
      </w:r>
      <w:proofErr w:type="spellEnd"/>
      <w:r w:rsidR="00BD7E25" w:rsidRPr="00BD7E25">
        <w:rPr>
          <w:rFonts w:ascii="Times New Roman" w:hAnsi="Times New Roman" w:cs="Times New Roman"/>
          <w:sz w:val="26"/>
          <w:szCs w:val="26"/>
        </w:rPr>
        <w:t xml:space="preserve"> І.Я.</w:t>
      </w:r>
      <w:r w:rsidR="00BD7E25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DA4F83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856C63" w:rsidRPr="00856C63">
        <w:rPr>
          <w:sz w:val="26"/>
          <w:szCs w:val="26"/>
        </w:rPr>
        <w:t>20</w:t>
      </w:r>
      <w:r w:rsidRPr="00856C63">
        <w:rPr>
          <w:sz w:val="26"/>
          <w:szCs w:val="26"/>
        </w:rPr>
        <w:t xml:space="preserve"> </w:t>
      </w:r>
      <w:r w:rsidR="001C42EC" w:rsidRPr="00856C63">
        <w:rPr>
          <w:sz w:val="26"/>
          <w:szCs w:val="26"/>
        </w:rPr>
        <w:t>лютого</w:t>
      </w:r>
      <w:r w:rsidRPr="006C54BE">
        <w:rPr>
          <w:sz w:val="26"/>
          <w:szCs w:val="26"/>
        </w:rPr>
        <w:t xml:space="preserve"> 2024 року  проведено співбесіду</w:t>
      </w:r>
      <w:r w:rsidR="00383D68">
        <w:rPr>
          <w:sz w:val="26"/>
          <w:szCs w:val="26"/>
        </w:rPr>
        <w:t xml:space="preserve"> </w:t>
      </w:r>
      <w:r w:rsidR="00856C63">
        <w:rPr>
          <w:sz w:val="26"/>
          <w:szCs w:val="26"/>
        </w:rPr>
        <w:t>і</w:t>
      </w:r>
      <w:r w:rsidRPr="006C54BE">
        <w:rPr>
          <w:sz w:val="26"/>
          <w:szCs w:val="26"/>
        </w:rPr>
        <w:t>з</w:t>
      </w:r>
      <w:r w:rsidR="00856C63">
        <w:rPr>
          <w:sz w:val="26"/>
          <w:szCs w:val="26"/>
        </w:rPr>
        <w:t xml:space="preserve"> </w:t>
      </w:r>
      <w:proofErr w:type="spellStart"/>
      <w:r w:rsidR="00856C63">
        <w:rPr>
          <w:sz w:val="26"/>
          <w:szCs w:val="26"/>
        </w:rPr>
        <w:t>Дребот</w:t>
      </w:r>
      <w:proofErr w:type="spellEnd"/>
      <w:r w:rsidR="00856C63">
        <w:rPr>
          <w:sz w:val="26"/>
          <w:szCs w:val="26"/>
        </w:rPr>
        <w:t xml:space="preserve"> І.Я.</w:t>
      </w:r>
    </w:p>
    <w:p w:rsidR="00026BCC" w:rsidRDefault="00026BCC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265D87">
        <w:rPr>
          <w:sz w:val="36"/>
          <w:szCs w:val="36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DA4F83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DA4F83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DA4F83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856C63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</w:t>
      </w:r>
      <w:r w:rsidR="00856C63">
        <w:rPr>
          <w:rFonts w:ascii="Times New Roman" w:eastAsia="Calibri" w:hAnsi="Times New Roman" w:cs="Times New Roman"/>
          <w:sz w:val="26"/>
          <w:szCs w:val="26"/>
          <w:lang w:eastAsia="uk-UA"/>
        </w:rPr>
        <w:t>і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="00856C63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856C63">
        <w:rPr>
          <w:rFonts w:ascii="Times New Roman" w:eastAsia="Calibri" w:hAnsi="Times New Roman" w:cs="Times New Roman"/>
          <w:sz w:val="26"/>
          <w:szCs w:val="26"/>
          <w:lang w:eastAsia="uk-UA"/>
        </w:rPr>
        <w:t>Дребот</w:t>
      </w:r>
      <w:proofErr w:type="spellEnd"/>
      <w:r w:rsidR="00856C63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І.Я.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856C63" w:rsidRPr="00856C63">
        <w:rPr>
          <w:rFonts w:ascii="Times New Roman" w:eastAsia="Calibri" w:hAnsi="Times New Roman" w:cs="Times New Roman"/>
          <w:sz w:val="26"/>
          <w:szCs w:val="26"/>
          <w:lang w:eastAsia="uk-UA"/>
        </w:rPr>
        <w:t>Індустріального районного суду міста Дніпропетровська</w:t>
      </w:r>
      <w:r w:rsidR="00856C63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C42CC2" w:rsidRDefault="00C42CC2" w:rsidP="00DA4F8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DA4F83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DA4F83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C42CC2" w:rsidP="00DA4F83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proofErr w:type="spellStart"/>
      <w:r w:rsidR="00856C63">
        <w:rPr>
          <w:rFonts w:ascii="Times New Roman" w:eastAsia="Times New Roman" w:hAnsi="Times New Roman" w:cs="Times New Roman"/>
          <w:sz w:val="26"/>
          <w:szCs w:val="26"/>
          <w:lang w:eastAsia="ar-SA"/>
        </w:rPr>
        <w:t>Дребот</w:t>
      </w:r>
      <w:proofErr w:type="spellEnd"/>
      <w:r w:rsidR="00856C6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Ірину Ярославівну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856C63">
        <w:rPr>
          <w:rFonts w:ascii="Times New Roman" w:eastAsia="Times New Roman" w:hAnsi="Times New Roman" w:cs="Times New Roman"/>
          <w:sz w:val="26"/>
          <w:szCs w:val="26"/>
          <w:lang w:eastAsia="uk-UA"/>
        </w:rPr>
        <w:t>Індустріального районного суду міста Дніпропетровська.</w:t>
      </w:r>
    </w:p>
    <w:p w:rsidR="00383D68" w:rsidRDefault="00383D68" w:rsidP="00DA4F83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856C63" w:rsidRPr="003906EB" w:rsidRDefault="00856C63" w:rsidP="00DA4F83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DA4F83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DA4F83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DA4F83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265D87" w:rsidRDefault="00265D87" w:rsidP="00DA4F83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265D87" w:rsidP="00265D87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  <w:proofErr w:type="spellEnd"/>
    </w:p>
    <w:sectPr w:rsidR="00887E75" w:rsidSect="00C814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4" w:rsidRDefault="003A7C1A">
      <w:pPr>
        <w:spacing w:after="0" w:line="240" w:lineRule="auto"/>
      </w:pPr>
      <w:r>
        <w:separator/>
      </w:r>
    </w:p>
  </w:endnote>
  <w:endnote w:type="continuationSeparator" w:id="0">
    <w:p w:rsidR="00885174" w:rsidRDefault="003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4" w:rsidRDefault="003A7C1A">
      <w:pPr>
        <w:spacing w:after="0" w:line="240" w:lineRule="auto"/>
      </w:pPr>
      <w:r>
        <w:separator/>
      </w:r>
    </w:p>
  </w:footnote>
  <w:footnote w:type="continuationSeparator" w:id="0">
    <w:p w:rsidR="00885174" w:rsidRDefault="003A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C7">
          <w:rPr>
            <w:noProof/>
          </w:rPr>
          <w:t>3</w:t>
        </w:r>
        <w:r>
          <w:fldChar w:fldCharType="end"/>
        </w:r>
      </w:p>
    </w:sdtContent>
  </w:sdt>
  <w:p w:rsidR="007E2BF8" w:rsidRDefault="004D14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EAF"/>
    <w:rsid w:val="00231309"/>
    <w:rsid w:val="00265D87"/>
    <w:rsid w:val="00280477"/>
    <w:rsid w:val="00285B17"/>
    <w:rsid w:val="002C4B7A"/>
    <w:rsid w:val="003079DE"/>
    <w:rsid w:val="00333C12"/>
    <w:rsid w:val="00383D68"/>
    <w:rsid w:val="003906EB"/>
    <w:rsid w:val="003A7C1A"/>
    <w:rsid w:val="003E5793"/>
    <w:rsid w:val="003E73B9"/>
    <w:rsid w:val="004005D3"/>
    <w:rsid w:val="00483E9B"/>
    <w:rsid w:val="004D14C7"/>
    <w:rsid w:val="005312D0"/>
    <w:rsid w:val="005509EA"/>
    <w:rsid w:val="005A3B88"/>
    <w:rsid w:val="005F784A"/>
    <w:rsid w:val="00621A98"/>
    <w:rsid w:val="00623ACE"/>
    <w:rsid w:val="006C19F9"/>
    <w:rsid w:val="006C54BE"/>
    <w:rsid w:val="006F2698"/>
    <w:rsid w:val="00723ECF"/>
    <w:rsid w:val="00754D66"/>
    <w:rsid w:val="007C7A8B"/>
    <w:rsid w:val="00804847"/>
    <w:rsid w:val="00831004"/>
    <w:rsid w:val="00856C63"/>
    <w:rsid w:val="008746AA"/>
    <w:rsid w:val="00885174"/>
    <w:rsid w:val="008E0CE8"/>
    <w:rsid w:val="008F4A37"/>
    <w:rsid w:val="00910468"/>
    <w:rsid w:val="00955DC0"/>
    <w:rsid w:val="0099193C"/>
    <w:rsid w:val="009F572B"/>
    <w:rsid w:val="00A2040F"/>
    <w:rsid w:val="00A46D4B"/>
    <w:rsid w:val="00A71F56"/>
    <w:rsid w:val="00AB670B"/>
    <w:rsid w:val="00AD1C53"/>
    <w:rsid w:val="00AD5AFC"/>
    <w:rsid w:val="00B1512A"/>
    <w:rsid w:val="00B53BDB"/>
    <w:rsid w:val="00BA697D"/>
    <w:rsid w:val="00BD7E25"/>
    <w:rsid w:val="00C0040B"/>
    <w:rsid w:val="00C206F4"/>
    <w:rsid w:val="00C42CC2"/>
    <w:rsid w:val="00C44C06"/>
    <w:rsid w:val="00C53C56"/>
    <w:rsid w:val="00C814FE"/>
    <w:rsid w:val="00CA308F"/>
    <w:rsid w:val="00D23B5B"/>
    <w:rsid w:val="00D678EF"/>
    <w:rsid w:val="00D71BA3"/>
    <w:rsid w:val="00D73D89"/>
    <w:rsid w:val="00DA4F83"/>
    <w:rsid w:val="00E21ADC"/>
    <w:rsid w:val="00E247CF"/>
    <w:rsid w:val="00E26119"/>
    <w:rsid w:val="00E30A47"/>
    <w:rsid w:val="00E354F0"/>
    <w:rsid w:val="00E44859"/>
    <w:rsid w:val="00EA785D"/>
    <w:rsid w:val="00F21AA8"/>
    <w:rsid w:val="00F23623"/>
    <w:rsid w:val="00F40D58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4846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2024-01-25T06:52:00Z</cp:lastPrinted>
  <dcterms:created xsi:type="dcterms:W3CDTF">2024-02-21T15:14:00Z</dcterms:created>
  <dcterms:modified xsi:type="dcterms:W3CDTF">2024-03-14T07:32:00Z</dcterms:modified>
</cp:coreProperties>
</file>