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545" w:rsidRPr="008F0230" w:rsidRDefault="00CE3C9F">
      <w:pPr>
        <w:spacing w:after="0" w:line="240" w:lineRule="auto"/>
        <w:ind w:left="4517" w:right="4200"/>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noProof/>
          <w:color w:val="000000" w:themeColor="text1"/>
          <w:sz w:val="25"/>
          <w:szCs w:val="25"/>
          <w:lang w:val="uk-UA"/>
        </w:rPr>
        <w:drawing>
          <wp:inline distT="0" distB="0" distL="0" distR="0">
            <wp:extent cx="542925" cy="714375"/>
            <wp:effectExtent l="0" t="0" r="0" b="0"/>
            <wp:docPr id="3"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pPr>
        <w:spacing w:after="0" w:line="240" w:lineRule="auto"/>
        <w:ind w:right="57"/>
        <w:jc w:val="center"/>
        <w:rPr>
          <w:rFonts w:ascii="Times New Roman" w:eastAsia="Times New Roman" w:hAnsi="Times New Roman" w:cs="Times New Roman"/>
          <w:color w:val="000000" w:themeColor="text1"/>
          <w:sz w:val="36"/>
          <w:szCs w:val="36"/>
        </w:rPr>
      </w:pPr>
      <w:r w:rsidRPr="008F0230">
        <w:rPr>
          <w:rFonts w:ascii="Times New Roman" w:eastAsia="Times New Roman" w:hAnsi="Times New Roman" w:cs="Times New Roman"/>
          <w:color w:val="000000" w:themeColor="text1"/>
          <w:sz w:val="36"/>
          <w:szCs w:val="36"/>
        </w:rPr>
        <w:t>ВИЩА КВАЛІФІКАЦІЙНА КОМІСІЯ СУДДІВ УКРАЇНИ</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pPr>
        <w:spacing w:after="0" w:line="240" w:lineRule="auto"/>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24 липня 2025 року </w:t>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t xml:space="preserve">   м. Київ</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pPr>
        <w:spacing w:after="0" w:line="240" w:lineRule="auto"/>
        <w:jc w:val="center"/>
        <w:rPr>
          <w:rFonts w:ascii="Times New Roman" w:eastAsia="Times New Roman" w:hAnsi="Times New Roman" w:cs="Times New Roman"/>
          <w:color w:val="000000" w:themeColor="text1"/>
          <w:sz w:val="25"/>
          <w:szCs w:val="25"/>
          <w:u w:val="single"/>
          <w:lang w:val="uk-UA"/>
        </w:rPr>
      </w:pPr>
      <w:r w:rsidRPr="008F0230">
        <w:rPr>
          <w:rFonts w:ascii="Times New Roman" w:eastAsia="Times New Roman" w:hAnsi="Times New Roman" w:cs="Times New Roman"/>
          <w:color w:val="000000" w:themeColor="text1"/>
          <w:sz w:val="25"/>
          <w:szCs w:val="25"/>
        </w:rPr>
        <w:t xml:space="preserve">Р І Ш Е Н </w:t>
      </w:r>
      <w:proofErr w:type="spellStart"/>
      <w:r w:rsidRPr="008F0230">
        <w:rPr>
          <w:rFonts w:ascii="Times New Roman" w:eastAsia="Times New Roman" w:hAnsi="Times New Roman" w:cs="Times New Roman"/>
          <w:color w:val="000000" w:themeColor="text1"/>
          <w:sz w:val="25"/>
          <w:szCs w:val="25"/>
        </w:rPr>
        <w:t>Н</w:t>
      </w:r>
      <w:proofErr w:type="spellEnd"/>
      <w:r w:rsidRPr="008F0230">
        <w:rPr>
          <w:rFonts w:ascii="Times New Roman" w:eastAsia="Times New Roman" w:hAnsi="Times New Roman" w:cs="Times New Roman"/>
          <w:color w:val="000000" w:themeColor="text1"/>
          <w:sz w:val="25"/>
          <w:szCs w:val="25"/>
        </w:rPr>
        <w:t xml:space="preserve"> Я</w:t>
      </w:r>
      <w:r w:rsidR="00352F42" w:rsidRPr="008F0230">
        <w:rPr>
          <w:rFonts w:ascii="Times New Roman" w:eastAsia="Times New Roman" w:hAnsi="Times New Roman" w:cs="Times New Roman"/>
          <w:color w:val="000000" w:themeColor="text1"/>
          <w:sz w:val="25"/>
          <w:szCs w:val="25"/>
          <w:lang w:val="uk-UA"/>
        </w:rPr>
        <w:t xml:space="preserve"> </w:t>
      </w:r>
      <w:r w:rsidRPr="008F0230">
        <w:rPr>
          <w:rFonts w:ascii="Times New Roman" w:eastAsia="Times New Roman" w:hAnsi="Times New Roman" w:cs="Times New Roman"/>
          <w:color w:val="000000" w:themeColor="text1"/>
          <w:sz w:val="25"/>
          <w:szCs w:val="25"/>
        </w:rPr>
        <w:t xml:space="preserve"> №</w:t>
      </w:r>
      <w:r w:rsidR="00352F42" w:rsidRPr="008F0230">
        <w:rPr>
          <w:rFonts w:ascii="Times New Roman" w:eastAsia="Times New Roman" w:hAnsi="Times New Roman" w:cs="Times New Roman"/>
          <w:color w:val="000000" w:themeColor="text1"/>
          <w:sz w:val="25"/>
          <w:szCs w:val="25"/>
          <w:lang w:val="uk-UA"/>
        </w:rPr>
        <w:t xml:space="preserve"> </w:t>
      </w:r>
      <w:r w:rsidR="00F819AC" w:rsidRPr="008F0230">
        <w:rPr>
          <w:rFonts w:ascii="Times New Roman" w:eastAsia="Times New Roman" w:hAnsi="Times New Roman" w:cs="Times New Roman"/>
          <w:color w:val="000000" w:themeColor="text1"/>
          <w:sz w:val="25"/>
          <w:szCs w:val="25"/>
          <w:u w:val="single"/>
          <w:lang w:val="uk-UA"/>
        </w:rPr>
        <w:t>21</w:t>
      </w:r>
      <w:r w:rsidR="00B91AB0" w:rsidRPr="008F0230">
        <w:rPr>
          <w:rFonts w:ascii="Times New Roman" w:eastAsia="Times New Roman" w:hAnsi="Times New Roman" w:cs="Times New Roman"/>
          <w:color w:val="000000" w:themeColor="text1"/>
          <w:sz w:val="25"/>
          <w:szCs w:val="25"/>
          <w:u w:val="single"/>
          <w:lang w:val="uk-UA"/>
        </w:rPr>
        <w:t>3</w:t>
      </w:r>
      <w:r w:rsidR="00F819AC" w:rsidRPr="008F0230">
        <w:rPr>
          <w:rFonts w:ascii="Times New Roman" w:eastAsia="Times New Roman" w:hAnsi="Times New Roman" w:cs="Times New Roman"/>
          <w:color w:val="000000" w:themeColor="text1"/>
          <w:sz w:val="25"/>
          <w:szCs w:val="25"/>
          <w:u w:val="single"/>
          <w:lang w:val="uk-UA"/>
        </w:rPr>
        <w:t>/ас-25</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Вища кваліфікаційна комісія суддів України у складі колегії № 3:</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pPr>
        <w:shd w:val="clear" w:color="auto" w:fill="FFFFFF"/>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головуючого – Сергія ЧУМАКА,</w:t>
      </w:r>
    </w:p>
    <w:p w:rsidR="009E2545" w:rsidRPr="008F0230" w:rsidRDefault="009E2545">
      <w:pPr>
        <w:shd w:val="clear" w:color="auto" w:fill="FFFFFF"/>
        <w:spacing w:after="0" w:line="240" w:lineRule="auto"/>
        <w:jc w:val="both"/>
        <w:rPr>
          <w:rFonts w:ascii="Times New Roman" w:eastAsia="Times New Roman" w:hAnsi="Times New Roman" w:cs="Times New Roman"/>
          <w:color w:val="000000" w:themeColor="text1"/>
          <w:sz w:val="25"/>
          <w:szCs w:val="25"/>
        </w:rPr>
      </w:pPr>
    </w:p>
    <w:p w:rsidR="009E2545" w:rsidRPr="008F0230" w:rsidRDefault="00CE3C9F">
      <w:pPr>
        <w:shd w:val="clear" w:color="auto" w:fill="FFFFFF"/>
        <w:spacing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членів Комісії: Андрія ПАСІЧНИКА (доповідач), Романа САБОДАША,</w:t>
      </w:r>
    </w:p>
    <w:p w:rsidR="009E2545" w:rsidRPr="008F0230" w:rsidRDefault="00CE3C9F">
      <w:pPr>
        <w:shd w:val="clear" w:color="auto" w:fill="FFFFFF"/>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за участі:</w:t>
      </w:r>
    </w:p>
    <w:p w:rsidR="009E2545" w:rsidRPr="008F0230" w:rsidRDefault="00CE3C9F">
      <w:pPr>
        <w:shd w:val="clear" w:color="auto" w:fill="FFFFFF"/>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кандидата на посаду судді </w:t>
      </w:r>
      <w:r w:rsidRPr="008F0230">
        <w:rPr>
          <w:rFonts w:ascii="Times New Roman" w:eastAsia="Times New Roman" w:hAnsi="Times New Roman" w:cs="Times New Roman"/>
          <w:color w:val="000000" w:themeColor="text1"/>
          <w:sz w:val="25"/>
          <w:szCs w:val="25"/>
          <w:highlight w:val="white"/>
        </w:rPr>
        <w:t>апеляційного загального суду Оксани ЧЕБОТАРЕНКО</w:t>
      </w:r>
      <w:r w:rsidRPr="008F0230">
        <w:rPr>
          <w:rFonts w:ascii="Times New Roman" w:eastAsia="Times New Roman" w:hAnsi="Times New Roman" w:cs="Times New Roman"/>
          <w:color w:val="000000" w:themeColor="text1"/>
          <w:sz w:val="25"/>
          <w:szCs w:val="25"/>
        </w:rPr>
        <w:t>,</w:t>
      </w:r>
    </w:p>
    <w:p w:rsidR="009E2545" w:rsidRPr="008F0230" w:rsidRDefault="009E2545">
      <w:pPr>
        <w:shd w:val="clear" w:color="auto" w:fill="FFFFFF"/>
        <w:spacing w:after="0" w:line="240" w:lineRule="auto"/>
        <w:ind w:right="-15"/>
        <w:jc w:val="both"/>
        <w:rPr>
          <w:rFonts w:ascii="Times New Roman" w:eastAsia="Times New Roman" w:hAnsi="Times New Roman" w:cs="Times New Roman"/>
          <w:color w:val="000000" w:themeColor="text1"/>
          <w:sz w:val="25"/>
          <w:szCs w:val="25"/>
        </w:rPr>
      </w:pPr>
    </w:p>
    <w:p w:rsidR="009E2545" w:rsidRPr="008F0230" w:rsidRDefault="00CE3C9F">
      <w:pPr>
        <w:shd w:val="clear" w:color="auto" w:fill="FFFFFF"/>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pacing w:val="-6"/>
          <w:sz w:val="25"/>
          <w:szCs w:val="25"/>
        </w:rPr>
        <w:t>розглянувши питання про</w:t>
      </w:r>
      <w:r w:rsidR="00C24E77" w:rsidRPr="008F0230">
        <w:rPr>
          <w:rFonts w:ascii="Times New Roman" w:eastAsia="Times New Roman" w:hAnsi="Times New Roman" w:cs="Times New Roman"/>
          <w:color w:val="000000" w:themeColor="text1"/>
          <w:spacing w:val="-6"/>
          <w:sz w:val="25"/>
          <w:szCs w:val="25"/>
          <w:lang w:val="uk-UA"/>
        </w:rPr>
        <w:t xml:space="preserve"> </w:t>
      </w:r>
      <w:r w:rsidR="00C24E77" w:rsidRPr="008F0230">
        <w:rPr>
          <w:rFonts w:ascii="Times New Roman" w:eastAsia="Times New Roman" w:hAnsi="Times New Roman" w:cs="Times New Roman"/>
          <w:color w:val="000000" w:themeColor="text1"/>
          <w:spacing w:val="-6"/>
          <w:sz w:val="25"/>
          <w:szCs w:val="25"/>
        </w:rPr>
        <w:t>встановлення результатів спеціальної перевірки</w:t>
      </w:r>
      <w:r w:rsidR="00C24E77" w:rsidRPr="008F0230">
        <w:rPr>
          <w:rFonts w:ascii="Times New Roman" w:eastAsia="Times New Roman" w:hAnsi="Times New Roman" w:cs="Times New Roman"/>
          <w:color w:val="000000" w:themeColor="text1"/>
          <w:spacing w:val="-6"/>
          <w:sz w:val="25"/>
          <w:szCs w:val="25"/>
          <w:lang w:val="uk-UA"/>
        </w:rPr>
        <w:t>,</w:t>
      </w:r>
      <w:r w:rsidRPr="008F0230">
        <w:rPr>
          <w:rFonts w:ascii="Times New Roman" w:eastAsia="Times New Roman" w:hAnsi="Times New Roman" w:cs="Times New Roman"/>
          <w:color w:val="000000" w:themeColor="text1"/>
          <w:spacing w:val="-6"/>
          <w:sz w:val="25"/>
          <w:szCs w:val="25"/>
        </w:rPr>
        <w:t xml:space="preserve">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Pr="008F0230">
        <w:rPr>
          <w:rFonts w:ascii="Times New Roman" w:eastAsia="Times New Roman" w:hAnsi="Times New Roman" w:cs="Times New Roman"/>
          <w:color w:val="000000" w:themeColor="text1"/>
          <w:spacing w:val="-6"/>
          <w:sz w:val="25"/>
          <w:szCs w:val="25"/>
        </w:rPr>
        <w:t>Чеботаренко</w:t>
      </w:r>
      <w:proofErr w:type="spellEnd"/>
      <w:r w:rsidRPr="008F0230">
        <w:rPr>
          <w:rFonts w:ascii="Times New Roman" w:eastAsia="Times New Roman" w:hAnsi="Times New Roman" w:cs="Times New Roman"/>
          <w:color w:val="000000" w:themeColor="text1"/>
          <w:spacing w:val="-6"/>
          <w:sz w:val="25"/>
          <w:szCs w:val="25"/>
        </w:rPr>
        <w:t xml:space="preserve"> Оксани Леонідівни в межах конкурсу, оголошеного рішенням Комісії від 14 вересня 2023 року № 94/зп-23 (зі змінами)</w:t>
      </w:r>
      <w:r w:rsidRPr="008F0230">
        <w:rPr>
          <w:rFonts w:ascii="Times New Roman" w:eastAsia="Times New Roman" w:hAnsi="Times New Roman" w:cs="Times New Roman"/>
          <w:color w:val="000000" w:themeColor="text1"/>
          <w:sz w:val="25"/>
          <w:szCs w:val="25"/>
        </w:rPr>
        <w:t>, </w:t>
      </w:r>
    </w:p>
    <w:p w:rsidR="009E2545" w:rsidRPr="008F0230" w:rsidRDefault="009E2545">
      <w:pPr>
        <w:shd w:val="clear" w:color="auto" w:fill="FFFFFF"/>
        <w:spacing w:after="0" w:line="240" w:lineRule="auto"/>
        <w:jc w:val="both"/>
        <w:rPr>
          <w:rFonts w:ascii="Times New Roman" w:eastAsia="Times New Roman" w:hAnsi="Times New Roman" w:cs="Times New Roman"/>
          <w:color w:val="000000" w:themeColor="text1"/>
          <w:sz w:val="25"/>
          <w:szCs w:val="25"/>
        </w:rPr>
      </w:pPr>
    </w:p>
    <w:p w:rsidR="009E2545" w:rsidRPr="008F0230" w:rsidRDefault="00CE3C9F">
      <w:pPr>
        <w:shd w:val="clear" w:color="auto" w:fill="FFFFFF"/>
        <w:spacing w:after="0" w:line="240" w:lineRule="auto"/>
        <w:ind w:right="-15"/>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встановила:</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b/>
          <w:color w:val="000000" w:themeColor="text1"/>
          <w:sz w:val="25"/>
          <w:szCs w:val="25"/>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9E2545" w:rsidRPr="008F0230" w:rsidRDefault="00CE3C9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w:t>
      </w:r>
      <w:r w:rsidR="00645F9E" w:rsidRPr="008F0230">
        <w:rPr>
          <w:rFonts w:ascii="Times New Roman" w:eastAsia="Times New Roman" w:hAnsi="Times New Roman" w:cs="Times New Roman"/>
          <w:color w:val="000000" w:themeColor="text1"/>
          <w:sz w:val="25"/>
          <w:szCs w:val="25"/>
          <w:lang w:val="uk-UA"/>
        </w:rPr>
        <w:t xml:space="preserve"> </w:t>
      </w:r>
      <w:r w:rsidRPr="008F0230">
        <w:rPr>
          <w:rFonts w:ascii="Times New Roman" w:eastAsia="Times New Roman" w:hAnsi="Times New Roman" w:cs="Times New Roman"/>
          <w:color w:val="000000" w:themeColor="text1"/>
          <w:sz w:val="25"/>
          <w:szCs w:val="25"/>
        </w:rPr>
        <w:t>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E2545" w:rsidRPr="008F0230" w:rsidRDefault="00CE3C9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lastRenderedPageBreak/>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w:t>
      </w:r>
      <w:r w:rsidR="00645F9E" w:rsidRPr="008F0230">
        <w:rPr>
          <w:rFonts w:ascii="Times New Roman" w:eastAsia="Times New Roman" w:hAnsi="Times New Roman" w:cs="Times New Roman"/>
          <w:color w:val="000000" w:themeColor="text1"/>
          <w:sz w:val="25"/>
          <w:szCs w:val="25"/>
          <w:lang w:val="uk-UA"/>
        </w:rPr>
        <w:t xml:space="preserve"> </w:t>
      </w:r>
      <w:r w:rsidRPr="008F0230">
        <w:rPr>
          <w:rFonts w:ascii="Times New Roman" w:eastAsia="Times New Roman" w:hAnsi="Times New Roman" w:cs="Times New Roman"/>
          <w:color w:val="000000" w:themeColor="text1"/>
          <w:sz w:val="25"/>
          <w:szCs w:val="25"/>
        </w:rPr>
        <w:t>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9E2545" w:rsidRPr="008F0230" w:rsidRDefault="00CE3C9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9E2545" w:rsidRPr="008F0230" w:rsidRDefault="00CE3C9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645F9E" w:rsidRPr="008F0230">
        <w:rPr>
          <w:rFonts w:ascii="Times New Roman" w:eastAsia="Times New Roman" w:hAnsi="Times New Roman" w:cs="Times New Roman"/>
          <w:color w:val="000000" w:themeColor="text1"/>
          <w:sz w:val="25"/>
          <w:szCs w:val="25"/>
          <w:lang w:val="uk-UA"/>
        </w:rPr>
        <w:t xml:space="preserve"> </w:t>
      </w:r>
      <w:r w:rsidRPr="008F0230">
        <w:rPr>
          <w:rFonts w:ascii="Times New Roman" w:eastAsia="Times New Roman" w:hAnsi="Times New Roman" w:cs="Times New Roman"/>
          <w:color w:val="000000" w:themeColor="text1"/>
          <w:sz w:val="25"/>
          <w:szCs w:val="25"/>
        </w:rPr>
        <w:t>–</w:t>
      </w:r>
      <w:r w:rsidR="00645F9E" w:rsidRPr="008F0230">
        <w:rPr>
          <w:rFonts w:ascii="Times New Roman" w:eastAsia="Times New Roman" w:hAnsi="Times New Roman" w:cs="Times New Roman"/>
          <w:color w:val="000000" w:themeColor="text1"/>
          <w:sz w:val="25"/>
          <w:szCs w:val="25"/>
          <w:lang w:val="uk-UA"/>
        </w:rPr>
        <w:t xml:space="preserve"> </w:t>
      </w:r>
      <w:r w:rsidRPr="008F0230">
        <w:rPr>
          <w:rFonts w:ascii="Times New Roman" w:eastAsia="Times New Roman" w:hAnsi="Times New Roman" w:cs="Times New Roman"/>
          <w:color w:val="000000" w:themeColor="text1"/>
          <w:sz w:val="25"/>
          <w:szCs w:val="25"/>
        </w:rPr>
        <w:t>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9E2545" w:rsidRPr="008F0230" w:rsidRDefault="00CE3C9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9E2545" w:rsidRPr="008F0230" w:rsidRDefault="00CE3C9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9E2545" w:rsidRPr="008F0230" w:rsidRDefault="00CE3C9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9E2545" w:rsidRPr="008F0230" w:rsidRDefault="00CE3C9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Оксана Леонідівна у визначений строк звернулася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неї кваліфікаційного оцінювання для підтвердження здатності здійснювати правосуддя у відповідному суді.</w:t>
      </w:r>
    </w:p>
    <w:p w:rsidR="009E2545" w:rsidRPr="008F0230" w:rsidRDefault="00CE3C9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Рішенням Комісії від 17</w:t>
      </w:r>
      <w:r w:rsidR="000C29AC" w:rsidRPr="008F0230">
        <w:rPr>
          <w:rFonts w:ascii="Times New Roman" w:eastAsia="Times New Roman" w:hAnsi="Times New Roman" w:cs="Times New Roman"/>
          <w:color w:val="000000" w:themeColor="text1"/>
          <w:sz w:val="25"/>
          <w:szCs w:val="25"/>
        </w:rPr>
        <w:t xml:space="preserve"> </w:t>
      </w:r>
      <w:r w:rsidR="000C29AC" w:rsidRPr="008F0230">
        <w:rPr>
          <w:rFonts w:ascii="Times New Roman" w:eastAsia="Times New Roman" w:hAnsi="Times New Roman" w:cs="Times New Roman"/>
          <w:color w:val="000000" w:themeColor="text1"/>
          <w:sz w:val="25"/>
          <w:szCs w:val="25"/>
          <w:lang w:val="uk-UA"/>
        </w:rPr>
        <w:t xml:space="preserve">квітня </w:t>
      </w:r>
      <w:r w:rsidRPr="008F0230">
        <w:rPr>
          <w:rFonts w:ascii="Times New Roman" w:eastAsia="Times New Roman" w:hAnsi="Times New Roman" w:cs="Times New Roman"/>
          <w:color w:val="000000" w:themeColor="text1"/>
          <w:sz w:val="25"/>
          <w:szCs w:val="25"/>
        </w:rPr>
        <w:t>2025</w:t>
      </w:r>
      <w:r w:rsidR="000C29AC" w:rsidRPr="008F0230">
        <w:rPr>
          <w:rFonts w:ascii="Times New Roman" w:eastAsia="Times New Roman" w:hAnsi="Times New Roman" w:cs="Times New Roman"/>
          <w:color w:val="000000" w:themeColor="text1"/>
          <w:sz w:val="25"/>
          <w:szCs w:val="25"/>
          <w:lang w:val="uk-UA"/>
        </w:rPr>
        <w:t xml:space="preserve"> року</w:t>
      </w:r>
      <w:r w:rsidRPr="008F0230">
        <w:rPr>
          <w:rFonts w:ascii="Times New Roman" w:eastAsia="Times New Roman" w:hAnsi="Times New Roman" w:cs="Times New Roman"/>
          <w:color w:val="000000" w:themeColor="text1"/>
          <w:sz w:val="25"/>
          <w:szCs w:val="25"/>
        </w:rPr>
        <w:t xml:space="preserve">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14</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вересня 2023 року № 94/з</w:t>
      </w:r>
      <w:r w:rsidR="000C29AC" w:rsidRPr="008F0230">
        <w:rPr>
          <w:rFonts w:ascii="Times New Roman" w:eastAsia="Times New Roman" w:hAnsi="Times New Roman" w:cs="Times New Roman"/>
          <w:color w:val="000000" w:themeColor="text1"/>
          <w:sz w:val="25"/>
          <w:szCs w:val="25"/>
        </w:rPr>
        <w:t xml:space="preserve">п-23, зокрема </w:t>
      </w:r>
      <w:proofErr w:type="spellStart"/>
      <w:r w:rsidR="000C29AC" w:rsidRPr="008F0230">
        <w:rPr>
          <w:rFonts w:ascii="Times New Roman" w:eastAsia="Times New Roman" w:hAnsi="Times New Roman" w:cs="Times New Roman"/>
          <w:color w:val="000000" w:themeColor="text1"/>
          <w:sz w:val="25"/>
          <w:szCs w:val="25"/>
        </w:rPr>
        <w:t>Чеботаренко</w:t>
      </w:r>
      <w:proofErr w:type="spellEnd"/>
      <w:r w:rsidR="000C29AC" w:rsidRPr="008F0230">
        <w:rPr>
          <w:rFonts w:ascii="Times New Roman" w:eastAsia="Times New Roman" w:hAnsi="Times New Roman" w:cs="Times New Roman"/>
          <w:color w:val="000000" w:themeColor="text1"/>
          <w:sz w:val="25"/>
          <w:szCs w:val="25"/>
        </w:rPr>
        <w:t xml:space="preserve"> О.Л.</w:t>
      </w:r>
    </w:p>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b/>
          <w:color w:val="000000" w:themeColor="text1"/>
          <w:sz w:val="25"/>
          <w:szCs w:val="25"/>
        </w:rPr>
        <w:lastRenderedPageBreak/>
        <w:t>ІІ. Основні відомості про кандидата. </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 дата народження – </w:t>
      </w:r>
      <w:r w:rsidR="004E4C50" w:rsidRPr="008F0230">
        <w:rPr>
          <w:rFonts w:ascii="Times New Roman" w:eastAsia="Times New Roman" w:hAnsi="Times New Roman" w:cs="Times New Roman"/>
          <w:color w:val="000000" w:themeColor="text1"/>
          <w:sz w:val="25"/>
          <w:szCs w:val="25"/>
          <w:lang w:val="ru-RU"/>
        </w:rPr>
        <w:t>_______________</w:t>
      </w:r>
      <w:r w:rsidRPr="008F0230">
        <w:rPr>
          <w:rFonts w:ascii="Times New Roman" w:eastAsia="Times New Roman" w:hAnsi="Times New Roman" w:cs="Times New Roman"/>
          <w:color w:val="000000" w:themeColor="text1"/>
          <w:sz w:val="25"/>
          <w:szCs w:val="25"/>
        </w:rPr>
        <w:t>, громадянка України. </w:t>
      </w:r>
    </w:p>
    <w:p w:rsidR="009E2545" w:rsidRPr="008F0230" w:rsidRDefault="00CE3C9F">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themeColor="text1"/>
          <w:sz w:val="25"/>
          <w:szCs w:val="25"/>
          <w:highlight w:val="white"/>
        </w:rPr>
      </w:pPr>
      <w:r w:rsidRPr="008F0230">
        <w:rPr>
          <w:rFonts w:ascii="Times New Roman" w:eastAsia="Times New Roman" w:hAnsi="Times New Roman" w:cs="Times New Roman"/>
          <w:color w:val="000000" w:themeColor="text1"/>
          <w:sz w:val="25"/>
          <w:szCs w:val="25"/>
        </w:rPr>
        <w:t>У 1990 році закінчила Одеський державний університет ім.</w:t>
      </w:r>
      <w:r w:rsidR="000C29AC" w:rsidRPr="008F0230">
        <w:rPr>
          <w:rFonts w:ascii="Times New Roman" w:eastAsia="Times New Roman" w:hAnsi="Times New Roman" w:cs="Times New Roman"/>
          <w:color w:val="000000" w:themeColor="text1"/>
          <w:sz w:val="25"/>
          <w:szCs w:val="25"/>
          <w:lang w:val="uk-UA"/>
        </w:rPr>
        <w:t xml:space="preserve"> </w:t>
      </w:r>
      <w:proofErr w:type="spellStart"/>
      <w:r w:rsidRPr="008F0230">
        <w:rPr>
          <w:rFonts w:ascii="Times New Roman" w:eastAsia="Times New Roman" w:hAnsi="Times New Roman" w:cs="Times New Roman"/>
          <w:color w:val="000000" w:themeColor="text1"/>
          <w:sz w:val="25"/>
          <w:szCs w:val="25"/>
        </w:rPr>
        <w:t>І.І.Мечнікова</w:t>
      </w:r>
      <w:proofErr w:type="spellEnd"/>
      <w:r w:rsidRPr="008F0230">
        <w:rPr>
          <w:rFonts w:ascii="Times New Roman" w:eastAsia="Times New Roman" w:hAnsi="Times New Roman" w:cs="Times New Roman"/>
          <w:color w:val="000000" w:themeColor="text1"/>
          <w:sz w:val="25"/>
          <w:szCs w:val="25"/>
        </w:rPr>
        <w:t xml:space="preserve"> і отримала повну вищу освіту за спеціальністю «Правознавство» та здобула кваліфікацію юриста (спеціаліст).</w:t>
      </w:r>
    </w:p>
    <w:p w:rsidR="009E2545" w:rsidRPr="008F0230" w:rsidRDefault="00CE3C9F">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themeColor="text1"/>
          <w:sz w:val="25"/>
          <w:szCs w:val="25"/>
          <w:highlight w:val="white"/>
        </w:rPr>
      </w:pPr>
      <w:r w:rsidRPr="008F0230">
        <w:rPr>
          <w:rFonts w:ascii="Times New Roman" w:eastAsia="Times New Roman" w:hAnsi="Times New Roman" w:cs="Times New Roman"/>
          <w:color w:val="000000" w:themeColor="text1"/>
          <w:sz w:val="25"/>
          <w:szCs w:val="25"/>
        </w:rPr>
        <w:t>Має стаж роботи на посаді судді понад п’ять років</w:t>
      </w:r>
      <w:r w:rsidRPr="008F0230">
        <w:rPr>
          <w:rFonts w:ascii="Times New Roman" w:eastAsia="Times New Roman" w:hAnsi="Times New Roman" w:cs="Times New Roman"/>
          <w:color w:val="000000" w:themeColor="text1"/>
          <w:sz w:val="25"/>
          <w:szCs w:val="25"/>
          <w:highlight w:val="white"/>
        </w:rPr>
        <w:t>.</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pPr>
        <w:spacing w:after="0" w:line="240" w:lineRule="auto"/>
        <w:jc w:val="both"/>
        <w:rPr>
          <w:rFonts w:ascii="Times New Roman" w:eastAsia="Times New Roman" w:hAnsi="Times New Roman" w:cs="Times New Roman"/>
          <w:b/>
          <w:color w:val="000000" w:themeColor="text1"/>
          <w:sz w:val="25"/>
          <w:szCs w:val="25"/>
        </w:rPr>
      </w:pPr>
      <w:r w:rsidRPr="008F0230">
        <w:rPr>
          <w:rFonts w:ascii="Times New Roman" w:eastAsia="Times New Roman" w:hAnsi="Times New Roman" w:cs="Times New Roman"/>
          <w:b/>
          <w:color w:val="000000" w:themeColor="text1"/>
          <w:sz w:val="25"/>
          <w:szCs w:val="25"/>
        </w:rPr>
        <w:t>ІІІ. Складання кваліфікаційного іспиту (встановлення відповідності кандидата критерію професійної компетентності).</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F0230">
        <w:rPr>
          <w:rFonts w:ascii="Times New Roman" w:eastAsia="Times New Roman" w:hAnsi="Times New Roman" w:cs="Times New Roman"/>
          <w:color w:val="000000" w:themeColor="text1"/>
          <w:sz w:val="25"/>
          <w:szCs w:val="25"/>
        </w:rPr>
        <w:t>інстанційності</w:t>
      </w:r>
      <w:proofErr w:type="spellEnd"/>
      <w:r w:rsidRPr="008F0230">
        <w:rPr>
          <w:rFonts w:ascii="Times New Roman" w:eastAsia="Times New Roman" w:hAnsi="Times New Roman" w:cs="Times New Roman"/>
          <w:color w:val="000000" w:themeColor="text1"/>
          <w:sz w:val="25"/>
          <w:szCs w:val="25"/>
        </w:rPr>
        <w:t xml:space="preserve">. Практичне завдання проводиться щодо спеціалізації відповідного суду з урахуванням його </w:t>
      </w:r>
      <w:proofErr w:type="spellStart"/>
      <w:r w:rsidRPr="008F0230">
        <w:rPr>
          <w:rFonts w:ascii="Times New Roman" w:eastAsia="Times New Roman" w:hAnsi="Times New Roman" w:cs="Times New Roman"/>
          <w:color w:val="000000" w:themeColor="text1"/>
          <w:sz w:val="25"/>
          <w:szCs w:val="25"/>
        </w:rPr>
        <w:t>інстанційності</w:t>
      </w:r>
      <w:proofErr w:type="spellEnd"/>
      <w:r w:rsidRPr="008F0230">
        <w:rPr>
          <w:rFonts w:ascii="Times New Roman" w:eastAsia="Times New Roman" w:hAnsi="Times New Roman" w:cs="Times New Roman"/>
          <w:color w:val="000000" w:themeColor="text1"/>
          <w:sz w:val="25"/>
          <w:szCs w:val="25"/>
        </w:rPr>
        <w:t>.</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Рішенням Комісії від 13 січня 2025 року № 9/зп-25 затверджено кодовані та декодовані результати тестування когнітивних здібностей.</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Рішеннями Комісії від 17 квітня 2025 року № 89/зп-25 затверджено декодовані результати практичного завдання,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645F9E" w:rsidRPr="008F0230">
        <w:rPr>
          <w:rFonts w:ascii="Times New Roman" w:eastAsia="Times New Roman" w:hAnsi="Times New Roman" w:cs="Times New Roman"/>
          <w:color w:val="000000" w:themeColor="text1"/>
          <w:sz w:val="25"/>
          <w:szCs w:val="25"/>
          <w:lang w:val="uk-UA"/>
        </w:rPr>
        <w:t xml:space="preserve"> </w:t>
      </w:r>
      <w:r w:rsidRPr="008F0230">
        <w:rPr>
          <w:rFonts w:ascii="Times New Roman" w:eastAsia="Times New Roman" w:hAnsi="Times New Roman" w:cs="Times New Roman"/>
          <w:color w:val="000000" w:themeColor="text1"/>
          <w:sz w:val="25"/>
          <w:szCs w:val="25"/>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9E2545" w:rsidRPr="008F0230" w:rsidRDefault="00CE3C9F">
      <w:pPr>
        <w:numPr>
          <w:ilvl w:val="0"/>
          <w:numId w:val="5"/>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lastRenderedPageBreak/>
        <w:t xml:space="preserve">З огляду на зазначене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 отримала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tbl>
      <w:tblPr>
        <w:tblStyle w:val="af"/>
        <w:tblW w:w="9592" w:type="dxa"/>
        <w:tblInd w:w="0" w:type="dxa"/>
        <w:tblLayout w:type="fixed"/>
        <w:tblLook w:val="0400" w:firstRow="0" w:lastRow="0" w:firstColumn="0" w:lastColumn="0" w:noHBand="0" w:noVBand="1"/>
      </w:tblPr>
      <w:tblGrid>
        <w:gridCol w:w="2287"/>
        <w:gridCol w:w="5226"/>
        <w:gridCol w:w="653"/>
        <w:gridCol w:w="1426"/>
      </w:tblGrid>
      <w:tr w:rsidR="008F0230" w:rsidRPr="008F0230">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b/>
                <w:color w:val="000000" w:themeColor="text1"/>
                <w:sz w:val="25"/>
                <w:szCs w:val="25"/>
              </w:rPr>
            </w:pPr>
            <w:r w:rsidRPr="008F0230">
              <w:rPr>
                <w:rFonts w:ascii="Times New Roman" w:eastAsia="Times New Roman" w:hAnsi="Times New Roman" w:cs="Times New Roman"/>
                <w:b/>
                <w:color w:val="000000" w:themeColor="text1"/>
                <w:sz w:val="25"/>
                <w:szCs w:val="25"/>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b/>
                <w:color w:val="000000" w:themeColor="text1"/>
                <w:sz w:val="25"/>
                <w:szCs w:val="25"/>
              </w:rPr>
            </w:pPr>
            <w:r w:rsidRPr="008F0230">
              <w:rPr>
                <w:rFonts w:ascii="Times New Roman" w:eastAsia="Times New Roman" w:hAnsi="Times New Roman" w:cs="Times New Roman"/>
                <w:b/>
                <w:color w:val="000000" w:themeColor="text1"/>
                <w:sz w:val="25"/>
                <w:szCs w:val="25"/>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b/>
                <w:color w:val="000000" w:themeColor="text1"/>
                <w:sz w:val="25"/>
                <w:szCs w:val="25"/>
              </w:rPr>
            </w:pPr>
            <w:r w:rsidRPr="008F0230">
              <w:rPr>
                <w:rFonts w:ascii="Times New Roman" w:eastAsia="Times New Roman" w:hAnsi="Times New Roman" w:cs="Times New Roman"/>
                <w:b/>
                <w:color w:val="000000" w:themeColor="text1"/>
                <w:sz w:val="25"/>
                <w:szCs w:val="25"/>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b/>
                <w:color w:val="000000" w:themeColor="text1"/>
                <w:sz w:val="25"/>
                <w:szCs w:val="25"/>
              </w:rPr>
            </w:pPr>
            <w:r w:rsidRPr="008F0230">
              <w:rPr>
                <w:rFonts w:ascii="Times New Roman" w:eastAsia="Times New Roman" w:hAnsi="Times New Roman" w:cs="Times New Roman"/>
                <w:b/>
                <w:color w:val="000000" w:themeColor="text1"/>
                <w:sz w:val="25"/>
                <w:szCs w:val="25"/>
              </w:rPr>
              <w:t>Бал за критерій</w:t>
            </w:r>
          </w:p>
        </w:tc>
      </w:tr>
      <w:tr w:rsidR="008F0230" w:rsidRPr="008F0230">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44,7</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344,2</w:t>
            </w:r>
          </w:p>
        </w:tc>
      </w:tr>
      <w:tr w:rsidR="008F0230" w:rsidRPr="008F0230">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132</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9E2545" w:rsidRPr="008F0230">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CE3C9F" w:rsidP="000C29AC">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Здатність практичного застосування знань у сфері права </w:t>
            </w:r>
            <w:r w:rsidR="000C29AC" w:rsidRPr="008F0230">
              <w:rPr>
                <w:rFonts w:ascii="Times New Roman" w:eastAsia="Times New Roman" w:hAnsi="Times New Roman" w:cs="Times New Roman"/>
                <w:color w:val="000000" w:themeColor="text1"/>
                <w:sz w:val="25"/>
                <w:szCs w:val="25"/>
                <w:lang w:val="uk-UA"/>
              </w:rPr>
              <w:t>в</w:t>
            </w:r>
            <w:r w:rsidRPr="008F0230">
              <w:rPr>
                <w:rFonts w:ascii="Times New Roman" w:eastAsia="Times New Roman" w:hAnsi="Times New Roman" w:cs="Times New Roman"/>
                <w:color w:val="000000" w:themeColor="text1"/>
                <w:sz w:val="25"/>
                <w:szCs w:val="25"/>
              </w:rPr>
              <w:t xml:space="preserve">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127,5</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bl>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xml:space="preserve"> тестування.</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Отже, загальна кількість балів за кваліфікаційний іспит – 344,2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xml:space="preserve"> із 400 можливих, що свідчить про підтвердження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 здатності здійснювати правосуддя в апеляційному загальному суді за критерієм професійної компетентності. </w:t>
      </w:r>
    </w:p>
    <w:p w:rsidR="009E2545" w:rsidRPr="008F0230" w:rsidRDefault="009E2545">
      <w:pPr>
        <w:shd w:val="clear" w:color="auto" w:fill="FFFFFF"/>
        <w:spacing w:after="0" w:line="240" w:lineRule="auto"/>
        <w:ind w:firstLine="709"/>
        <w:jc w:val="both"/>
        <w:rPr>
          <w:rFonts w:ascii="Times New Roman" w:eastAsia="Times New Roman" w:hAnsi="Times New Roman" w:cs="Times New Roman"/>
          <w:color w:val="000000" w:themeColor="text1"/>
          <w:sz w:val="25"/>
          <w:szCs w:val="25"/>
        </w:rPr>
      </w:pPr>
    </w:p>
    <w:p w:rsidR="009E2545" w:rsidRPr="008F0230" w:rsidRDefault="00CE3C9F">
      <w:pPr>
        <w:spacing w:after="0" w:line="240" w:lineRule="auto"/>
        <w:ind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b/>
          <w:color w:val="000000" w:themeColor="text1"/>
          <w:sz w:val="25"/>
          <w:szCs w:val="25"/>
        </w:rPr>
        <w:t>ІV. Проведення спеціальної перевірки. </w:t>
      </w:r>
    </w:p>
    <w:p w:rsidR="009E2545" w:rsidRPr="008F0230" w:rsidRDefault="009E2545">
      <w:pPr>
        <w:spacing w:after="0" w:line="240" w:lineRule="auto"/>
        <w:ind w:firstLine="709"/>
        <w:rPr>
          <w:rFonts w:ascii="Times New Roman" w:eastAsia="Times New Roman" w:hAnsi="Times New Roman" w:cs="Times New Roman"/>
          <w:color w:val="000000" w:themeColor="text1"/>
          <w:sz w:val="25"/>
          <w:szCs w:val="25"/>
        </w:rPr>
      </w:pP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bookmarkStart w:id="0" w:name="_heading=h.3mn0ijfq58ms" w:colFirst="0" w:colLast="0"/>
      <w:bookmarkEnd w:id="0"/>
      <w:r w:rsidRPr="008F0230">
        <w:rPr>
          <w:rFonts w:ascii="Times New Roman" w:eastAsia="Times New Roman" w:hAnsi="Times New Roman" w:cs="Times New Roman"/>
          <w:color w:val="000000" w:themeColor="text1"/>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Запити про надання відомостей стосовно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lastRenderedPageBreak/>
        <w:t xml:space="preserve">Комісією установлено, що під час проведення спеціальної перевірки не отримано інформації, яка може свідчити про невідповідність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9E2545" w:rsidRPr="008F0230" w:rsidRDefault="009E2545">
      <w:pPr>
        <w:shd w:val="clear" w:color="auto" w:fill="FFFFFF"/>
        <w:spacing w:after="0" w:line="240" w:lineRule="auto"/>
        <w:ind w:firstLine="709"/>
        <w:jc w:val="both"/>
        <w:rPr>
          <w:rFonts w:ascii="Times New Roman" w:eastAsia="Times New Roman" w:hAnsi="Times New Roman" w:cs="Times New Roman"/>
          <w:color w:val="000000" w:themeColor="text1"/>
          <w:sz w:val="25"/>
          <w:szCs w:val="25"/>
        </w:rPr>
      </w:pPr>
    </w:p>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b/>
          <w:color w:val="000000" w:themeColor="text1"/>
          <w:sz w:val="25"/>
          <w:szCs w:val="25"/>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9E2545" w:rsidRPr="008F0230" w:rsidRDefault="009E2545">
      <w:pPr>
        <w:spacing w:after="0" w:line="240" w:lineRule="auto"/>
        <w:jc w:val="both"/>
        <w:rPr>
          <w:rFonts w:ascii="Times New Roman" w:eastAsia="Times New Roman" w:hAnsi="Times New Roman" w:cs="Times New Roman"/>
          <w:color w:val="000000" w:themeColor="text1"/>
          <w:sz w:val="25"/>
          <w:szCs w:val="25"/>
        </w:rPr>
      </w:pPr>
    </w:p>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u w:val="single"/>
        </w:rPr>
        <w:t>V-І. Стислий опис проходження другого етапу кваліфікаційного оцінювання. </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Рішенням Комісії від 17 квітня 2025 року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 xml:space="preserve">14 вересня 2023 року № 94/зп-23 (зі змінами), зокрема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Згідно з рішенням Комісії від 28 квітня 2025 № 92/зп-25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Комісії.</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До Комісії надійшла заява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 про те, що вона має намір претендувати на посаду судді Житомирського апеляційного суду.</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 визначено члена Комісії Пасічника А.В.</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Комісія 26 травня 2025 року звернулась до кандидатів на посади суддів в апеляційних загальних судах (лист № 21-4281/25)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w:t>
      </w:r>
      <w:proofErr w:type="spellStart"/>
      <w:r w:rsidRPr="008F0230">
        <w:rPr>
          <w:rFonts w:ascii="Times New Roman" w:eastAsia="Times New Roman" w:hAnsi="Times New Roman" w:cs="Times New Roman"/>
          <w:color w:val="000000" w:themeColor="text1"/>
          <w:sz w:val="25"/>
          <w:szCs w:val="25"/>
        </w:rPr>
        <w:t>звернуто</w:t>
      </w:r>
      <w:proofErr w:type="spellEnd"/>
      <w:r w:rsidRPr="008F0230">
        <w:rPr>
          <w:rFonts w:ascii="Times New Roman" w:eastAsia="Times New Roman" w:hAnsi="Times New Roman" w:cs="Times New Roman"/>
          <w:color w:val="000000" w:themeColor="text1"/>
          <w:sz w:val="25"/>
          <w:szCs w:val="25"/>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ефективна взаємодія – 12,5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стійкість мотивації – 12,5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xml:space="preserve">, емоційна стійкість – 12,5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bookmarkStart w:id="1" w:name="_heading=h.qd9rcb2s0km" w:colFirst="0" w:colLast="0"/>
      <w:bookmarkEnd w:id="1"/>
      <w:r w:rsidRPr="008F0230">
        <w:rPr>
          <w:rFonts w:ascii="Times New Roman" w:eastAsia="Times New Roman" w:hAnsi="Times New Roman" w:cs="Times New Roman"/>
          <w:color w:val="000000" w:themeColor="text1"/>
          <w:sz w:val="25"/>
          <w:szCs w:val="25"/>
        </w:rPr>
        <w:t xml:space="preserve">До Комісії 09 червня 2025 року надійшли пояснення та докази кандидата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 У своїх поясненнях кандидат навела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До Комісії 14 липня 2025 року надійшло рішення Громадської ради доброчесності (далі – ГРД) про надання Вищій кваліфікаційній комісії суддів України інформації стосовно кандидата на посаду судді апеляційного загального суду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О.Л.</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Так, згідно з даними декларації особи, уповноваженої на виконання функцій держави або місцевого самоврядування</w:t>
      </w:r>
      <w:r w:rsidR="000C29AC" w:rsidRPr="008F0230">
        <w:rPr>
          <w:rFonts w:ascii="Times New Roman" w:eastAsia="Times New Roman" w:hAnsi="Times New Roman" w:cs="Times New Roman"/>
          <w:color w:val="000000" w:themeColor="text1"/>
          <w:sz w:val="25"/>
          <w:szCs w:val="25"/>
          <w:lang w:val="uk-UA"/>
        </w:rPr>
        <w:t>,</w:t>
      </w:r>
      <w:r w:rsidR="000C29AC" w:rsidRPr="008F0230">
        <w:rPr>
          <w:rFonts w:ascii="Times New Roman" w:eastAsia="Times New Roman" w:hAnsi="Times New Roman" w:cs="Times New Roman"/>
          <w:color w:val="000000" w:themeColor="text1"/>
          <w:sz w:val="25"/>
          <w:szCs w:val="25"/>
        </w:rPr>
        <w:t xml:space="preserve"> за 2018 рік</w:t>
      </w:r>
      <w:r w:rsidRPr="008F0230">
        <w:rPr>
          <w:rFonts w:ascii="Times New Roman" w:eastAsia="Times New Roman" w:hAnsi="Times New Roman" w:cs="Times New Roman"/>
          <w:color w:val="000000" w:themeColor="text1"/>
          <w:sz w:val="25"/>
          <w:szCs w:val="25"/>
        </w:rPr>
        <w:t xml:space="preserve"> чоловік </w:t>
      </w:r>
      <w:proofErr w:type="spellStart"/>
      <w:r w:rsidR="000C29AC" w:rsidRPr="008F0230">
        <w:rPr>
          <w:rFonts w:ascii="Times New Roman" w:eastAsia="Times New Roman" w:hAnsi="Times New Roman" w:cs="Times New Roman"/>
          <w:color w:val="000000" w:themeColor="text1"/>
          <w:sz w:val="25"/>
          <w:szCs w:val="25"/>
          <w:lang w:val="uk-UA"/>
        </w:rPr>
        <w:t>Чеботаренко</w:t>
      </w:r>
      <w:proofErr w:type="spellEnd"/>
      <w:r w:rsidR="000C29AC" w:rsidRPr="008F0230">
        <w:rPr>
          <w:rFonts w:ascii="Times New Roman" w:eastAsia="Times New Roman" w:hAnsi="Times New Roman" w:cs="Times New Roman"/>
          <w:color w:val="000000" w:themeColor="text1"/>
          <w:sz w:val="25"/>
          <w:szCs w:val="25"/>
          <w:lang w:val="uk-UA"/>
        </w:rPr>
        <w:t> О.Л.</w:t>
      </w:r>
      <w:r w:rsidRPr="008F0230">
        <w:rPr>
          <w:rFonts w:ascii="Times New Roman" w:eastAsia="Times New Roman" w:hAnsi="Times New Roman" w:cs="Times New Roman"/>
          <w:color w:val="000000" w:themeColor="text1"/>
          <w:sz w:val="25"/>
          <w:szCs w:val="25"/>
        </w:rPr>
        <w:t xml:space="preserve"> отримав дохід від</w:t>
      </w:r>
      <w:r w:rsidR="000C29AC" w:rsidRPr="008F0230">
        <w:rPr>
          <w:rFonts w:ascii="Times New Roman" w:eastAsia="Times New Roman" w:hAnsi="Times New Roman" w:cs="Times New Roman"/>
          <w:color w:val="000000" w:themeColor="text1"/>
          <w:sz w:val="25"/>
          <w:szCs w:val="25"/>
          <w:lang w:val="uk-UA"/>
        </w:rPr>
        <w:t xml:space="preserve"> </w:t>
      </w:r>
      <w:r w:rsidRPr="008F0230">
        <w:rPr>
          <w:rFonts w:ascii="Times New Roman" w:eastAsia="Times New Roman" w:hAnsi="Times New Roman" w:cs="Times New Roman"/>
          <w:color w:val="000000" w:themeColor="text1"/>
          <w:sz w:val="25"/>
          <w:szCs w:val="25"/>
        </w:rPr>
        <w:t xml:space="preserve">відчуження нерухомого майна </w:t>
      </w:r>
      <w:r w:rsidR="000C29AC" w:rsidRPr="008F0230">
        <w:rPr>
          <w:rFonts w:ascii="Times New Roman" w:eastAsia="Times New Roman" w:hAnsi="Times New Roman" w:cs="Times New Roman"/>
          <w:color w:val="000000" w:themeColor="text1"/>
          <w:sz w:val="25"/>
          <w:szCs w:val="25"/>
          <w:lang w:val="uk-UA"/>
        </w:rPr>
        <w:t>в</w:t>
      </w:r>
      <w:r w:rsidRPr="008F0230">
        <w:rPr>
          <w:rFonts w:ascii="Times New Roman" w:eastAsia="Times New Roman" w:hAnsi="Times New Roman" w:cs="Times New Roman"/>
          <w:color w:val="000000" w:themeColor="text1"/>
          <w:sz w:val="25"/>
          <w:szCs w:val="25"/>
        </w:rPr>
        <w:t xml:space="preserve"> розмірі 99</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920 грн.</w:t>
      </w:r>
      <w:r w:rsidR="000C29AC" w:rsidRPr="008F0230">
        <w:rPr>
          <w:rFonts w:ascii="Times New Roman" w:eastAsia="Times New Roman" w:hAnsi="Times New Roman" w:cs="Times New Roman"/>
          <w:color w:val="000000" w:themeColor="text1"/>
          <w:sz w:val="25"/>
          <w:szCs w:val="25"/>
          <w:lang w:val="uk-UA"/>
        </w:rPr>
        <w:t xml:space="preserve"> Водночас</w:t>
      </w:r>
      <w:r w:rsidRPr="008F0230">
        <w:rPr>
          <w:rFonts w:ascii="Times New Roman" w:eastAsia="Times New Roman" w:hAnsi="Times New Roman" w:cs="Times New Roman"/>
          <w:color w:val="000000" w:themeColor="text1"/>
          <w:sz w:val="25"/>
          <w:szCs w:val="25"/>
        </w:rPr>
        <w:t xml:space="preserve"> жодний </w:t>
      </w:r>
      <w:r w:rsidR="00F43B72" w:rsidRPr="008F0230">
        <w:rPr>
          <w:rFonts w:ascii="Times New Roman" w:eastAsia="Times New Roman" w:hAnsi="Times New Roman" w:cs="Times New Roman"/>
          <w:color w:val="000000" w:themeColor="text1"/>
          <w:sz w:val="25"/>
          <w:szCs w:val="25"/>
        </w:rPr>
        <w:t>об’єкт</w:t>
      </w:r>
      <w:r w:rsidRPr="008F0230">
        <w:rPr>
          <w:rFonts w:ascii="Times New Roman" w:eastAsia="Times New Roman" w:hAnsi="Times New Roman" w:cs="Times New Roman"/>
          <w:color w:val="000000" w:themeColor="text1"/>
          <w:sz w:val="25"/>
          <w:szCs w:val="25"/>
        </w:rPr>
        <w:t xml:space="preserve"> нерухомості не зник </w:t>
      </w:r>
      <w:r w:rsidR="000C29AC" w:rsidRPr="008F0230">
        <w:rPr>
          <w:rFonts w:ascii="Times New Roman" w:eastAsia="Times New Roman" w:hAnsi="Times New Roman" w:cs="Times New Roman"/>
          <w:color w:val="000000" w:themeColor="text1"/>
          <w:sz w:val="25"/>
          <w:szCs w:val="25"/>
          <w:lang w:val="uk-UA"/>
        </w:rPr>
        <w:t>і</w:t>
      </w:r>
      <w:r w:rsidRPr="008F0230">
        <w:rPr>
          <w:rFonts w:ascii="Times New Roman" w:eastAsia="Times New Roman" w:hAnsi="Times New Roman" w:cs="Times New Roman"/>
          <w:color w:val="000000" w:themeColor="text1"/>
          <w:sz w:val="25"/>
          <w:szCs w:val="25"/>
        </w:rPr>
        <w:t>з декларації кандидат</w:t>
      </w:r>
      <w:r w:rsidR="000C29AC" w:rsidRPr="008F0230">
        <w:rPr>
          <w:rFonts w:ascii="Times New Roman" w:eastAsia="Times New Roman" w:hAnsi="Times New Roman" w:cs="Times New Roman"/>
          <w:color w:val="000000" w:themeColor="text1"/>
          <w:sz w:val="25"/>
          <w:szCs w:val="25"/>
          <w:lang w:val="uk-UA"/>
        </w:rPr>
        <w:t>а</w:t>
      </w:r>
      <w:r w:rsidRPr="008F0230">
        <w:rPr>
          <w:rFonts w:ascii="Times New Roman" w:eastAsia="Times New Roman" w:hAnsi="Times New Roman" w:cs="Times New Roman"/>
          <w:color w:val="000000" w:themeColor="text1"/>
          <w:sz w:val="25"/>
          <w:szCs w:val="25"/>
        </w:rPr>
        <w:t>. Підстава отримання цього доходу потребує додаткових пояснень.</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lastRenderedPageBreak/>
        <w:t xml:space="preserve">Кандидат надала пояснення, що 21 липня 2018 року її чоловік на підставі свідоцтва про право на спадщину став власником будинку </w:t>
      </w:r>
      <w:r w:rsidR="004E4C50" w:rsidRPr="008F0230">
        <w:rPr>
          <w:rFonts w:ascii="Times New Roman" w:eastAsia="Times New Roman" w:hAnsi="Times New Roman" w:cs="Times New Roman"/>
          <w:color w:val="000000" w:themeColor="text1"/>
          <w:sz w:val="25"/>
          <w:szCs w:val="25"/>
          <w:lang w:val="uk-UA"/>
        </w:rPr>
        <w:t>АДРЕСА_1</w:t>
      </w:r>
      <w:r w:rsidRPr="008F0230">
        <w:rPr>
          <w:rFonts w:ascii="Times New Roman" w:eastAsia="Times New Roman" w:hAnsi="Times New Roman" w:cs="Times New Roman"/>
          <w:color w:val="000000" w:themeColor="text1"/>
          <w:sz w:val="25"/>
          <w:szCs w:val="25"/>
        </w:rPr>
        <w:t xml:space="preserve"> в смт. </w:t>
      </w:r>
      <w:proofErr w:type="spellStart"/>
      <w:r w:rsidRPr="008F0230">
        <w:rPr>
          <w:rFonts w:ascii="Times New Roman" w:eastAsia="Times New Roman" w:hAnsi="Times New Roman" w:cs="Times New Roman"/>
          <w:color w:val="000000" w:themeColor="text1"/>
          <w:sz w:val="25"/>
          <w:szCs w:val="25"/>
        </w:rPr>
        <w:t>Окни</w:t>
      </w:r>
      <w:proofErr w:type="spellEnd"/>
      <w:r w:rsidRPr="008F0230">
        <w:rPr>
          <w:rFonts w:ascii="Times New Roman" w:eastAsia="Times New Roman" w:hAnsi="Times New Roman" w:cs="Times New Roman"/>
          <w:color w:val="000000" w:themeColor="text1"/>
          <w:sz w:val="25"/>
          <w:szCs w:val="25"/>
        </w:rPr>
        <w:t xml:space="preserve"> </w:t>
      </w:r>
      <w:proofErr w:type="spellStart"/>
      <w:r w:rsidRPr="008F0230">
        <w:rPr>
          <w:rFonts w:ascii="Times New Roman" w:eastAsia="Times New Roman" w:hAnsi="Times New Roman" w:cs="Times New Roman"/>
          <w:color w:val="000000" w:themeColor="text1"/>
          <w:sz w:val="25"/>
          <w:szCs w:val="25"/>
        </w:rPr>
        <w:t>Окнянського</w:t>
      </w:r>
      <w:proofErr w:type="spellEnd"/>
      <w:r w:rsidRPr="008F0230">
        <w:rPr>
          <w:rFonts w:ascii="Times New Roman" w:eastAsia="Times New Roman" w:hAnsi="Times New Roman" w:cs="Times New Roman"/>
          <w:color w:val="000000" w:themeColor="text1"/>
          <w:sz w:val="25"/>
          <w:szCs w:val="25"/>
        </w:rPr>
        <w:t xml:space="preserve"> р</w:t>
      </w:r>
      <w:r w:rsidR="000C29AC" w:rsidRPr="008F0230">
        <w:rPr>
          <w:rFonts w:ascii="Times New Roman" w:eastAsia="Times New Roman" w:hAnsi="Times New Roman" w:cs="Times New Roman"/>
          <w:color w:val="000000" w:themeColor="text1"/>
          <w:sz w:val="25"/>
          <w:szCs w:val="25"/>
          <w:lang w:val="uk-UA"/>
        </w:rPr>
        <w:t>-</w:t>
      </w:r>
      <w:r w:rsidRPr="008F0230">
        <w:rPr>
          <w:rFonts w:ascii="Times New Roman" w:eastAsia="Times New Roman" w:hAnsi="Times New Roman" w:cs="Times New Roman"/>
          <w:color w:val="000000" w:themeColor="text1"/>
          <w:sz w:val="25"/>
          <w:szCs w:val="25"/>
        </w:rPr>
        <w:t xml:space="preserve">ну Одеської </w:t>
      </w:r>
      <w:proofErr w:type="spellStart"/>
      <w:r w:rsidRPr="008F0230">
        <w:rPr>
          <w:rFonts w:ascii="Times New Roman" w:eastAsia="Times New Roman" w:hAnsi="Times New Roman" w:cs="Times New Roman"/>
          <w:color w:val="000000" w:themeColor="text1"/>
          <w:sz w:val="25"/>
          <w:szCs w:val="25"/>
        </w:rPr>
        <w:t>обл</w:t>
      </w:r>
      <w:proofErr w:type="spellEnd"/>
      <w:r w:rsidR="000C29AC" w:rsidRPr="008F0230">
        <w:rPr>
          <w:rFonts w:ascii="Times New Roman" w:eastAsia="Times New Roman" w:hAnsi="Times New Roman" w:cs="Times New Roman"/>
          <w:color w:val="000000" w:themeColor="text1"/>
          <w:sz w:val="25"/>
          <w:szCs w:val="25"/>
          <w:lang w:val="uk-UA"/>
        </w:rPr>
        <w:t>.</w:t>
      </w:r>
      <w:r w:rsidRPr="008F0230">
        <w:rPr>
          <w:rFonts w:ascii="Times New Roman" w:eastAsia="Times New Roman" w:hAnsi="Times New Roman" w:cs="Times New Roman"/>
          <w:color w:val="000000" w:themeColor="text1"/>
          <w:sz w:val="25"/>
          <w:szCs w:val="25"/>
        </w:rPr>
        <w:t xml:space="preserve"> вартістю 102</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 xml:space="preserve">988 грн. </w:t>
      </w:r>
      <w:r w:rsidR="000C29AC" w:rsidRPr="008F0230">
        <w:rPr>
          <w:rFonts w:ascii="Times New Roman" w:eastAsia="Times New Roman" w:hAnsi="Times New Roman" w:cs="Times New Roman"/>
          <w:color w:val="000000" w:themeColor="text1"/>
          <w:sz w:val="25"/>
          <w:szCs w:val="25"/>
          <w:lang w:val="uk-UA"/>
        </w:rPr>
        <w:t>Надалі</w:t>
      </w:r>
      <w:r w:rsidRPr="008F0230">
        <w:rPr>
          <w:rFonts w:ascii="Times New Roman" w:eastAsia="Times New Roman" w:hAnsi="Times New Roman" w:cs="Times New Roman"/>
          <w:color w:val="000000" w:themeColor="text1"/>
          <w:sz w:val="25"/>
          <w:szCs w:val="25"/>
        </w:rPr>
        <w:t xml:space="preserve"> 08</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листопада 2018 року вказаний будинок було продано за 99 92</w:t>
      </w:r>
      <w:r w:rsidR="000C29AC" w:rsidRPr="008F0230">
        <w:rPr>
          <w:rFonts w:ascii="Times New Roman" w:eastAsia="Times New Roman" w:hAnsi="Times New Roman" w:cs="Times New Roman"/>
          <w:color w:val="000000" w:themeColor="text1"/>
          <w:sz w:val="25"/>
          <w:szCs w:val="25"/>
        </w:rPr>
        <w:t>0 грн, уклавши договір купівлі-</w:t>
      </w:r>
      <w:r w:rsidRPr="008F0230">
        <w:rPr>
          <w:rFonts w:ascii="Times New Roman" w:eastAsia="Times New Roman" w:hAnsi="Times New Roman" w:cs="Times New Roman"/>
          <w:color w:val="000000" w:themeColor="text1"/>
          <w:sz w:val="25"/>
          <w:szCs w:val="25"/>
        </w:rPr>
        <w:t xml:space="preserve">продажу. Правових підстав для декларування змін </w:t>
      </w:r>
      <w:r w:rsidR="000C29AC" w:rsidRPr="008F0230">
        <w:rPr>
          <w:rFonts w:ascii="Times New Roman" w:eastAsia="Times New Roman" w:hAnsi="Times New Roman" w:cs="Times New Roman"/>
          <w:color w:val="000000" w:themeColor="text1"/>
          <w:sz w:val="25"/>
          <w:szCs w:val="25"/>
          <w:lang w:val="uk-UA"/>
        </w:rPr>
        <w:t xml:space="preserve">у </w:t>
      </w:r>
      <w:proofErr w:type="spellStart"/>
      <w:r w:rsidRPr="008F0230">
        <w:rPr>
          <w:rFonts w:ascii="Times New Roman" w:eastAsia="Times New Roman" w:hAnsi="Times New Roman" w:cs="Times New Roman"/>
          <w:color w:val="000000" w:themeColor="text1"/>
          <w:sz w:val="25"/>
          <w:szCs w:val="25"/>
        </w:rPr>
        <w:t>майново</w:t>
      </w:r>
      <w:proofErr w:type="spellEnd"/>
      <w:r w:rsidR="000C29AC" w:rsidRPr="008F0230">
        <w:rPr>
          <w:rFonts w:ascii="Times New Roman" w:eastAsia="Times New Roman" w:hAnsi="Times New Roman" w:cs="Times New Roman"/>
          <w:color w:val="000000" w:themeColor="text1"/>
          <w:sz w:val="25"/>
          <w:szCs w:val="25"/>
          <w:lang w:val="uk-UA"/>
        </w:rPr>
        <w:t>му</w:t>
      </w:r>
      <w:r w:rsidRPr="008F0230">
        <w:rPr>
          <w:rFonts w:ascii="Times New Roman" w:eastAsia="Times New Roman" w:hAnsi="Times New Roman" w:cs="Times New Roman"/>
          <w:color w:val="000000" w:themeColor="text1"/>
          <w:sz w:val="25"/>
          <w:szCs w:val="25"/>
        </w:rPr>
        <w:t xml:space="preserve"> стан</w:t>
      </w:r>
      <w:r w:rsidR="000C29AC" w:rsidRPr="008F0230">
        <w:rPr>
          <w:rFonts w:ascii="Times New Roman" w:eastAsia="Times New Roman" w:hAnsi="Times New Roman" w:cs="Times New Roman"/>
          <w:color w:val="000000" w:themeColor="text1"/>
          <w:sz w:val="25"/>
          <w:szCs w:val="25"/>
          <w:lang w:val="uk-UA"/>
        </w:rPr>
        <w:t>і</w:t>
      </w:r>
      <w:r w:rsidRPr="008F0230">
        <w:rPr>
          <w:rFonts w:ascii="Times New Roman" w:eastAsia="Times New Roman" w:hAnsi="Times New Roman" w:cs="Times New Roman"/>
          <w:color w:val="000000" w:themeColor="text1"/>
          <w:sz w:val="25"/>
          <w:szCs w:val="25"/>
        </w:rPr>
        <w:t xml:space="preserve"> після набуття права власності та після відчуження майна не було</w:t>
      </w:r>
      <w:r w:rsidR="000C29AC" w:rsidRPr="008F0230">
        <w:rPr>
          <w:rFonts w:ascii="Times New Roman" w:eastAsia="Times New Roman" w:hAnsi="Times New Roman" w:cs="Times New Roman"/>
          <w:color w:val="000000" w:themeColor="text1"/>
          <w:sz w:val="25"/>
          <w:szCs w:val="25"/>
          <w:lang w:val="uk-UA"/>
        </w:rPr>
        <w:t>,</w:t>
      </w:r>
      <w:r w:rsidRPr="008F0230">
        <w:rPr>
          <w:rFonts w:ascii="Times New Roman" w:eastAsia="Times New Roman" w:hAnsi="Times New Roman" w:cs="Times New Roman"/>
          <w:color w:val="000000" w:themeColor="text1"/>
          <w:sz w:val="25"/>
          <w:szCs w:val="25"/>
        </w:rPr>
        <w:t xml:space="preserve"> тому отримання вказаного доходу чоловіком </w:t>
      </w:r>
      <w:proofErr w:type="spellStart"/>
      <w:r w:rsidR="000C29AC" w:rsidRPr="008F0230">
        <w:rPr>
          <w:rFonts w:ascii="Times New Roman" w:eastAsia="Times New Roman" w:hAnsi="Times New Roman" w:cs="Times New Roman"/>
          <w:color w:val="000000" w:themeColor="text1"/>
          <w:sz w:val="25"/>
          <w:szCs w:val="25"/>
          <w:lang w:val="uk-UA"/>
        </w:rPr>
        <w:t>Чеботаренко</w:t>
      </w:r>
      <w:proofErr w:type="spellEnd"/>
      <w:r w:rsidR="000C29AC" w:rsidRPr="008F0230">
        <w:rPr>
          <w:rFonts w:ascii="Times New Roman" w:eastAsia="Times New Roman" w:hAnsi="Times New Roman" w:cs="Times New Roman"/>
          <w:color w:val="000000" w:themeColor="text1"/>
          <w:sz w:val="25"/>
          <w:szCs w:val="25"/>
          <w:lang w:val="uk-UA"/>
        </w:rPr>
        <w:t xml:space="preserve"> О.Л. </w:t>
      </w:r>
      <w:r w:rsidRPr="008F0230">
        <w:rPr>
          <w:rFonts w:ascii="Times New Roman" w:eastAsia="Times New Roman" w:hAnsi="Times New Roman" w:cs="Times New Roman"/>
          <w:color w:val="000000" w:themeColor="text1"/>
          <w:sz w:val="25"/>
          <w:szCs w:val="25"/>
        </w:rPr>
        <w:t>не задекларовала у щорічній декларації за 2018 рік.</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ГРД зазначає, що у своїй декларації за 2020 рік кандидат відобразила право користування її чоловіком зем</w:t>
      </w:r>
      <w:r w:rsidR="000C29AC" w:rsidRPr="008F0230">
        <w:rPr>
          <w:rFonts w:ascii="Times New Roman" w:eastAsia="Times New Roman" w:hAnsi="Times New Roman" w:cs="Times New Roman"/>
          <w:color w:val="000000" w:themeColor="text1"/>
          <w:sz w:val="25"/>
          <w:szCs w:val="25"/>
        </w:rPr>
        <w:t xml:space="preserve">ельною ділянкою площею 400 </w:t>
      </w:r>
      <w:proofErr w:type="spellStart"/>
      <w:r w:rsidR="000C29AC" w:rsidRPr="008F0230">
        <w:rPr>
          <w:rFonts w:ascii="Times New Roman" w:eastAsia="Times New Roman" w:hAnsi="Times New Roman" w:cs="Times New Roman"/>
          <w:color w:val="000000" w:themeColor="text1"/>
          <w:sz w:val="25"/>
          <w:szCs w:val="25"/>
        </w:rPr>
        <w:t>кв.м</w:t>
      </w:r>
      <w:proofErr w:type="spellEnd"/>
      <w:r w:rsidRPr="008F0230">
        <w:rPr>
          <w:rFonts w:ascii="Times New Roman" w:eastAsia="Times New Roman" w:hAnsi="Times New Roman" w:cs="Times New Roman"/>
          <w:color w:val="000000" w:themeColor="text1"/>
          <w:sz w:val="25"/>
          <w:szCs w:val="25"/>
        </w:rPr>
        <w:t xml:space="preserve"> у населеному пункті </w:t>
      </w:r>
      <w:proofErr w:type="spellStart"/>
      <w:r w:rsidRPr="008F0230">
        <w:rPr>
          <w:rFonts w:ascii="Times New Roman" w:eastAsia="Times New Roman" w:hAnsi="Times New Roman" w:cs="Times New Roman"/>
          <w:color w:val="000000" w:themeColor="text1"/>
          <w:sz w:val="25"/>
          <w:szCs w:val="25"/>
        </w:rPr>
        <w:t>Окни</w:t>
      </w:r>
      <w:proofErr w:type="spellEnd"/>
      <w:r w:rsidRPr="008F0230">
        <w:rPr>
          <w:rFonts w:ascii="Times New Roman" w:eastAsia="Times New Roman" w:hAnsi="Times New Roman" w:cs="Times New Roman"/>
          <w:color w:val="000000" w:themeColor="text1"/>
          <w:sz w:val="25"/>
          <w:szCs w:val="25"/>
        </w:rPr>
        <w:t>. Дат</w:t>
      </w:r>
      <w:r w:rsidR="000C29AC" w:rsidRPr="008F0230">
        <w:rPr>
          <w:rFonts w:ascii="Times New Roman" w:eastAsia="Times New Roman" w:hAnsi="Times New Roman" w:cs="Times New Roman"/>
          <w:color w:val="000000" w:themeColor="text1"/>
          <w:sz w:val="25"/>
          <w:szCs w:val="25"/>
          <w:lang w:val="uk-UA"/>
        </w:rPr>
        <w:t>а</w:t>
      </w:r>
      <w:r w:rsidRPr="008F0230">
        <w:rPr>
          <w:rFonts w:ascii="Times New Roman" w:eastAsia="Times New Roman" w:hAnsi="Times New Roman" w:cs="Times New Roman"/>
          <w:color w:val="000000" w:themeColor="text1"/>
          <w:sz w:val="25"/>
          <w:szCs w:val="25"/>
        </w:rPr>
        <w:t xml:space="preserve"> набуття цієї ділянки </w:t>
      </w:r>
      <w:r w:rsidR="000C29AC" w:rsidRPr="008F0230">
        <w:rPr>
          <w:rFonts w:ascii="Times New Roman" w:eastAsia="Times New Roman" w:hAnsi="Times New Roman" w:cs="Times New Roman"/>
          <w:color w:val="000000" w:themeColor="text1"/>
          <w:sz w:val="25"/>
          <w:szCs w:val="25"/>
          <w:lang w:val="uk-UA"/>
        </w:rPr>
        <w:t>–</w:t>
      </w:r>
      <w:r w:rsidRPr="008F0230">
        <w:rPr>
          <w:rFonts w:ascii="Times New Roman" w:eastAsia="Times New Roman" w:hAnsi="Times New Roman" w:cs="Times New Roman"/>
          <w:color w:val="000000" w:themeColor="text1"/>
          <w:sz w:val="25"/>
          <w:szCs w:val="25"/>
        </w:rPr>
        <w:t xml:space="preserve"> 25 січня 1986 року. </w:t>
      </w:r>
      <w:r w:rsidR="000C29AC" w:rsidRPr="008F0230">
        <w:rPr>
          <w:rFonts w:ascii="Times New Roman" w:eastAsia="Times New Roman" w:hAnsi="Times New Roman" w:cs="Times New Roman"/>
          <w:color w:val="000000" w:themeColor="text1"/>
          <w:sz w:val="25"/>
          <w:szCs w:val="25"/>
          <w:lang w:val="uk-UA"/>
        </w:rPr>
        <w:t>Водночас</w:t>
      </w:r>
      <w:r w:rsidRPr="008F0230">
        <w:rPr>
          <w:rFonts w:ascii="Times New Roman" w:eastAsia="Times New Roman" w:hAnsi="Times New Roman" w:cs="Times New Roman"/>
          <w:color w:val="000000" w:themeColor="text1"/>
          <w:sz w:val="25"/>
          <w:szCs w:val="25"/>
        </w:rPr>
        <w:t xml:space="preserve"> у попередніх та наступних деклараціях така ділянка відсутня. Натомість у 2021 році суддя декларує право користування чоловіком земел</w:t>
      </w:r>
      <w:r w:rsidR="000C29AC" w:rsidRPr="008F0230">
        <w:rPr>
          <w:rFonts w:ascii="Times New Roman" w:eastAsia="Times New Roman" w:hAnsi="Times New Roman" w:cs="Times New Roman"/>
          <w:color w:val="000000" w:themeColor="text1"/>
          <w:sz w:val="25"/>
          <w:szCs w:val="25"/>
        </w:rPr>
        <w:t xml:space="preserve">ьною ділянкою площею 4 000 </w:t>
      </w:r>
      <w:proofErr w:type="spellStart"/>
      <w:r w:rsidR="000C29AC" w:rsidRPr="008F0230">
        <w:rPr>
          <w:rFonts w:ascii="Times New Roman" w:eastAsia="Times New Roman" w:hAnsi="Times New Roman" w:cs="Times New Roman"/>
          <w:color w:val="000000" w:themeColor="text1"/>
          <w:sz w:val="25"/>
          <w:szCs w:val="25"/>
        </w:rPr>
        <w:t>кв.м</w:t>
      </w:r>
      <w:proofErr w:type="spellEnd"/>
      <w:r w:rsidRPr="008F0230">
        <w:rPr>
          <w:rFonts w:ascii="Times New Roman" w:eastAsia="Times New Roman" w:hAnsi="Times New Roman" w:cs="Times New Roman"/>
          <w:color w:val="000000" w:themeColor="text1"/>
          <w:sz w:val="25"/>
          <w:szCs w:val="25"/>
        </w:rPr>
        <w:t xml:space="preserve">, яку було набуто 26 лютого 1987 року. </w:t>
      </w:r>
      <w:r w:rsidR="000C29AC" w:rsidRPr="008F0230">
        <w:rPr>
          <w:rFonts w:ascii="Times New Roman" w:eastAsia="Times New Roman" w:hAnsi="Times New Roman" w:cs="Times New Roman"/>
          <w:color w:val="000000" w:themeColor="text1"/>
          <w:sz w:val="25"/>
          <w:szCs w:val="25"/>
          <w:lang w:val="uk-UA"/>
        </w:rPr>
        <w:t>Надалі</w:t>
      </w:r>
      <w:r w:rsidRPr="008F0230">
        <w:rPr>
          <w:rFonts w:ascii="Times New Roman" w:eastAsia="Times New Roman" w:hAnsi="Times New Roman" w:cs="Times New Roman"/>
          <w:color w:val="000000" w:themeColor="text1"/>
          <w:sz w:val="25"/>
          <w:szCs w:val="25"/>
        </w:rPr>
        <w:t xml:space="preserve"> в 2022 та 2023 роках, ймовірно, ця ж ділянка (та сама дата набуття права власності) декларується як ділянка із площею 25 000 </w:t>
      </w:r>
      <w:proofErr w:type="spellStart"/>
      <w:r w:rsidRPr="008F0230">
        <w:rPr>
          <w:rFonts w:ascii="Times New Roman" w:eastAsia="Times New Roman" w:hAnsi="Times New Roman" w:cs="Times New Roman"/>
          <w:color w:val="000000" w:themeColor="text1"/>
          <w:sz w:val="25"/>
          <w:szCs w:val="25"/>
        </w:rPr>
        <w:t>кв.м</w:t>
      </w:r>
      <w:proofErr w:type="spellEnd"/>
      <w:r w:rsidRPr="008F0230">
        <w:rPr>
          <w:rFonts w:ascii="Times New Roman" w:eastAsia="Times New Roman" w:hAnsi="Times New Roman" w:cs="Times New Roman"/>
          <w:color w:val="000000" w:themeColor="text1"/>
          <w:sz w:val="25"/>
          <w:szCs w:val="25"/>
        </w:rPr>
        <w:t xml:space="preserve"> та 2 500 </w:t>
      </w:r>
      <w:proofErr w:type="spellStart"/>
      <w:r w:rsidRPr="008F0230">
        <w:rPr>
          <w:rFonts w:ascii="Times New Roman" w:eastAsia="Times New Roman" w:hAnsi="Times New Roman" w:cs="Times New Roman"/>
          <w:color w:val="000000" w:themeColor="text1"/>
          <w:sz w:val="25"/>
          <w:szCs w:val="25"/>
        </w:rPr>
        <w:t>кв.м</w:t>
      </w:r>
      <w:proofErr w:type="spellEnd"/>
      <w:r w:rsidR="000C29AC" w:rsidRPr="008F0230">
        <w:rPr>
          <w:rFonts w:ascii="Times New Roman" w:eastAsia="Times New Roman" w:hAnsi="Times New Roman" w:cs="Times New Roman"/>
          <w:color w:val="000000" w:themeColor="text1"/>
          <w:sz w:val="25"/>
          <w:szCs w:val="25"/>
          <w:lang w:val="uk-UA"/>
        </w:rPr>
        <w:t xml:space="preserve"> відповідно</w:t>
      </w:r>
      <w:r w:rsidRPr="008F0230">
        <w:rPr>
          <w:rFonts w:ascii="Times New Roman" w:eastAsia="Times New Roman" w:hAnsi="Times New Roman" w:cs="Times New Roman"/>
          <w:color w:val="000000" w:themeColor="text1"/>
          <w:sz w:val="25"/>
          <w:szCs w:val="25"/>
        </w:rPr>
        <w:t xml:space="preserve">. У декларації за 2024 рік суддя, ймовірно, через неуважність двічі задекларувала земельну ділянку чоловіка площею 1 500 </w:t>
      </w:r>
      <w:proofErr w:type="spellStart"/>
      <w:r w:rsidRPr="008F0230">
        <w:rPr>
          <w:rFonts w:ascii="Times New Roman" w:eastAsia="Times New Roman" w:hAnsi="Times New Roman" w:cs="Times New Roman"/>
          <w:color w:val="000000" w:themeColor="text1"/>
          <w:sz w:val="25"/>
          <w:szCs w:val="25"/>
        </w:rPr>
        <w:t>кв.м</w:t>
      </w:r>
      <w:proofErr w:type="spellEnd"/>
      <w:r w:rsidRPr="008F0230">
        <w:rPr>
          <w:rFonts w:ascii="Times New Roman" w:eastAsia="Times New Roman" w:hAnsi="Times New Roman" w:cs="Times New Roman"/>
          <w:color w:val="000000" w:themeColor="text1"/>
          <w:sz w:val="25"/>
          <w:szCs w:val="25"/>
        </w:rPr>
        <w:t xml:space="preserve"> у населеному пункті </w:t>
      </w:r>
      <w:proofErr w:type="spellStart"/>
      <w:r w:rsidRPr="008F0230">
        <w:rPr>
          <w:rFonts w:ascii="Times New Roman" w:eastAsia="Times New Roman" w:hAnsi="Times New Roman" w:cs="Times New Roman"/>
          <w:color w:val="000000" w:themeColor="text1"/>
          <w:sz w:val="25"/>
          <w:szCs w:val="25"/>
        </w:rPr>
        <w:t>Окни</w:t>
      </w:r>
      <w:proofErr w:type="spellEnd"/>
      <w:r w:rsidRPr="008F0230">
        <w:rPr>
          <w:rFonts w:ascii="Times New Roman" w:eastAsia="Times New Roman" w:hAnsi="Times New Roman" w:cs="Times New Roman"/>
          <w:color w:val="000000" w:themeColor="text1"/>
          <w:sz w:val="25"/>
          <w:szCs w:val="25"/>
        </w:rPr>
        <w:t>.</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Розбіжності в площі та даті набуття власності на </w:t>
      </w:r>
      <w:r w:rsidR="000C29AC" w:rsidRPr="008F0230">
        <w:rPr>
          <w:rFonts w:ascii="Times New Roman" w:eastAsia="Times New Roman" w:hAnsi="Times New Roman" w:cs="Times New Roman"/>
          <w:color w:val="000000" w:themeColor="text1"/>
          <w:sz w:val="25"/>
          <w:szCs w:val="25"/>
        </w:rPr>
        <w:t>задекларовану земельну ділянку к</w:t>
      </w:r>
      <w:r w:rsidRPr="008F0230">
        <w:rPr>
          <w:rFonts w:ascii="Times New Roman" w:eastAsia="Times New Roman" w:hAnsi="Times New Roman" w:cs="Times New Roman"/>
          <w:color w:val="000000" w:themeColor="text1"/>
          <w:sz w:val="25"/>
          <w:szCs w:val="25"/>
        </w:rPr>
        <w:t xml:space="preserve">андидат пояснила особливостями проведення реєстраційних дій у різні періоди часу. Щодо площі земельної ділянки 4 000 </w:t>
      </w:r>
      <w:proofErr w:type="spellStart"/>
      <w:r w:rsidRPr="008F0230">
        <w:rPr>
          <w:rFonts w:ascii="Times New Roman" w:eastAsia="Times New Roman" w:hAnsi="Times New Roman" w:cs="Times New Roman"/>
          <w:color w:val="000000" w:themeColor="text1"/>
          <w:sz w:val="25"/>
          <w:szCs w:val="25"/>
        </w:rPr>
        <w:t>кв.м</w:t>
      </w:r>
      <w:proofErr w:type="spellEnd"/>
      <w:r w:rsidRPr="008F0230">
        <w:rPr>
          <w:rFonts w:ascii="Times New Roman" w:eastAsia="Times New Roman" w:hAnsi="Times New Roman" w:cs="Times New Roman"/>
          <w:color w:val="000000" w:themeColor="text1"/>
          <w:sz w:val="25"/>
          <w:szCs w:val="25"/>
        </w:rPr>
        <w:t>. та подвійного декларування кандидат пояснила, що нею було допущено технічну помилку.</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ГРД виявила в Єдиному державному реєстрі судових рішень низку рішень, </w:t>
      </w:r>
      <w:proofErr w:type="spellStart"/>
      <w:r w:rsidRPr="008F0230">
        <w:rPr>
          <w:rFonts w:ascii="Times New Roman" w:eastAsia="Times New Roman" w:hAnsi="Times New Roman" w:cs="Times New Roman"/>
          <w:color w:val="000000" w:themeColor="text1"/>
          <w:sz w:val="25"/>
          <w:szCs w:val="25"/>
        </w:rPr>
        <w:t>ухваленіих</w:t>
      </w:r>
      <w:proofErr w:type="spellEnd"/>
      <w:r w:rsidRPr="008F0230">
        <w:rPr>
          <w:rFonts w:ascii="Times New Roman" w:eastAsia="Times New Roman" w:hAnsi="Times New Roman" w:cs="Times New Roman"/>
          <w:color w:val="000000" w:themeColor="text1"/>
          <w:sz w:val="25"/>
          <w:szCs w:val="25"/>
        </w:rPr>
        <w:t xml:space="preserve"> суддею російською мовою, попри те, що мовою судочинство в Україні є державна мова України. Зокрема, </w:t>
      </w:r>
      <w:r w:rsidRPr="008F0230">
        <w:rPr>
          <w:rFonts w:ascii="Times New Roman" w:eastAsia="Times New Roman" w:hAnsi="Times New Roman" w:cs="Times New Roman"/>
          <w:color w:val="000000" w:themeColor="text1"/>
          <w:sz w:val="25"/>
          <w:szCs w:val="25"/>
          <w:lang w:val="uk-UA"/>
        </w:rPr>
        <w:t>іде</w:t>
      </w:r>
      <w:r w:rsidR="000C29AC" w:rsidRPr="008F0230">
        <w:rPr>
          <w:rFonts w:ascii="Times New Roman" w:eastAsia="Times New Roman" w:hAnsi="Times New Roman" w:cs="Times New Roman"/>
          <w:color w:val="000000" w:themeColor="text1"/>
          <w:sz w:val="25"/>
          <w:szCs w:val="25"/>
          <w:lang w:val="uk-UA"/>
        </w:rPr>
        <w:t>ться</w:t>
      </w:r>
      <w:r w:rsidRPr="008F0230">
        <w:rPr>
          <w:rFonts w:ascii="Times New Roman" w:eastAsia="Times New Roman" w:hAnsi="Times New Roman" w:cs="Times New Roman"/>
          <w:color w:val="000000" w:themeColor="text1"/>
          <w:sz w:val="25"/>
          <w:szCs w:val="25"/>
        </w:rPr>
        <w:t xml:space="preserve"> про </w:t>
      </w:r>
      <w:r w:rsidR="000C29AC" w:rsidRPr="008F0230">
        <w:rPr>
          <w:rFonts w:ascii="Times New Roman" w:eastAsia="Times New Roman" w:hAnsi="Times New Roman" w:cs="Times New Roman"/>
          <w:color w:val="000000" w:themeColor="text1"/>
          <w:sz w:val="25"/>
          <w:szCs w:val="25"/>
          <w:lang w:val="uk-UA"/>
        </w:rPr>
        <w:t>такі</w:t>
      </w:r>
      <w:r w:rsidRPr="008F0230">
        <w:rPr>
          <w:rFonts w:ascii="Times New Roman" w:eastAsia="Times New Roman" w:hAnsi="Times New Roman" w:cs="Times New Roman"/>
          <w:color w:val="000000" w:themeColor="text1"/>
          <w:sz w:val="25"/>
          <w:szCs w:val="25"/>
        </w:rPr>
        <w:t xml:space="preserve"> рішення: вирок у справі №</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1517/890/2012 від 29 жовтня 2013 року; постанова у справі №</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1517/890/2012 від</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25</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липня 2013 року; вирок у справі №</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1517/305/2012 від 27 червня 2013 року; постанова у справі №</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1517/305/2012 від 22 квітня 2013 року; постанова у справі №</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1517/305/2012 від</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14 травня 2013 року; постанова у справі №</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1517/890/2012 від 22 квітня 2013 року; постанова у справі №</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1517/890/2012 від 22 квітня 2013 року; постанова у справі №</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1517/890/2012 від 12 лютого 2013 року; постанова у справі №</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1517/890/2012 від</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27</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листопада 2012 року; постанова у справі №</w:t>
      </w:r>
      <w:r w:rsidR="000C29AC" w:rsidRPr="008F0230">
        <w:rPr>
          <w:rFonts w:ascii="Times New Roman" w:eastAsia="Times New Roman" w:hAnsi="Times New Roman" w:cs="Times New Roman"/>
          <w:color w:val="000000" w:themeColor="text1"/>
          <w:sz w:val="25"/>
          <w:szCs w:val="25"/>
          <w:lang w:val="uk-UA"/>
        </w:rPr>
        <w:t> </w:t>
      </w:r>
      <w:r w:rsidRPr="008F0230">
        <w:rPr>
          <w:rFonts w:ascii="Times New Roman" w:eastAsia="Times New Roman" w:hAnsi="Times New Roman" w:cs="Times New Roman"/>
          <w:color w:val="000000" w:themeColor="text1"/>
          <w:sz w:val="25"/>
          <w:szCs w:val="25"/>
        </w:rPr>
        <w:t>1517/305/2012 від 15 листопада 2012року.</w:t>
      </w:r>
    </w:p>
    <w:p w:rsidR="009E2545" w:rsidRPr="008F0230" w:rsidRDefault="00CE3C9F" w:rsidP="0026792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Кандидат пояснила, що судові рішення, </w:t>
      </w:r>
      <w:r w:rsidR="000C29AC" w:rsidRPr="008F0230">
        <w:rPr>
          <w:rFonts w:ascii="Times New Roman" w:eastAsia="Times New Roman" w:hAnsi="Times New Roman" w:cs="Times New Roman"/>
          <w:color w:val="000000" w:themeColor="text1"/>
          <w:sz w:val="25"/>
          <w:szCs w:val="25"/>
          <w:lang w:val="uk-UA"/>
        </w:rPr>
        <w:t xml:space="preserve">про </w:t>
      </w:r>
      <w:r w:rsidR="000C29AC" w:rsidRPr="008F0230">
        <w:rPr>
          <w:rFonts w:ascii="Times New Roman" w:eastAsia="Times New Roman" w:hAnsi="Times New Roman" w:cs="Times New Roman"/>
          <w:color w:val="000000" w:themeColor="text1"/>
          <w:sz w:val="25"/>
          <w:szCs w:val="25"/>
        </w:rPr>
        <w:t>які зазначає</w:t>
      </w:r>
      <w:r w:rsidRPr="008F0230">
        <w:rPr>
          <w:rFonts w:ascii="Times New Roman" w:eastAsia="Times New Roman" w:hAnsi="Times New Roman" w:cs="Times New Roman"/>
          <w:color w:val="000000" w:themeColor="text1"/>
          <w:sz w:val="25"/>
          <w:szCs w:val="25"/>
        </w:rPr>
        <w:t xml:space="preserve"> ГРД</w:t>
      </w:r>
      <w:r w:rsidR="000C29AC" w:rsidRPr="008F0230">
        <w:rPr>
          <w:rFonts w:ascii="Times New Roman" w:eastAsia="Times New Roman" w:hAnsi="Times New Roman" w:cs="Times New Roman"/>
          <w:color w:val="000000" w:themeColor="text1"/>
          <w:sz w:val="25"/>
          <w:szCs w:val="25"/>
          <w:lang w:val="uk-UA"/>
        </w:rPr>
        <w:t>,</w:t>
      </w:r>
      <w:r w:rsidRPr="008F0230">
        <w:rPr>
          <w:rFonts w:ascii="Times New Roman" w:eastAsia="Times New Roman" w:hAnsi="Times New Roman" w:cs="Times New Roman"/>
          <w:color w:val="000000" w:themeColor="text1"/>
          <w:sz w:val="25"/>
          <w:szCs w:val="25"/>
        </w:rPr>
        <w:t xml:space="preserve"> ухвалювалися </w:t>
      </w:r>
      <w:r w:rsidR="000C29AC" w:rsidRPr="008F0230">
        <w:rPr>
          <w:rFonts w:ascii="Times New Roman" w:eastAsia="Times New Roman" w:hAnsi="Times New Roman" w:cs="Times New Roman"/>
          <w:color w:val="000000" w:themeColor="text1"/>
          <w:sz w:val="25"/>
          <w:szCs w:val="25"/>
          <w:lang w:val="uk-UA"/>
        </w:rPr>
        <w:t>у</w:t>
      </w:r>
      <w:r w:rsidRPr="008F0230">
        <w:rPr>
          <w:rFonts w:ascii="Times New Roman" w:eastAsia="Times New Roman" w:hAnsi="Times New Roman" w:cs="Times New Roman"/>
          <w:color w:val="000000" w:themeColor="text1"/>
          <w:sz w:val="25"/>
          <w:szCs w:val="25"/>
        </w:rPr>
        <w:t xml:space="preserve"> двох кримінальних справах: </w:t>
      </w:r>
      <w:bookmarkStart w:id="2" w:name="bookmark=id.5oz0tblsvd1n" w:colFirst="0" w:colLast="0"/>
      <w:bookmarkEnd w:id="2"/>
      <w:r w:rsidRPr="008F0230">
        <w:rPr>
          <w:rFonts w:ascii="Times New Roman" w:eastAsia="Times New Roman" w:hAnsi="Times New Roman" w:cs="Times New Roman"/>
          <w:color w:val="000000" w:themeColor="text1"/>
          <w:sz w:val="25"/>
          <w:szCs w:val="25"/>
        </w:rPr>
        <w:t xml:space="preserve">про обвинувачення громадянина Ю. за частиною </w:t>
      </w:r>
      <w:r w:rsidR="000C29AC" w:rsidRPr="008F0230">
        <w:rPr>
          <w:rFonts w:ascii="Times New Roman" w:eastAsia="Times New Roman" w:hAnsi="Times New Roman" w:cs="Times New Roman"/>
          <w:color w:val="000000" w:themeColor="text1"/>
          <w:sz w:val="25"/>
          <w:szCs w:val="25"/>
          <w:lang w:val="uk-UA"/>
        </w:rPr>
        <w:t>другою</w:t>
      </w:r>
      <w:r w:rsidRPr="008F0230">
        <w:rPr>
          <w:rFonts w:ascii="Times New Roman" w:eastAsia="Times New Roman" w:hAnsi="Times New Roman" w:cs="Times New Roman"/>
          <w:color w:val="000000" w:themeColor="text1"/>
          <w:sz w:val="25"/>
          <w:szCs w:val="25"/>
        </w:rPr>
        <w:t xml:space="preserve"> статті 121 </w:t>
      </w:r>
      <w:r w:rsidR="000C29AC" w:rsidRPr="008F0230">
        <w:rPr>
          <w:rFonts w:ascii="Times New Roman" w:eastAsia="Times New Roman" w:hAnsi="Times New Roman" w:cs="Times New Roman"/>
          <w:color w:val="000000" w:themeColor="text1"/>
          <w:sz w:val="25"/>
          <w:szCs w:val="25"/>
          <w:lang w:val="uk-UA"/>
        </w:rPr>
        <w:t>Кримінального кодексу України (далі – КК України)</w:t>
      </w:r>
      <w:bookmarkStart w:id="3" w:name="bookmark=id.awb5ev2yykoc" w:colFirst="0" w:colLast="0"/>
      <w:bookmarkEnd w:id="3"/>
      <w:r w:rsidRPr="008F0230">
        <w:rPr>
          <w:rFonts w:ascii="Times New Roman" w:eastAsia="Times New Roman" w:hAnsi="Times New Roman" w:cs="Times New Roman"/>
          <w:color w:val="000000" w:themeColor="text1"/>
          <w:sz w:val="25"/>
          <w:szCs w:val="25"/>
        </w:rPr>
        <w:t xml:space="preserve"> та про обвинувачення громадянки М. за частиною </w:t>
      </w:r>
      <w:r w:rsidR="000C29AC" w:rsidRPr="008F0230">
        <w:rPr>
          <w:rFonts w:ascii="Times New Roman" w:eastAsia="Times New Roman" w:hAnsi="Times New Roman" w:cs="Times New Roman"/>
          <w:color w:val="000000" w:themeColor="text1"/>
          <w:sz w:val="25"/>
          <w:szCs w:val="25"/>
          <w:lang w:val="uk-UA"/>
        </w:rPr>
        <w:t>першою</w:t>
      </w:r>
      <w:r w:rsidRPr="008F0230">
        <w:rPr>
          <w:rFonts w:ascii="Times New Roman" w:eastAsia="Times New Roman" w:hAnsi="Times New Roman" w:cs="Times New Roman"/>
          <w:color w:val="000000" w:themeColor="text1"/>
          <w:sz w:val="25"/>
          <w:szCs w:val="25"/>
        </w:rPr>
        <w:t xml:space="preserve"> статті 115 КК України. Досудове розслідування та судовий розгляд вказаних справ відбувалися відповідно до положень </w:t>
      </w:r>
      <w:r w:rsidR="0026792A" w:rsidRPr="008F0230">
        <w:rPr>
          <w:rFonts w:ascii="Times New Roman" w:eastAsia="Times New Roman" w:hAnsi="Times New Roman" w:cs="Times New Roman"/>
          <w:color w:val="000000" w:themeColor="text1"/>
          <w:sz w:val="25"/>
          <w:szCs w:val="25"/>
        </w:rPr>
        <w:t>Кримінально-</w:t>
      </w:r>
      <w:r w:rsidR="0026792A" w:rsidRPr="008F0230">
        <w:rPr>
          <w:rFonts w:ascii="Times New Roman" w:eastAsia="Times New Roman" w:hAnsi="Times New Roman" w:cs="Times New Roman"/>
          <w:color w:val="000000" w:themeColor="text1"/>
          <w:sz w:val="25"/>
          <w:szCs w:val="25"/>
          <w:lang w:val="uk-UA"/>
        </w:rPr>
        <w:t>процесуального</w:t>
      </w:r>
      <w:r w:rsidR="0026792A" w:rsidRPr="008F0230">
        <w:rPr>
          <w:rFonts w:ascii="Times New Roman" w:eastAsia="Times New Roman" w:hAnsi="Times New Roman" w:cs="Times New Roman"/>
          <w:color w:val="000000" w:themeColor="text1"/>
          <w:sz w:val="25"/>
          <w:szCs w:val="25"/>
        </w:rPr>
        <w:t xml:space="preserve"> кодекс</w:t>
      </w:r>
      <w:r w:rsidR="0026792A" w:rsidRPr="008F0230">
        <w:rPr>
          <w:rFonts w:ascii="Times New Roman" w:eastAsia="Times New Roman" w:hAnsi="Times New Roman" w:cs="Times New Roman"/>
          <w:color w:val="000000" w:themeColor="text1"/>
          <w:sz w:val="25"/>
          <w:szCs w:val="25"/>
          <w:lang w:val="uk-UA"/>
        </w:rPr>
        <w:t>у</w:t>
      </w:r>
      <w:r w:rsidR="0026792A" w:rsidRPr="008F0230">
        <w:rPr>
          <w:rFonts w:ascii="Times New Roman" w:eastAsia="Times New Roman" w:hAnsi="Times New Roman" w:cs="Times New Roman"/>
          <w:color w:val="000000" w:themeColor="text1"/>
          <w:sz w:val="25"/>
          <w:szCs w:val="25"/>
        </w:rPr>
        <w:t xml:space="preserve"> України</w:t>
      </w:r>
      <w:r w:rsidR="0026792A" w:rsidRPr="008F0230">
        <w:rPr>
          <w:rFonts w:ascii="Times New Roman" w:eastAsia="Times New Roman" w:hAnsi="Times New Roman" w:cs="Times New Roman"/>
          <w:color w:val="000000" w:themeColor="text1"/>
          <w:sz w:val="25"/>
          <w:szCs w:val="25"/>
          <w:lang w:val="uk-UA"/>
        </w:rPr>
        <w:t xml:space="preserve"> (далі – КПК України) </w:t>
      </w:r>
      <w:r w:rsidRPr="008F0230">
        <w:rPr>
          <w:rFonts w:ascii="Times New Roman" w:eastAsia="Times New Roman" w:hAnsi="Times New Roman" w:cs="Times New Roman"/>
          <w:color w:val="000000" w:themeColor="text1"/>
          <w:sz w:val="25"/>
          <w:szCs w:val="25"/>
        </w:rPr>
        <w:t>1960 року.</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Кандидат повідомляє, що усі процесуальні документи досудового розслідування були складені російською мовою. Однак, при надходженні справ до суду процесуальні рішення, які ухвалювалися кандидатом як головуючим суддею одноособово, були складені українською мовою.</w:t>
      </w:r>
    </w:p>
    <w:p w:rsidR="009E2545" w:rsidRPr="008F0230" w:rsidRDefault="0026792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proofErr w:type="spellStart"/>
      <w:r w:rsidRPr="008F0230">
        <w:rPr>
          <w:rFonts w:ascii="Times New Roman" w:eastAsia="Times New Roman" w:hAnsi="Times New Roman" w:cs="Times New Roman"/>
          <w:color w:val="000000" w:themeColor="text1"/>
          <w:sz w:val="25"/>
          <w:szCs w:val="25"/>
          <w:lang w:val="uk-UA"/>
        </w:rPr>
        <w:t>Чеботаренко</w:t>
      </w:r>
      <w:proofErr w:type="spellEnd"/>
      <w:r w:rsidRPr="008F0230">
        <w:rPr>
          <w:rFonts w:ascii="Times New Roman" w:eastAsia="Times New Roman" w:hAnsi="Times New Roman" w:cs="Times New Roman"/>
          <w:color w:val="000000" w:themeColor="text1"/>
          <w:sz w:val="25"/>
          <w:szCs w:val="25"/>
          <w:lang w:val="uk-UA"/>
        </w:rPr>
        <w:t xml:space="preserve"> О.Л.</w:t>
      </w:r>
      <w:r w:rsidRPr="008F0230">
        <w:rPr>
          <w:rFonts w:ascii="Times New Roman" w:eastAsia="Times New Roman" w:hAnsi="Times New Roman" w:cs="Times New Roman"/>
          <w:color w:val="000000" w:themeColor="text1"/>
          <w:sz w:val="25"/>
          <w:szCs w:val="25"/>
        </w:rPr>
        <w:t xml:space="preserve"> зазначає, що в</w:t>
      </w:r>
      <w:r w:rsidR="00CE3C9F" w:rsidRPr="008F0230">
        <w:rPr>
          <w:rFonts w:ascii="Times New Roman" w:eastAsia="Times New Roman" w:hAnsi="Times New Roman" w:cs="Times New Roman"/>
          <w:color w:val="000000" w:themeColor="text1"/>
          <w:sz w:val="25"/>
          <w:szCs w:val="25"/>
        </w:rPr>
        <w:t xml:space="preserve"> судовому засіданні обвинувачені, які були громадянами України, але етнічно були росіянином та молдаванкою, просили розгляд справи проводити зрозумілою їм мовою </w:t>
      </w:r>
      <w:r w:rsidRPr="008F0230">
        <w:rPr>
          <w:rFonts w:ascii="Times New Roman" w:eastAsia="Times New Roman" w:hAnsi="Times New Roman" w:cs="Times New Roman"/>
          <w:color w:val="000000" w:themeColor="text1"/>
          <w:sz w:val="25"/>
          <w:szCs w:val="25"/>
          <w:lang w:val="uk-UA"/>
        </w:rPr>
        <w:t>–</w:t>
      </w:r>
      <w:r w:rsidR="00CE3C9F" w:rsidRPr="008F0230">
        <w:rPr>
          <w:rFonts w:ascii="Times New Roman" w:eastAsia="Times New Roman" w:hAnsi="Times New Roman" w:cs="Times New Roman"/>
          <w:color w:val="000000" w:themeColor="text1"/>
          <w:sz w:val="25"/>
          <w:szCs w:val="25"/>
        </w:rPr>
        <w:t xml:space="preserve"> російською. Відповідно до статті 19 КПК України (1960 р</w:t>
      </w:r>
      <w:r w:rsidRPr="008F0230">
        <w:rPr>
          <w:rFonts w:ascii="Times New Roman" w:eastAsia="Times New Roman" w:hAnsi="Times New Roman" w:cs="Times New Roman"/>
          <w:color w:val="000000" w:themeColor="text1"/>
          <w:sz w:val="25"/>
          <w:szCs w:val="25"/>
          <w:lang w:val="uk-UA"/>
        </w:rPr>
        <w:t>оку</w:t>
      </w:r>
      <w:r w:rsidR="00CE3C9F" w:rsidRPr="008F0230">
        <w:rPr>
          <w:rFonts w:ascii="Times New Roman" w:eastAsia="Times New Roman" w:hAnsi="Times New Roman" w:cs="Times New Roman"/>
          <w:color w:val="000000" w:themeColor="text1"/>
          <w:sz w:val="25"/>
          <w:szCs w:val="25"/>
        </w:rPr>
        <w:t>) можливим було проведення судового засідання мовою більшості населення даної місцевості. Вироки у вказаних справах набрали законної сили.</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ГРД зазначає, що кандидат обіймала посаду голови </w:t>
      </w:r>
      <w:proofErr w:type="spellStart"/>
      <w:r w:rsidRPr="008F0230">
        <w:rPr>
          <w:rFonts w:ascii="Times New Roman" w:eastAsia="Times New Roman" w:hAnsi="Times New Roman" w:cs="Times New Roman"/>
          <w:color w:val="000000" w:themeColor="text1"/>
          <w:sz w:val="25"/>
          <w:szCs w:val="25"/>
        </w:rPr>
        <w:t>Окнянського</w:t>
      </w:r>
      <w:proofErr w:type="spellEnd"/>
      <w:r w:rsidRPr="008F0230">
        <w:rPr>
          <w:rFonts w:ascii="Times New Roman" w:eastAsia="Times New Roman" w:hAnsi="Times New Roman" w:cs="Times New Roman"/>
          <w:color w:val="000000" w:themeColor="text1"/>
          <w:sz w:val="25"/>
          <w:szCs w:val="25"/>
        </w:rPr>
        <w:t xml:space="preserve"> районного суду безперервно з 2007 </w:t>
      </w:r>
      <w:r w:rsidR="0026792A" w:rsidRPr="008F0230">
        <w:rPr>
          <w:rFonts w:ascii="Times New Roman" w:eastAsia="Times New Roman" w:hAnsi="Times New Roman" w:cs="Times New Roman"/>
          <w:color w:val="000000" w:themeColor="text1"/>
          <w:sz w:val="25"/>
          <w:szCs w:val="25"/>
          <w:lang w:val="uk-UA"/>
        </w:rPr>
        <w:t>д</w:t>
      </w:r>
      <w:r w:rsidRPr="008F0230">
        <w:rPr>
          <w:rFonts w:ascii="Times New Roman" w:eastAsia="Times New Roman" w:hAnsi="Times New Roman" w:cs="Times New Roman"/>
          <w:color w:val="000000" w:themeColor="text1"/>
          <w:sz w:val="25"/>
          <w:szCs w:val="25"/>
        </w:rPr>
        <w:t>о 2023 р</w:t>
      </w:r>
      <w:r w:rsidR="0026792A" w:rsidRPr="008F0230">
        <w:rPr>
          <w:rFonts w:ascii="Times New Roman" w:eastAsia="Times New Roman" w:hAnsi="Times New Roman" w:cs="Times New Roman"/>
          <w:color w:val="000000" w:themeColor="text1"/>
          <w:sz w:val="25"/>
          <w:szCs w:val="25"/>
          <w:lang w:val="uk-UA"/>
        </w:rPr>
        <w:t>о</w:t>
      </w:r>
      <w:r w:rsidRPr="008F0230">
        <w:rPr>
          <w:rFonts w:ascii="Times New Roman" w:eastAsia="Times New Roman" w:hAnsi="Times New Roman" w:cs="Times New Roman"/>
          <w:color w:val="000000" w:themeColor="text1"/>
          <w:sz w:val="25"/>
          <w:szCs w:val="25"/>
        </w:rPr>
        <w:t>к</w:t>
      </w:r>
      <w:r w:rsidR="0026792A" w:rsidRPr="008F0230">
        <w:rPr>
          <w:rFonts w:ascii="Times New Roman" w:eastAsia="Times New Roman" w:hAnsi="Times New Roman" w:cs="Times New Roman"/>
          <w:color w:val="000000" w:themeColor="text1"/>
          <w:sz w:val="25"/>
          <w:szCs w:val="25"/>
          <w:lang w:val="uk-UA"/>
        </w:rPr>
        <w:t>у</w:t>
      </w:r>
      <w:r w:rsidRPr="008F0230">
        <w:rPr>
          <w:rFonts w:ascii="Times New Roman" w:eastAsia="Times New Roman" w:hAnsi="Times New Roman" w:cs="Times New Roman"/>
          <w:color w:val="000000" w:themeColor="text1"/>
          <w:sz w:val="25"/>
          <w:szCs w:val="25"/>
        </w:rPr>
        <w:t xml:space="preserve">, що загалом, на думку ГРД, суперечить професійним етичним нормам та нормам чинного законодавства, яке передбачає, що суддя, обраний на адміністративну посаду, не може обіймати одну адміністративну посаду відповідного суду </w:t>
      </w:r>
      <w:r w:rsidRPr="008F0230">
        <w:rPr>
          <w:rFonts w:ascii="Times New Roman" w:eastAsia="Times New Roman" w:hAnsi="Times New Roman" w:cs="Times New Roman"/>
          <w:color w:val="000000" w:themeColor="text1"/>
          <w:sz w:val="25"/>
          <w:szCs w:val="25"/>
        </w:rPr>
        <w:lastRenderedPageBreak/>
        <w:t xml:space="preserve">більш як два строки поспіль, якщо інше не передбачено законом. </w:t>
      </w:r>
      <w:r w:rsidR="0026792A" w:rsidRPr="008F0230">
        <w:rPr>
          <w:rFonts w:ascii="Times New Roman" w:eastAsia="Times New Roman" w:hAnsi="Times New Roman" w:cs="Times New Roman"/>
          <w:color w:val="000000" w:themeColor="text1"/>
          <w:sz w:val="25"/>
          <w:szCs w:val="25"/>
          <w:lang w:val="uk-UA"/>
        </w:rPr>
        <w:t>Водночас</w:t>
      </w:r>
      <w:r w:rsidRPr="008F0230">
        <w:rPr>
          <w:rFonts w:ascii="Times New Roman" w:eastAsia="Times New Roman" w:hAnsi="Times New Roman" w:cs="Times New Roman"/>
          <w:color w:val="000000" w:themeColor="text1"/>
          <w:sz w:val="25"/>
          <w:szCs w:val="25"/>
        </w:rPr>
        <w:t xml:space="preserve"> ГРД бере до уваги, що кількісний склад суддів </w:t>
      </w:r>
      <w:proofErr w:type="spellStart"/>
      <w:r w:rsidRPr="008F0230">
        <w:rPr>
          <w:rFonts w:ascii="Times New Roman" w:eastAsia="Times New Roman" w:hAnsi="Times New Roman" w:cs="Times New Roman"/>
          <w:color w:val="000000" w:themeColor="text1"/>
          <w:sz w:val="25"/>
          <w:szCs w:val="25"/>
        </w:rPr>
        <w:t>Красноокнянського</w:t>
      </w:r>
      <w:proofErr w:type="spellEnd"/>
      <w:r w:rsidRPr="008F0230">
        <w:rPr>
          <w:rFonts w:ascii="Times New Roman" w:eastAsia="Times New Roman" w:hAnsi="Times New Roman" w:cs="Times New Roman"/>
          <w:color w:val="000000" w:themeColor="text1"/>
          <w:sz w:val="25"/>
          <w:szCs w:val="25"/>
        </w:rPr>
        <w:t xml:space="preserve"> районного суду Одеської області, а згодом після перейменування </w:t>
      </w:r>
      <w:proofErr w:type="spellStart"/>
      <w:r w:rsidRPr="008F0230">
        <w:rPr>
          <w:rFonts w:ascii="Times New Roman" w:eastAsia="Times New Roman" w:hAnsi="Times New Roman" w:cs="Times New Roman"/>
          <w:color w:val="000000" w:themeColor="text1"/>
          <w:sz w:val="25"/>
          <w:szCs w:val="25"/>
        </w:rPr>
        <w:t>Окнянського</w:t>
      </w:r>
      <w:proofErr w:type="spellEnd"/>
      <w:r w:rsidRPr="008F0230">
        <w:rPr>
          <w:rFonts w:ascii="Times New Roman" w:eastAsia="Times New Roman" w:hAnsi="Times New Roman" w:cs="Times New Roman"/>
          <w:color w:val="000000" w:themeColor="text1"/>
          <w:sz w:val="25"/>
          <w:szCs w:val="25"/>
        </w:rPr>
        <w:t xml:space="preserve"> районного суду, був </w:t>
      </w:r>
      <w:r w:rsidR="0026792A" w:rsidRPr="008F0230">
        <w:rPr>
          <w:rFonts w:ascii="Times New Roman" w:eastAsia="Times New Roman" w:hAnsi="Times New Roman" w:cs="Times New Roman"/>
          <w:color w:val="000000" w:themeColor="text1"/>
          <w:sz w:val="25"/>
          <w:szCs w:val="25"/>
          <w:lang w:val="uk-UA"/>
        </w:rPr>
        <w:t>дуже</w:t>
      </w:r>
      <w:r w:rsidRPr="008F0230">
        <w:rPr>
          <w:rFonts w:ascii="Times New Roman" w:eastAsia="Times New Roman" w:hAnsi="Times New Roman" w:cs="Times New Roman"/>
          <w:color w:val="000000" w:themeColor="text1"/>
          <w:sz w:val="25"/>
          <w:szCs w:val="25"/>
        </w:rPr>
        <w:t xml:space="preserve"> малим.</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Кандидат у своїх поясненнях зазначила, що посаду голови суду обіймала відповідно до положень чинного на момент призначення  законодавства.</w:t>
      </w:r>
    </w:p>
    <w:p w:rsidR="009E2545" w:rsidRPr="008F0230" w:rsidRDefault="0026792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proofErr w:type="spellStart"/>
      <w:r w:rsidRPr="008F0230">
        <w:rPr>
          <w:rFonts w:ascii="Times New Roman" w:eastAsia="Times New Roman" w:hAnsi="Times New Roman" w:cs="Times New Roman"/>
          <w:color w:val="000000" w:themeColor="text1"/>
          <w:sz w:val="25"/>
          <w:szCs w:val="25"/>
          <w:lang w:val="uk-UA"/>
        </w:rPr>
        <w:t>Чеботаренко</w:t>
      </w:r>
      <w:proofErr w:type="spellEnd"/>
      <w:r w:rsidRPr="008F0230">
        <w:rPr>
          <w:rFonts w:ascii="Times New Roman" w:eastAsia="Times New Roman" w:hAnsi="Times New Roman" w:cs="Times New Roman"/>
          <w:color w:val="000000" w:themeColor="text1"/>
          <w:sz w:val="25"/>
          <w:szCs w:val="25"/>
          <w:lang w:val="uk-UA"/>
        </w:rPr>
        <w:t xml:space="preserve"> О.Л.</w:t>
      </w:r>
      <w:r w:rsidRPr="008F0230">
        <w:rPr>
          <w:rFonts w:ascii="Times New Roman" w:eastAsia="Times New Roman" w:hAnsi="Times New Roman" w:cs="Times New Roman"/>
          <w:color w:val="000000" w:themeColor="text1"/>
          <w:sz w:val="25"/>
          <w:szCs w:val="25"/>
        </w:rPr>
        <w:t xml:space="preserve"> </w:t>
      </w:r>
      <w:r w:rsidR="00CE3C9F" w:rsidRPr="008F0230">
        <w:rPr>
          <w:rFonts w:ascii="Times New Roman" w:eastAsia="Times New Roman" w:hAnsi="Times New Roman" w:cs="Times New Roman"/>
          <w:color w:val="000000" w:themeColor="text1"/>
          <w:sz w:val="25"/>
          <w:szCs w:val="25"/>
        </w:rPr>
        <w:t>було забезпечено можливість ознайомитись із досьє кандидата на посаду судді. </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Співбесіду з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 проведено 24 липня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8F0230">
        <w:rPr>
          <w:rFonts w:ascii="Times New Roman" w:eastAsia="Times New Roman" w:hAnsi="Times New Roman" w:cs="Times New Roman"/>
          <w:color w:val="000000" w:themeColor="text1"/>
          <w:sz w:val="25"/>
          <w:szCs w:val="25"/>
        </w:rPr>
        <w:t>неточностей</w:t>
      </w:r>
      <w:proofErr w:type="spellEnd"/>
      <w:r w:rsidRPr="008F0230">
        <w:rPr>
          <w:rFonts w:ascii="Times New Roman" w:eastAsia="Times New Roman" w:hAnsi="Times New Roman" w:cs="Times New Roman"/>
          <w:color w:val="000000" w:themeColor="text1"/>
          <w:sz w:val="25"/>
          <w:szCs w:val="25"/>
        </w:rPr>
        <w:t xml:space="preserve"> чи неповноти відомостей за результатами дослідження досьє. </w:t>
      </w:r>
    </w:p>
    <w:p w:rsidR="009E2545" w:rsidRPr="008F0230" w:rsidRDefault="00CE3C9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9E2545" w:rsidRPr="008F0230" w:rsidRDefault="009E2545">
      <w:pPr>
        <w:shd w:val="clear" w:color="auto" w:fill="FFFFFF"/>
        <w:spacing w:after="0" w:line="240" w:lineRule="auto"/>
        <w:ind w:left="709"/>
        <w:jc w:val="both"/>
        <w:rPr>
          <w:rFonts w:ascii="Times New Roman" w:eastAsia="Times New Roman" w:hAnsi="Times New Roman" w:cs="Times New Roman"/>
          <w:color w:val="000000" w:themeColor="text1"/>
          <w:sz w:val="25"/>
          <w:szCs w:val="25"/>
        </w:rPr>
      </w:pPr>
    </w:p>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u w:val="single"/>
        </w:rPr>
        <w:t>V-ІІ. Встановлення відповідності кандидата критерію особистої компетентності. </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8F0230">
        <w:rPr>
          <w:rFonts w:ascii="Times New Roman" w:eastAsia="Times New Roman" w:hAnsi="Times New Roman" w:cs="Times New Roman"/>
          <w:color w:val="000000" w:themeColor="text1"/>
          <w:sz w:val="25"/>
          <w:szCs w:val="25"/>
        </w:rPr>
        <w:t>відповідально</w:t>
      </w:r>
      <w:proofErr w:type="spellEnd"/>
      <w:r w:rsidRPr="008F0230">
        <w:rPr>
          <w:rFonts w:ascii="Times New Roman" w:eastAsia="Times New Roman" w:hAnsi="Times New Roman" w:cs="Times New Roman"/>
          <w:color w:val="000000" w:themeColor="text1"/>
          <w:sz w:val="25"/>
          <w:szCs w:val="25"/>
        </w:rPr>
        <w:t xml:space="preserve">, самостійно, цілеспрямовано та </w:t>
      </w:r>
      <w:proofErr w:type="spellStart"/>
      <w:r w:rsidRPr="008F0230">
        <w:rPr>
          <w:rFonts w:ascii="Times New Roman" w:eastAsia="Times New Roman" w:hAnsi="Times New Roman" w:cs="Times New Roman"/>
          <w:color w:val="000000" w:themeColor="text1"/>
          <w:sz w:val="25"/>
          <w:szCs w:val="25"/>
        </w:rPr>
        <w:t>стійко</w:t>
      </w:r>
      <w:proofErr w:type="spellEnd"/>
      <w:r w:rsidRPr="008F0230">
        <w:rPr>
          <w:rFonts w:ascii="Times New Roman" w:eastAsia="Times New Roman" w:hAnsi="Times New Roman" w:cs="Times New Roman"/>
          <w:color w:val="000000" w:themeColor="text1"/>
          <w:sz w:val="25"/>
          <w:szCs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9E2545" w:rsidRPr="008F0230" w:rsidRDefault="00CE3C9F">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9E2545" w:rsidRPr="008F0230" w:rsidRDefault="00CE3C9F">
      <w:pPr>
        <w:numPr>
          <w:ilvl w:val="1"/>
          <w:numId w:val="4"/>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w:t>
      </w:r>
      <w:bookmarkStart w:id="4" w:name="_GoBack"/>
      <w:bookmarkEnd w:id="4"/>
      <w:r w:rsidRPr="008F0230">
        <w:rPr>
          <w:rFonts w:ascii="Times New Roman" w:eastAsia="Times New Roman" w:hAnsi="Times New Roman" w:cs="Times New Roman"/>
          <w:color w:val="000000" w:themeColor="text1"/>
          <w:sz w:val="25"/>
          <w:szCs w:val="25"/>
        </w:rPr>
        <w:t>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9E2545" w:rsidRPr="008F0230" w:rsidRDefault="00CE3C9F">
      <w:pPr>
        <w:numPr>
          <w:ilvl w:val="1"/>
          <w:numId w:val="4"/>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8F0230">
        <w:rPr>
          <w:rFonts w:ascii="Times New Roman" w:eastAsia="Times New Roman" w:hAnsi="Times New Roman" w:cs="Times New Roman"/>
          <w:color w:val="000000" w:themeColor="text1"/>
          <w:sz w:val="25"/>
          <w:szCs w:val="25"/>
        </w:rPr>
        <w:t>уроки</w:t>
      </w:r>
      <w:proofErr w:type="spellEnd"/>
      <w:r w:rsidRPr="008F0230">
        <w:rPr>
          <w:rFonts w:ascii="Times New Roman" w:eastAsia="Times New Roman" w:hAnsi="Times New Roman" w:cs="Times New Roman"/>
          <w:color w:val="000000" w:themeColor="text1"/>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8F0230">
        <w:rPr>
          <w:rFonts w:ascii="Times New Roman" w:eastAsia="Times New Roman" w:hAnsi="Times New Roman" w:cs="Times New Roman"/>
          <w:color w:val="000000" w:themeColor="text1"/>
          <w:sz w:val="25"/>
          <w:szCs w:val="25"/>
        </w:rPr>
        <w:t>проєктах</w:t>
      </w:r>
      <w:proofErr w:type="spellEnd"/>
      <w:r w:rsidRPr="008F0230">
        <w:rPr>
          <w:rFonts w:ascii="Times New Roman" w:eastAsia="Times New Roman" w:hAnsi="Times New Roman" w:cs="Times New Roman"/>
          <w:color w:val="000000" w:themeColor="text1"/>
          <w:sz w:val="25"/>
          <w:szCs w:val="25"/>
        </w:rPr>
        <w:t xml:space="preserve"> юридичного спрямування, пише статті, колонки або блоги на правову тематику тощо.</w:t>
      </w:r>
    </w:p>
    <w:p w:rsidR="009E2545" w:rsidRPr="008F0230" w:rsidRDefault="00CE3C9F" w:rsidP="0026792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lastRenderedPageBreak/>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9E2545" w:rsidRPr="008F0230" w:rsidRDefault="00CE3C9F" w:rsidP="0026792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Вагу критерію особистої компетентності та її показників визначено таким чином: особиста компетентність – 50 балів, з яких:</w:t>
      </w:r>
      <w:bookmarkStart w:id="5" w:name="bookmark=id.jf1ljrcezu0r" w:colFirst="0" w:colLast="0"/>
      <w:bookmarkEnd w:id="5"/>
      <w:r w:rsidRPr="008F0230">
        <w:rPr>
          <w:rFonts w:ascii="Times New Roman" w:eastAsia="Times New Roman" w:hAnsi="Times New Roman" w:cs="Times New Roman"/>
          <w:color w:val="000000" w:themeColor="text1"/>
          <w:sz w:val="25"/>
          <w:szCs w:val="25"/>
        </w:rPr>
        <w:t xml:space="preserve"> рішучість та відповідальність – 25 балів</w:t>
      </w:r>
      <w:bookmarkStart w:id="6" w:name="bookmark=id.yrwzynva3u48" w:colFirst="0" w:colLast="0"/>
      <w:bookmarkEnd w:id="6"/>
      <w:r w:rsidRPr="008F0230">
        <w:rPr>
          <w:rFonts w:ascii="Times New Roman" w:eastAsia="Times New Roman" w:hAnsi="Times New Roman" w:cs="Times New Roman"/>
          <w:color w:val="000000" w:themeColor="text1"/>
          <w:sz w:val="25"/>
          <w:szCs w:val="25"/>
        </w:rPr>
        <w:t>; безперервний розвиток – 25 балів.</w:t>
      </w:r>
      <w:bookmarkStart w:id="7" w:name="bookmark=id.yo9yhqb96ozz" w:colFirst="0" w:colLast="0"/>
      <w:bookmarkEnd w:id="7"/>
    </w:p>
    <w:p w:rsidR="009E2545" w:rsidRPr="008F0230" w:rsidRDefault="00CE3C9F" w:rsidP="0026792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Комісія відзначає, що Положення про конкурс, а також Положення про кваліфікаційне оцінювання об’єднані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9E2545" w:rsidRPr="008F0230" w:rsidRDefault="00CE3C9F" w:rsidP="0026792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9E2545" w:rsidRPr="008F0230" w:rsidRDefault="00CE3C9F" w:rsidP="0026792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9E2545" w:rsidRPr="008F0230" w:rsidRDefault="00CE3C9F" w:rsidP="0026792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9E2545" w:rsidRPr="008F0230" w:rsidRDefault="00CE3C9F" w:rsidP="0026792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9E2545" w:rsidRPr="008F0230" w:rsidRDefault="00CE3C9F" w:rsidP="0026792A">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9E2545" w:rsidRPr="008F0230" w:rsidRDefault="00CE3C9F" w:rsidP="0026792A">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9E2545" w:rsidRPr="008F0230" w:rsidRDefault="00CE3C9F" w:rsidP="0026792A">
      <w:pPr>
        <w:numPr>
          <w:ilvl w:val="0"/>
          <w:numId w:val="8"/>
        </w:numPr>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Надані кандидатом документи, а також її відповіді під час послідовного обговорення показників особистої компетентності на співбесіді індивідуально оцінено членами Комісії таким чином: </w:t>
      </w:r>
    </w:p>
    <w:p w:rsidR="009E2545" w:rsidRPr="008F0230" w:rsidRDefault="009E2545">
      <w:pPr>
        <w:spacing w:after="0" w:line="240" w:lineRule="auto"/>
        <w:jc w:val="both"/>
        <w:rPr>
          <w:rFonts w:ascii="Times New Roman" w:eastAsia="Times New Roman" w:hAnsi="Times New Roman" w:cs="Times New Roman"/>
          <w:color w:val="000000" w:themeColor="text1"/>
          <w:sz w:val="25"/>
          <w:szCs w:val="25"/>
        </w:rPr>
      </w:pPr>
    </w:p>
    <w:p w:rsidR="009E2545" w:rsidRPr="008F0230" w:rsidRDefault="009E2545">
      <w:pPr>
        <w:spacing w:after="0" w:line="240" w:lineRule="auto"/>
        <w:jc w:val="both"/>
        <w:rPr>
          <w:rFonts w:ascii="Times New Roman" w:eastAsia="Times New Roman" w:hAnsi="Times New Roman" w:cs="Times New Roman"/>
          <w:color w:val="000000" w:themeColor="text1"/>
          <w:sz w:val="25"/>
          <w:szCs w:val="25"/>
        </w:rPr>
      </w:pPr>
    </w:p>
    <w:tbl>
      <w:tblPr>
        <w:tblStyle w:val="af0"/>
        <w:tblW w:w="9755" w:type="dxa"/>
        <w:tblInd w:w="0" w:type="dxa"/>
        <w:tblLayout w:type="fixed"/>
        <w:tblLook w:val="0400" w:firstRow="0" w:lastRow="0" w:firstColumn="0" w:lastColumn="0" w:noHBand="0" w:noVBand="1"/>
      </w:tblPr>
      <w:tblGrid>
        <w:gridCol w:w="1741"/>
        <w:gridCol w:w="2653"/>
        <w:gridCol w:w="1005"/>
        <w:gridCol w:w="860"/>
        <w:gridCol w:w="866"/>
        <w:gridCol w:w="1571"/>
        <w:gridCol w:w="1059"/>
      </w:tblGrid>
      <w:tr w:rsidR="008F0230" w:rsidRPr="008F0230">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lastRenderedPageBreak/>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Показник</w:t>
            </w:r>
          </w:p>
        </w:tc>
        <w:tc>
          <w:tcPr>
            <w:tcW w:w="273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Бали,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Розрахований згідно з п. 5.7 Положення 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Бал за критерій</w:t>
            </w:r>
          </w:p>
        </w:tc>
      </w:tr>
      <w:tr w:rsidR="008F0230" w:rsidRPr="008F0230">
        <w:trPr>
          <w:trHeight w:val="158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CE3C9F">
            <w:pP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Особиста компетентність</w:t>
            </w:r>
          </w:p>
        </w:tc>
        <w:tc>
          <w:tcPr>
            <w:tcW w:w="265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Рішучість</w:t>
            </w:r>
          </w:p>
        </w:tc>
        <w:tc>
          <w:tcPr>
            <w:tcW w:w="1005" w:type="dxa"/>
            <w:vMerge w:val="restart"/>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22</w:t>
            </w:r>
          </w:p>
        </w:tc>
        <w:tc>
          <w:tcPr>
            <w:tcW w:w="860"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20</w:t>
            </w:r>
          </w:p>
        </w:tc>
        <w:tc>
          <w:tcPr>
            <w:tcW w:w="866"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19</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20,33</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40,00</w:t>
            </w:r>
          </w:p>
        </w:tc>
      </w:tr>
      <w:tr w:rsidR="008F0230" w:rsidRPr="008F0230">
        <w:trPr>
          <w:trHeight w:val="156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2653" w:type="dxa"/>
            <w:tcBorders>
              <w:top w:val="single" w:sz="6" w:space="0" w:color="CCCCCC"/>
              <w:left w:val="single" w:sz="6" w:space="0" w:color="CCCCCC"/>
              <w:bottom w:val="single" w:sz="4" w:space="0" w:color="000000"/>
              <w:right w:val="single" w:sz="6" w:space="0" w:color="000000"/>
            </w:tcBorders>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Відповідальність</w:t>
            </w:r>
          </w:p>
        </w:tc>
        <w:tc>
          <w:tcPr>
            <w:tcW w:w="1005" w:type="dxa"/>
            <w:vMerge/>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860"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866"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9E2545" w:rsidRPr="008F0230">
        <w:trPr>
          <w:trHeight w:val="267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2653"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Безперервний розвиток</w:t>
            </w:r>
          </w:p>
        </w:tc>
        <w:tc>
          <w:tcPr>
            <w:tcW w:w="1005"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20</w:t>
            </w:r>
          </w:p>
        </w:tc>
        <w:tc>
          <w:tcPr>
            <w:tcW w:w="860"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19</w:t>
            </w:r>
          </w:p>
        </w:tc>
        <w:tc>
          <w:tcPr>
            <w:tcW w:w="866"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20</w:t>
            </w:r>
          </w:p>
        </w:tc>
        <w:tc>
          <w:tcPr>
            <w:tcW w:w="1571"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9E2545" w:rsidRPr="008F0230" w:rsidRDefault="00CE3C9F">
            <w:pPr>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19,67</w:t>
            </w: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bl>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rsidP="0026792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Надана кандидатом інформація письмово та під час співбесіди продемонструвала належний рівень відповідальності та безперервного розвитку кандидата.</w:t>
      </w:r>
    </w:p>
    <w:p w:rsidR="009E2545" w:rsidRPr="008F0230" w:rsidRDefault="00CE3C9F" w:rsidP="0026792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40 балів із 50 можливих, що вище за 75% (37,5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а тому Комісія виснує, що кандидат підтвердила здатність здійснювати правосуддя в апеляційному загальному суді за критерієм особистої компетентності. </w:t>
      </w:r>
    </w:p>
    <w:p w:rsidR="009E2545" w:rsidRPr="008F0230" w:rsidRDefault="009E2545">
      <w:pPr>
        <w:shd w:val="clear" w:color="auto" w:fill="FFFFFF"/>
        <w:spacing w:after="0" w:line="240" w:lineRule="auto"/>
        <w:ind w:left="709"/>
        <w:jc w:val="both"/>
        <w:rPr>
          <w:rFonts w:ascii="Times New Roman" w:eastAsia="Times New Roman" w:hAnsi="Times New Roman" w:cs="Times New Roman"/>
          <w:color w:val="000000" w:themeColor="text1"/>
          <w:sz w:val="25"/>
          <w:szCs w:val="25"/>
        </w:rPr>
      </w:pPr>
    </w:p>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u w:val="single"/>
        </w:rPr>
        <w:t>V-ІІІ. Встановлення відповідності кандидата критерію соціальної компетентності.</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rsidP="0026792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9E2545" w:rsidRPr="008F0230" w:rsidRDefault="00CE3C9F" w:rsidP="0026792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lastRenderedPageBreak/>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9E2545" w:rsidRPr="008F0230" w:rsidRDefault="0026792A">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lang w:val="uk-UA"/>
        </w:rPr>
        <w:t>64</w:t>
      </w:r>
      <w:r w:rsidR="00CE3C9F" w:rsidRPr="008F0230">
        <w:rPr>
          <w:rFonts w:ascii="Times New Roman" w:eastAsia="Times New Roman" w:hAnsi="Times New Roman" w:cs="Times New Roman"/>
          <w:color w:val="000000" w:themeColor="text1"/>
          <w:sz w:val="25"/>
          <w:szCs w:val="25"/>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9E2545" w:rsidRPr="008F0230" w:rsidRDefault="00CE3C9F">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9E2545" w:rsidRPr="008F0230" w:rsidRDefault="00CE3C9F">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9E2545" w:rsidRPr="008F0230" w:rsidRDefault="00CE3C9F">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9E2545" w:rsidRPr="008F0230" w:rsidRDefault="00CE3C9F"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9E2545" w:rsidRPr="008F0230" w:rsidRDefault="00CE3C9F"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xml:space="preserve">; ефективна взаємодія – 12,5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xml:space="preserve">; стійкість мотивації – 12,5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емоційна стійкість – 12,5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w:t>
      </w:r>
    </w:p>
    <w:p w:rsidR="009E2545" w:rsidRPr="008F0230" w:rsidRDefault="00CE3C9F"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Так само як і в процесі оцінювання особистої компетентності, при оцінюванні відповідності кандидата критерію соціальної компетентності саме на кандидата покладається </w:t>
      </w:r>
      <w:r w:rsidR="0054608F" w:rsidRPr="008F0230">
        <w:rPr>
          <w:rFonts w:ascii="Times New Roman" w:eastAsia="Times New Roman" w:hAnsi="Times New Roman" w:cs="Times New Roman"/>
          <w:color w:val="000000" w:themeColor="text1"/>
          <w:sz w:val="25"/>
          <w:szCs w:val="25"/>
          <w:lang w:val="uk-UA"/>
        </w:rPr>
        <w:t>обов’язок</w:t>
      </w:r>
      <w:r w:rsidRPr="008F0230">
        <w:rPr>
          <w:rFonts w:ascii="Times New Roman" w:eastAsia="Times New Roman" w:hAnsi="Times New Roman" w:cs="Times New Roman"/>
          <w:color w:val="000000" w:themeColor="text1"/>
          <w:sz w:val="25"/>
          <w:szCs w:val="25"/>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9E2545" w:rsidRPr="008F0230" w:rsidRDefault="00CE3C9F"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9E2545" w:rsidRPr="008F0230" w:rsidRDefault="00CE3C9F"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lastRenderedPageBreak/>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9E2545" w:rsidRPr="008F0230" w:rsidRDefault="00CE3C9F"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8F0230">
        <w:rPr>
          <w:rFonts w:ascii="Times New Roman" w:eastAsia="Times New Roman" w:hAnsi="Times New Roman" w:cs="Times New Roman"/>
          <w:color w:val="000000" w:themeColor="text1"/>
          <w:sz w:val="25"/>
          <w:szCs w:val="25"/>
        </w:rPr>
        <w:t>логічно</w:t>
      </w:r>
      <w:proofErr w:type="spellEnd"/>
      <w:r w:rsidRPr="008F0230">
        <w:rPr>
          <w:rFonts w:ascii="Times New Roman" w:eastAsia="Times New Roman" w:hAnsi="Times New Roman" w:cs="Times New Roman"/>
          <w:color w:val="000000" w:themeColor="text1"/>
          <w:sz w:val="25"/>
          <w:szCs w:val="25"/>
        </w:rPr>
        <w:t xml:space="preserve"> узгоджені відповіді щодо відомостей, наданих на підтвердження відповідності цьому критерію. Ця здатність свідчить про відкритість,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9E2545" w:rsidRPr="008F0230" w:rsidRDefault="00CE3C9F"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9E2545" w:rsidRPr="008F0230" w:rsidRDefault="00CE3C9F" w:rsidP="0026792A">
      <w:pPr>
        <w:numPr>
          <w:ilvl w:val="0"/>
          <w:numId w:val="10"/>
        </w:numPr>
        <w:pBdr>
          <w:top w:val="nil"/>
          <w:left w:val="nil"/>
          <w:bottom w:val="nil"/>
          <w:right w:val="nil"/>
          <w:between w:val="nil"/>
        </w:pBdr>
        <w:shd w:val="clear" w:color="auto" w:fill="FFFFFF"/>
        <w:tabs>
          <w:tab w:val="left" w:pos="1701"/>
        </w:tabs>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w:t>
      </w:r>
      <w:proofErr w:type="spellStart"/>
      <w:r w:rsidRPr="008F0230">
        <w:rPr>
          <w:rFonts w:ascii="Times New Roman" w:eastAsia="Times New Roman" w:hAnsi="Times New Roman" w:cs="Times New Roman"/>
          <w:color w:val="000000" w:themeColor="text1"/>
          <w:sz w:val="25"/>
          <w:szCs w:val="25"/>
        </w:rPr>
        <w:t>колгії</w:t>
      </w:r>
      <w:proofErr w:type="spellEnd"/>
      <w:r w:rsidRPr="008F0230">
        <w:rPr>
          <w:rFonts w:ascii="Times New Roman" w:eastAsia="Times New Roman" w:hAnsi="Times New Roman" w:cs="Times New Roman"/>
          <w:color w:val="000000" w:themeColor="text1"/>
          <w:sz w:val="25"/>
          <w:szCs w:val="25"/>
        </w:rPr>
        <w:t xml:space="preserve"> обчислення середнього арифметичного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9E2545" w:rsidRPr="008F0230" w:rsidRDefault="00CE3C9F" w:rsidP="0026792A">
      <w:pPr>
        <w:numPr>
          <w:ilvl w:val="0"/>
          <w:numId w:val="10"/>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Надані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 документи, а також її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f1"/>
        <w:tblW w:w="9592" w:type="dxa"/>
        <w:tblInd w:w="0" w:type="dxa"/>
        <w:tblLayout w:type="fixed"/>
        <w:tblLook w:val="0400" w:firstRow="0" w:lastRow="0" w:firstColumn="0" w:lastColumn="0" w:noHBand="0" w:noVBand="1"/>
      </w:tblPr>
      <w:tblGrid>
        <w:gridCol w:w="1820"/>
        <w:gridCol w:w="1701"/>
        <w:gridCol w:w="829"/>
        <w:gridCol w:w="829"/>
        <w:gridCol w:w="830"/>
        <w:gridCol w:w="2334"/>
        <w:gridCol w:w="1249"/>
      </w:tblGrid>
      <w:tr w:rsidR="008F0230" w:rsidRPr="008F0230">
        <w:trPr>
          <w:trHeight w:val="315"/>
        </w:trPr>
        <w:tc>
          <w:tcPr>
            <w:tcW w:w="1820" w:type="dxa"/>
            <w:tcBorders>
              <w:top w:val="single" w:sz="18" w:space="0" w:color="000000"/>
              <w:left w:val="single" w:sz="12"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Критерій</w:t>
            </w:r>
          </w:p>
        </w:tc>
        <w:tc>
          <w:tcPr>
            <w:tcW w:w="1701" w:type="dxa"/>
            <w:tcBorders>
              <w:top w:val="single" w:sz="18" w:space="0" w:color="000000"/>
              <w:left w:val="single" w:sz="12"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Показник</w:t>
            </w:r>
          </w:p>
        </w:tc>
        <w:tc>
          <w:tcPr>
            <w:tcW w:w="2488" w:type="dxa"/>
            <w:gridSpan w:val="3"/>
            <w:tcBorders>
              <w:top w:val="single" w:sz="18" w:space="0" w:color="000000"/>
              <w:left w:val="single" w:sz="6"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Бали, виставлені членами Комісії за показниками</w:t>
            </w:r>
          </w:p>
        </w:tc>
        <w:tc>
          <w:tcPr>
            <w:tcW w:w="2334" w:type="dxa"/>
            <w:tcBorders>
              <w:top w:val="single" w:sz="18" w:space="0" w:color="000000"/>
              <w:left w:val="single" w:sz="6"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Розрахований згідно з пунктом 5.7 Положення середній бал</w:t>
            </w:r>
          </w:p>
        </w:tc>
        <w:tc>
          <w:tcPr>
            <w:tcW w:w="1249" w:type="dxa"/>
            <w:tcBorders>
              <w:top w:val="single" w:sz="18" w:space="0" w:color="000000"/>
              <w:left w:val="single" w:sz="12"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Бал за критерій</w:t>
            </w:r>
          </w:p>
        </w:tc>
      </w:tr>
      <w:tr w:rsidR="008F0230" w:rsidRPr="008F0230">
        <w:trPr>
          <w:trHeight w:val="663"/>
        </w:trPr>
        <w:tc>
          <w:tcPr>
            <w:tcW w:w="1820" w:type="dxa"/>
            <w:vMerge w:val="restart"/>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9E2545" w:rsidRPr="008F0230" w:rsidRDefault="00CE3C9F">
            <w:pPr>
              <w:spacing w:after="0" w:line="240" w:lineRule="auto"/>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Соціальна компетентність</w:t>
            </w:r>
          </w:p>
        </w:tc>
        <w:tc>
          <w:tcPr>
            <w:tcW w:w="1701" w:type="dxa"/>
            <w:tcBorders>
              <w:top w:val="single" w:sz="12"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Ефективна комунікація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9</w:t>
            </w:r>
          </w:p>
        </w:tc>
        <w:tc>
          <w:tcPr>
            <w:tcW w:w="829" w:type="dxa"/>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w:t>
            </w:r>
          </w:p>
        </w:tc>
        <w:tc>
          <w:tcPr>
            <w:tcW w:w="830" w:type="dxa"/>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11</w:t>
            </w:r>
          </w:p>
        </w:tc>
        <w:tc>
          <w:tcPr>
            <w:tcW w:w="2334" w:type="dxa"/>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10,00</w:t>
            </w:r>
          </w:p>
        </w:tc>
        <w:tc>
          <w:tcPr>
            <w:tcW w:w="1249" w:type="dxa"/>
            <w:vMerge w:val="restart"/>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41,667</w:t>
            </w:r>
          </w:p>
        </w:tc>
      </w:tr>
      <w:tr w:rsidR="008F0230" w:rsidRPr="008F0230">
        <w:trPr>
          <w:trHeight w:val="747"/>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Ефективна взаємодія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11</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11</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10,67</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trHeight w:val="70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Стійкість мотивації</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11</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10,33</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9E2545" w:rsidRPr="008F0230">
        <w:trPr>
          <w:trHeight w:val="598"/>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1701" w:type="dxa"/>
            <w:tcBorders>
              <w:top w:val="single" w:sz="12" w:space="0" w:color="000000"/>
              <w:left w:val="single" w:sz="12" w:space="0" w:color="000000"/>
              <w:bottom w:val="single" w:sz="12"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Емоційна стійкість</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11</w:t>
            </w:r>
          </w:p>
        </w:tc>
        <w:tc>
          <w:tcPr>
            <w:tcW w:w="830"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11</w:t>
            </w:r>
          </w:p>
        </w:tc>
        <w:tc>
          <w:tcPr>
            <w:tcW w:w="2334" w:type="dxa"/>
            <w:tcBorders>
              <w:top w:val="single" w:sz="12" w:space="0" w:color="000000"/>
              <w:left w:val="single" w:sz="6" w:space="0" w:color="000000"/>
              <w:bottom w:val="single" w:sz="12" w:space="0" w:color="000000"/>
              <w:right w:val="single" w:sz="12" w:space="0" w:color="000000"/>
            </w:tcBorders>
            <w:tcMar>
              <w:top w:w="30" w:type="dxa"/>
              <w:left w:w="45" w:type="dxa"/>
              <w:bottom w:w="30" w:type="dxa"/>
              <w:right w:w="45"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10,67</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bl>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Отже, Комісія вважає, що кандидат під час співбесіди продемонструвала належний рівень соціальної компетентності.</w:t>
      </w:r>
    </w:p>
    <w:p w:rsidR="009E2545" w:rsidRPr="008F0230" w:rsidRDefault="0026792A"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lang w:val="uk-UA"/>
        </w:rPr>
        <w:lastRenderedPageBreak/>
        <w:t>З</w:t>
      </w:r>
      <w:r w:rsidR="00CE3C9F" w:rsidRPr="008F0230">
        <w:rPr>
          <w:rFonts w:ascii="Times New Roman" w:eastAsia="Times New Roman" w:hAnsi="Times New Roman" w:cs="Times New Roman"/>
          <w:color w:val="000000" w:themeColor="text1"/>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41,667 </w:t>
      </w:r>
      <w:proofErr w:type="spellStart"/>
      <w:r w:rsidR="00CE3C9F" w:rsidRPr="008F0230">
        <w:rPr>
          <w:rFonts w:ascii="Times New Roman" w:eastAsia="Times New Roman" w:hAnsi="Times New Roman" w:cs="Times New Roman"/>
          <w:color w:val="000000" w:themeColor="text1"/>
          <w:sz w:val="25"/>
          <w:szCs w:val="25"/>
        </w:rPr>
        <w:t>бала</w:t>
      </w:r>
      <w:proofErr w:type="spellEnd"/>
      <w:r w:rsidR="00CE3C9F" w:rsidRPr="008F0230">
        <w:rPr>
          <w:rFonts w:ascii="Times New Roman" w:eastAsia="Times New Roman" w:hAnsi="Times New Roman" w:cs="Times New Roman"/>
          <w:color w:val="000000" w:themeColor="text1"/>
          <w:sz w:val="25"/>
          <w:szCs w:val="25"/>
        </w:rPr>
        <w:t xml:space="preserve"> із 50 можливих, що вище за 75% (37,5 </w:t>
      </w:r>
      <w:proofErr w:type="spellStart"/>
      <w:r w:rsidR="00CE3C9F" w:rsidRPr="008F0230">
        <w:rPr>
          <w:rFonts w:ascii="Times New Roman" w:eastAsia="Times New Roman" w:hAnsi="Times New Roman" w:cs="Times New Roman"/>
          <w:color w:val="000000" w:themeColor="text1"/>
          <w:sz w:val="25"/>
          <w:szCs w:val="25"/>
        </w:rPr>
        <w:t>бала</w:t>
      </w:r>
      <w:proofErr w:type="spellEnd"/>
      <w:r w:rsidR="00CE3C9F" w:rsidRPr="008F0230">
        <w:rPr>
          <w:rFonts w:ascii="Times New Roman" w:eastAsia="Times New Roman" w:hAnsi="Times New Roman" w:cs="Times New Roman"/>
          <w:color w:val="000000" w:themeColor="text1"/>
          <w:sz w:val="25"/>
          <w:szCs w:val="25"/>
        </w:rPr>
        <w:t>), а тому Комісія виснує, що кандидат відповідає критерію соціальної компетентності. </w:t>
      </w:r>
    </w:p>
    <w:p w:rsidR="009E2545" w:rsidRPr="008F0230" w:rsidRDefault="009E2545">
      <w:pPr>
        <w:shd w:val="clear" w:color="auto" w:fill="FFFFFF"/>
        <w:spacing w:after="0" w:line="240" w:lineRule="auto"/>
        <w:ind w:left="709"/>
        <w:jc w:val="both"/>
        <w:rPr>
          <w:rFonts w:ascii="Times New Roman" w:eastAsia="Times New Roman" w:hAnsi="Times New Roman" w:cs="Times New Roman"/>
          <w:color w:val="000000" w:themeColor="text1"/>
          <w:sz w:val="25"/>
          <w:szCs w:val="25"/>
        </w:rPr>
      </w:pPr>
    </w:p>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u w:val="single"/>
        </w:rPr>
        <w:t>V-ІV. Загальні принципи, застосовані Комісією при встановленні відповідності кандидата критеріям професійної етики та доброчесності.</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p w:rsidR="009E2545" w:rsidRPr="008F0230" w:rsidRDefault="00CE3C9F"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9E2545" w:rsidRPr="008F0230" w:rsidRDefault="00CE3C9F"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9E2545" w:rsidRPr="008F0230" w:rsidRDefault="00CE3C9F"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9E2545" w:rsidRPr="008F0230" w:rsidRDefault="00CE3C9F" w:rsidP="0026792A">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9E2545" w:rsidRPr="008F0230" w:rsidRDefault="0026792A">
      <w:pPr>
        <w:shd w:val="clear" w:color="auto" w:fill="FFFFFF"/>
        <w:spacing w:after="0" w:line="240" w:lineRule="auto"/>
        <w:ind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80</w:t>
      </w:r>
      <w:r w:rsidR="00CE3C9F" w:rsidRPr="008F0230">
        <w:rPr>
          <w:rFonts w:ascii="Times New Roman" w:eastAsia="Times New Roman" w:hAnsi="Times New Roman" w:cs="Times New Roman"/>
          <w:color w:val="000000" w:themeColor="text1"/>
          <w:sz w:val="25"/>
          <w:szCs w:val="25"/>
        </w:rPr>
        <w:t>. Відповідність кандидата на посаду судді критеріям доброчесності та професійної етики встановлюється за такими показниками:</w:t>
      </w:r>
    </w:p>
    <w:p w:rsidR="009E2545" w:rsidRPr="008F0230" w:rsidRDefault="00CE3C9F">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Незалежність.</w:t>
      </w:r>
    </w:p>
    <w:p w:rsidR="009E2545" w:rsidRPr="008F0230" w:rsidRDefault="00CE3C9F">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Чесність.</w:t>
      </w:r>
    </w:p>
    <w:p w:rsidR="009E2545" w:rsidRPr="008F0230" w:rsidRDefault="00CE3C9F">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Неупередженість.</w:t>
      </w:r>
    </w:p>
    <w:p w:rsidR="009E2545" w:rsidRPr="008F0230" w:rsidRDefault="00CE3C9F">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Сумлінність.</w:t>
      </w:r>
    </w:p>
    <w:p w:rsidR="009E2545" w:rsidRPr="008F0230" w:rsidRDefault="00CE3C9F">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Непідкупність.</w:t>
      </w:r>
    </w:p>
    <w:p w:rsidR="009E2545" w:rsidRPr="008F0230" w:rsidRDefault="00CE3C9F">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Дотримання етичних норм і бездоганна поведінка у професійній діяльності та особистому житті.</w:t>
      </w:r>
    </w:p>
    <w:p w:rsidR="009E2545" w:rsidRPr="008F0230" w:rsidRDefault="00CE3C9F">
      <w:pPr>
        <w:numPr>
          <w:ilvl w:val="1"/>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9E2545" w:rsidRPr="008F0230" w:rsidRDefault="00CE3C9F" w:rsidP="0026792A">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9E2545" w:rsidRPr="008F0230" w:rsidRDefault="00CE3C9F" w:rsidP="0026792A">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Встановлення невідповідності показникам відбувається через призму істотності та суттєвості невідповідності тому чи іншому показнику. </w:t>
      </w:r>
    </w:p>
    <w:p w:rsidR="009E2545" w:rsidRPr="008F0230" w:rsidRDefault="00CE3C9F" w:rsidP="0026792A">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w:t>
      </w:r>
      <w:r w:rsidRPr="008F0230">
        <w:rPr>
          <w:rFonts w:ascii="Times New Roman" w:eastAsia="Times New Roman" w:hAnsi="Times New Roman" w:cs="Times New Roman"/>
          <w:color w:val="000000" w:themeColor="text1"/>
          <w:sz w:val="25"/>
          <w:szCs w:val="25"/>
        </w:rPr>
        <w:lastRenderedPageBreak/>
        <w:t xml:space="preserve">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w:t>
      </w:r>
      <w:r w:rsidRPr="008F0230">
        <w:rPr>
          <w:rFonts w:ascii="Times New Roman" w:eastAsia="Times New Roman" w:hAnsi="Times New Roman" w:cs="Times New Roman"/>
          <w:color w:val="000000" w:themeColor="text1"/>
          <w:sz w:val="25"/>
          <w:szCs w:val="25"/>
          <w:lang w:val="uk-UA"/>
        </w:rPr>
        <w:t>суб</w:t>
      </w:r>
      <w:r w:rsidR="0026792A" w:rsidRPr="008F0230">
        <w:rPr>
          <w:rFonts w:ascii="Times New Roman" w:eastAsia="Times New Roman" w:hAnsi="Times New Roman" w:cs="Times New Roman"/>
          <w:color w:val="000000" w:themeColor="text1"/>
          <w:sz w:val="25"/>
          <w:szCs w:val="25"/>
          <w:lang w:val="uk-UA"/>
        </w:rPr>
        <w:t>’</w:t>
      </w:r>
      <w:r w:rsidRPr="008F0230">
        <w:rPr>
          <w:rFonts w:ascii="Times New Roman" w:eastAsia="Times New Roman" w:hAnsi="Times New Roman" w:cs="Times New Roman"/>
          <w:color w:val="000000" w:themeColor="text1"/>
          <w:sz w:val="25"/>
          <w:szCs w:val="25"/>
          <w:lang w:val="uk-UA"/>
        </w:rPr>
        <w:t>єктивна</w:t>
      </w:r>
      <w:r w:rsidRPr="008F0230">
        <w:rPr>
          <w:rFonts w:ascii="Times New Roman" w:eastAsia="Times New Roman" w:hAnsi="Times New Roman" w:cs="Times New Roman"/>
          <w:color w:val="000000" w:themeColor="text1"/>
          <w:sz w:val="25"/>
          <w:szCs w:val="25"/>
        </w:rPr>
        <w:t xml:space="preserve"> сторона поведінки, історичний контекст події, систематичність, давність порушення тощо. </w:t>
      </w:r>
    </w:p>
    <w:p w:rsidR="009E2545" w:rsidRPr="008F0230" w:rsidRDefault="00CE3C9F" w:rsidP="0026792A">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9E2545" w:rsidRPr="008F0230" w:rsidRDefault="00CE3C9F" w:rsidP="0026792A">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У разі суттєвої невідповідності кандидата на посаду судді показнику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8F0230">
        <w:rPr>
          <w:rFonts w:ascii="Times New Roman" w:eastAsia="Times New Roman" w:hAnsi="Times New Roman" w:cs="Times New Roman"/>
          <w:color w:val="000000" w:themeColor="text1"/>
          <w:sz w:val="25"/>
          <w:szCs w:val="25"/>
        </w:rPr>
        <w:t>дискреції</w:t>
      </w:r>
      <w:proofErr w:type="spellEnd"/>
      <w:r w:rsidRPr="008F0230">
        <w:rPr>
          <w:rFonts w:ascii="Times New Roman" w:eastAsia="Times New Roman" w:hAnsi="Times New Roman" w:cs="Times New Roman"/>
          <w:color w:val="000000" w:themeColor="text1"/>
          <w:sz w:val="25"/>
          <w:szCs w:val="25"/>
        </w:rPr>
        <w:t xml:space="preserve"> Комісії сума балів є фіксованою, а застосування такого зниження потребує окремого голосування під час закритого обговорення. </w:t>
      </w:r>
    </w:p>
    <w:p w:rsidR="009E2545" w:rsidRPr="008F0230" w:rsidRDefault="00CE3C9F" w:rsidP="0026792A">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9E2545" w:rsidRPr="008F0230" w:rsidRDefault="009E2545">
      <w:pPr>
        <w:shd w:val="clear" w:color="auto" w:fill="FFFFFF"/>
        <w:spacing w:after="0" w:line="240" w:lineRule="auto"/>
        <w:ind w:firstLine="709"/>
        <w:jc w:val="both"/>
        <w:rPr>
          <w:rFonts w:ascii="Times New Roman" w:eastAsia="Times New Roman" w:hAnsi="Times New Roman" w:cs="Times New Roman"/>
          <w:color w:val="000000" w:themeColor="text1"/>
          <w:sz w:val="25"/>
          <w:szCs w:val="25"/>
        </w:rPr>
      </w:pPr>
    </w:p>
    <w:p w:rsidR="009E2545" w:rsidRPr="008F0230" w:rsidRDefault="00CE3C9F">
      <w:pPr>
        <w:spacing w:after="0" w:line="240" w:lineRule="auto"/>
        <w:ind w:firstLine="709"/>
        <w:jc w:val="both"/>
        <w:rPr>
          <w:rFonts w:ascii="Times New Roman" w:eastAsia="Times New Roman" w:hAnsi="Times New Roman" w:cs="Times New Roman"/>
          <w:color w:val="000000" w:themeColor="text1"/>
          <w:sz w:val="25"/>
          <w:szCs w:val="25"/>
          <w:u w:val="single"/>
        </w:rPr>
      </w:pPr>
      <w:r w:rsidRPr="008F0230">
        <w:rPr>
          <w:rFonts w:ascii="Times New Roman" w:eastAsia="Times New Roman" w:hAnsi="Times New Roman" w:cs="Times New Roman"/>
          <w:color w:val="000000" w:themeColor="text1"/>
          <w:sz w:val="25"/>
          <w:szCs w:val="25"/>
          <w:u w:val="single"/>
        </w:rPr>
        <w:t>V-V. Встановлення відповідності кандидата критеріям професійної етики та доброчесності.</w:t>
      </w:r>
    </w:p>
    <w:p w:rsidR="009E2545" w:rsidRPr="008F0230" w:rsidRDefault="009E2545">
      <w:pPr>
        <w:spacing w:after="0" w:line="240" w:lineRule="auto"/>
        <w:ind w:firstLine="709"/>
        <w:jc w:val="both"/>
        <w:rPr>
          <w:rFonts w:ascii="Times New Roman" w:eastAsia="Times New Roman" w:hAnsi="Times New Roman" w:cs="Times New Roman"/>
          <w:color w:val="000000" w:themeColor="text1"/>
          <w:sz w:val="25"/>
          <w:szCs w:val="25"/>
        </w:rPr>
      </w:pPr>
    </w:p>
    <w:p w:rsidR="009E2545" w:rsidRPr="008F0230" w:rsidRDefault="00CE3C9F" w:rsidP="0026792A">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Комісією не встановлено обставин, які свідчать про невідповідність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 критеріям професійної етики та доброчесності.</w:t>
      </w:r>
    </w:p>
    <w:p w:rsidR="009E2545" w:rsidRPr="008F0230" w:rsidRDefault="00CE3C9F" w:rsidP="0026792A">
      <w:pPr>
        <w:numPr>
          <w:ilvl w:val="0"/>
          <w:numId w:val="11"/>
        </w:numPr>
        <w:pBdr>
          <w:top w:val="nil"/>
          <w:left w:val="nil"/>
          <w:bottom w:val="nil"/>
          <w:right w:val="nil"/>
          <w:between w:val="nil"/>
        </w:pBdr>
        <w:shd w:val="clear" w:color="auto" w:fill="FFFFFF"/>
        <w:spacing w:after="200" w:line="240" w:lineRule="auto"/>
        <w:ind w:left="0" w:firstLine="700"/>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300 балів, що є максимально можливим балом, а тому Комісія виснує, що кандидат відповідає критеріям професійної етики та доброчесності.</w:t>
      </w:r>
    </w:p>
    <w:p w:rsidR="009E2545" w:rsidRPr="008F0230" w:rsidRDefault="00CE3C9F">
      <w:pPr>
        <w:rPr>
          <w:rFonts w:ascii="Times New Roman" w:eastAsia="Times New Roman" w:hAnsi="Times New Roman" w:cs="Times New Roman"/>
          <w:color w:val="000000" w:themeColor="text1"/>
          <w:sz w:val="25"/>
          <w:szCs w:val="25"/>
        </w:rPr>
      </w:pPr>
      <w:r w:rsidRPr="008F0230">
        <w:rPr>
          <w:color w:val="000000" w:themeColor="text1"/>
        </w:rPr>
        <w:br w:type="page"/>
      </w:r>
    </w:p>
    <w:p w:rsidR="009E2545" w:rsidRPr="008F0230" w:rsidRDefault="00CE3C9F">
      <w:pPr>
        <w:shd w:val="clear" w:color="auto" w:fill="FFFFFF"/>
        <w:spacing w:after="200" w:line="240" w:lineRule="auto"/>
        <w:ind w:left="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b/>
          <w:color w:val="000000" w:themeColor="text1"/>
          <w:sz w:val="25"/>
          <w:szCs w:val="25"/>
        </w:rPr>
        <w:lastRenderedPageBreak/>
        <w:t>VІ. Висновки за результатами кваліфікаційного оцінювання.</w:t>
      </w:r>
    </w:p>
    <w:tbl>
      <w:tblPr>
        <w:tblStyle w:val="af2"/>
        <w:tblW w:w="9610" w:type="dxa"/>
        <w:jc w:val="center"/>
        <w:tblInd w:w="0" w:type="dxa"/>
        <w:tblLayout w:type="fixed"/>
        <w:tblLook w:val="0400" w:firstRow="0" w:lastRow="0" w:firstColumn="0" w:lastColumn="0" w:noHBand="0" w:noVBand="1"/>
      </w:tblPr>
      <w:tblGrid>
        <w:gridCol w:w="2052"/>
        <w:gridCol w:w="3975"/>
        <w:gridCol w:w="1801"/>
        <w:gridCol w:w="1782"/>
      </w:tblGrid>
      <w:tr w:rsidR="008F0230" w:rsidRPr="008F0230">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b/>
                <w:color w:val="000000" w:themeColor="text1"/>
                <w:sz w:val="25"/>
                <w:szCs w:val="25"/>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b/>
                <w:color w:val="000000" w:themeColor="text1"/>
                <w:sz w:val="25"/>
                <w:szCs w:val="25"/>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b/>
                <w:color w:val="000000" w:themeColor="text1"/>
                <w:sz w:val="25"/>
                <w:szCs w:val="25"/>
              </w:rPr>
              <w:t>РЕЗУЛЬТАТ </w:t>
            </w:r>
            <w:r w:rsidRPr="008F0230">
              <w:rPr>
                <w:rFonts w:ascii="Times New Roman" w:eastAsia="Times New Roman" w:hAnsi="Times New Roman" w:cs="Times New Roman"/>
                <w:b/>
                <w:color w:val="000000" w:themeColor="text1"/>
                <w:sz w:val="25"/>
                <w:szCs w:val="25"/>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b/>
                <w:color w:val="000000" w:themeColor="text1"/>
                <w:sz w:val="25"/>
                <w:szCs w:val="25"/>
              </w:rPr>
              <w:t>РЕЗУЛЬТАТ </w:t>
            </w:r>
            <w:r w:rsidRPr="008F0230">
              <w:rPr>
                <w:rFonts w:ascii="Times New Roman" w:eastAsia="Times New Roman" w:hAnsi="Times New Roman" w:cs="Times New Roman"/>
                <w:b/>
                <w:color w:val="000000" w:themeColor="text1"/>
                <w:sz w:val="25"/>
                <w:szCs w:val="25"/>
              </w:rPr>
              <w:br/>
              <w:t>(за критерієм)</w:t>
            </w:r>
          </w:p>
        </w:tc>
      </w:tr>
      <w:tr w:rsidR="008F0230" w:rsidRPr="008F0230">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Когнітивні здібності</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44,7</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344,200</w:t>
            </w: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40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132</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127,5</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Рішучість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20,33</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40,000</w:t>
            </w: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Безперервний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19,67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Соціальна компетентність</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Ефективна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10,00</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41,667</w:t>
            </w: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Ефективна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Стійкість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Емоційна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10,67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9E2545" w:rsidRPr="008F0230" w:rsidRDefault="009E2545">
            <w:pPr>
              <w:spacing w:after="0" w:line="240" w:lineRule="auto"/>
              <w:rPr>
                <w:rFonts w:ascii="Times New Roman" w:eastAsia="Times New Roman" w:hAnsi="Times New Roman" w:cs="Times New Roman"/>
                <w:color w:val="000000" w:themeColor="text1"/>
                <w:sz w:val="25"/>
                <w:szCs w:val="25"/>
              </w:rPr>
            </w:pP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300</w:t>
            </w:r>
          </w:p>
          <w:p w:rsidR="009E2545" w:rsidRPr="008F0230" w:rsidRDefault="009E2545">
            <w:pPr>
              <w:spacing w:after="0" w:line="240"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Дотримання етичних норм і бездоганна поведінка у 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8F0230" w:rsidRPr="008F0230">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9E2545" w:rsidRPr="008F0230" w:rsidRDefault="00CE3C9F">
            <w:pPr>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9E254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rPr>
            </w:pPr>
          </w:p>
        </w:tc>
      </w:tr>
      <w:tr w:rsidR="009E2545" w:rsidRPr="008F0230">
        <w:trPr>
          <w:jc w:val="center"/>
        </w:trPr>
        <w:tc>
          <w:tcPr>
            <w:tcW w:w="2052" w:type="dxa"/>
            <w:tcBorders>
              <w:top w:val="single" w:sz="18" w:space="0" w:color="000000"/>
            </w:tcBorders>
            <w:tcMar>
              <w:top w:w="0" w:type="dxa"/>
              <w:left w:w="108" w:type="dxa"/>
              <w:bottom w:w="0" w:type="dxa"/>
              <w:right w:w="108" w:type="dxa"/>
            </w:tcMar>
          </w:tcPr>
          <w:p w:rsidR="009E2545" w:rsidRPr="008F0230" w:rsidRDefault="009E2545">
            <w:pPr>
              <w:spacing w:after="0" w:line="240" w:lineRule="auto"/>
              <w:rPr>
                <w:rFonts w:ascii="Times New Roman" w:eastAsia="Times New Roman" w:hAnsi="Times New Roman" w:cs="Times New Roman"/>
                <w:color w:val="000000" w:themeColor="text1"/>
                <w:sz w:val="25"/>
                <w:szCs w:val="25"/>
              </w:rPr>
            </w:pPr>
          </w:p>
        </w:tc>
        <w:tc>
          <w:tcPr>
            <w:tcW w:w="3975" w:type="dxa"/>
            <w:tcBorders>
              <w:top w:val="single" w:sz="18" w:space="0" w:color="000000"/>
              <w:right w:val="single" w:sz="18" w:space="0" w:color="000000"/>
            </w:tcBorders>
            <w:tcMar>
              <w:top w:w="0" w:type="dxa"/>
              <w:left w:w="108" w:type="dxa"/>
              <w:bottom w:w="0" w:type="dxa"/>
              <w:right w:w="108" w:type="dxa"/>
            </w:tcMar>
          </w:tcPr>
          <w:p w:rsidR="009E2545" w:rsidRPr="008F0230" w:rsidRDefault="009E2545">
            <w:pPr>
              <w:spacing w:after="0" w:line="240" w:lineRule="auto"/>
              <w:rPr>
                <w:rFonts w:ascii="Times New Roman" w:eastAsia="Times New Roman" w:hAnsi="Times New Roman" w:cs="Times New Roman"/>
                <w:color w:val="000000" w:themeColor="text1"/>
                <w:sz w:val="25"/>
                <w:szCs w:val="25"/>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9E2545" w:rsidRPr="008F0230" w:rsidRDefault="00CE3C9F">
            <w:pPr>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725,87</w:t>
            </w:r>
          </w:p>
        </w:tc>
      </w:tr>
    </w:tbl>
    <w:p w:rsidR="009E2545" w:rsidRPr="008F0230" w:rsidRDefault="009E2545">
      <w:pPr>
        <w:shd w:val="clear" w:color="auto" w:fill="FFFFFF"/>
        <w:spacing w:after="0" w:line="240" w:lineRule="auto"/>
        <w:jc w:val="both"/>
        <w:rPr>
          <w:rFonts w:ascii="Times New Roman" w:eastAsia="Times New Roman" w:hAnsi="Times New Roman" w:cs="Times New Roman"/>
          <w:color w:val="000000" w:themeColor="text1"/>
          <w:sz w:val="25"/>
          <w:szCs w:val="25"/>
        </w:rPr>
      </w:pPr>
    </w:p>
    <w:p w:rsidR="009E2545" w:rsidRPr="008F0230" w:rsidRDefault="00CE3C9F" w:rsidP="0026792A">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Таким чином,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О.Л. підтвердила здатність здійснювати правосуддя в апеляційному загальному суді.</w:t>
      </w:r>
    </w:p>
    <w:p w:rsidR="009E2545" w:rsidRPr="008F0230" w:rsidRDefault="00CE3C9F" w:rsidP="0026792A">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9E2545" w:rsidRPr="008F0230" w:rsidRDefault="009E2545">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color w:val="000000" w:themeColor="text1"/>
          <w:sz w:val="25"/>
          <w:szCs w:val="25"/>
        </w:rPr>
      </w:pPr>
    </w:p>
    <w:p w:rsidR="009E2545" w:rsidRPr="008F0230" w:rsidRDefault="00CE3C9F">
      <w:pPr>
        <w:shd w:val="clear" w:color="auto" w:fill="FFFFFF"/>
        <w:spacing w:after="0" w:line="240" w:lineRule="auto"/>
        <w:jc w:val="center"/>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lastRenderedPageBreak/>
        <w:t>вирішила:</w:t>
      </w:r>
    </w:p>
    <w:p w:rsidR="009E2545" w:rsidRPr="008F0230" w:rsidRDefault="009E2545">
      <w:pPr>
        <w:shd w:val="clear" w:color="auto" w:fill="FFFFFF"/>
        <w:spacing w:after="0" w:line="240" w:lineRule="auto"/>
        <w:jc w:val="center"/>
        <w:rPr>
          <w:rFonts w:ascii="Times New Roman" w:eastAsia="Times New Roman" w:hAnsi="Times New Roman" w:cs="Times New Roman"/>
          <w:color w:val="000000" w:themeColor="text1"/>
          <w:sz w:val="25"/>
          <w:szCs w:val="25"/>
        </w:rPr>
      </w:pPr>
    </w:p>
    <w:p w:rsidR="009E2545" w:rsidRPr="008F0230" w:rsidRDefault="00CE3C9F">
      <w:pPr>
        <w:spacing w:after="0" w:line="240" w:lineRule="auto"/>
        <w:ind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1.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Оксана Леонідівна набрала 725,87 </w:t>
      </w:r>
      <w:proofErr w:type="spellStart"/>
      <w:r w:rsidRPr="008F0230">
        <w:rPr>
          <w:rFonts w:ascii="Times New Roman" w:eastAsia="Times New Roman" w:hAnsi="Times New Roman" w:cs="Times New Roman"/>
          <w:color w:val="000000" w:themeColor="text1"/>
          <w:sz w:val="25"/>
          <w:szCs w:val="25"/>
        </w:rPr>
        <w:t>бала</w:t>
      </w:r>
      <w:proofErr w:type="spellEnd"/>
      <w:r w:rsidRPr="008F0230">
        <w:rPr>
          <w:rFonts w:ascii="Times New Roman" w:eastAsia="Times New Roman" w:hAnsi="Times New Roman" w:cs="Times New Roman"/>
          <w:color w:val="000000" w:themeColor="text1"/>
          <w:sz w:val="25"/>
          <w:szCs w:val="25"/>
        </w:rPr>
        <w:t>.</w:t>
      </w:r>
    </w:p>
    <w:p w:rsidR="009E2545" w:rsidRPr="008F0230" w:rsidRDefault="00CE3C9F">
      <w:pPr>
        <w:spacing w:after="0" w:line="240" w:lineRule="auto"/>
        <w:ind w:firstLine="709"/>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2. Визнати </w:t>
      </w:r>
      <w:proofErr w:type="spellStart"/>
      <w:r w:rsidRPr="008F0230">
        <w:rPr>
          <w:rFonts w:ascii="Times New Roman" w:eastAsia="Times New Roman" w:hAnsi="Times New Roman" w:cs="Times New Roman"/>
          <w:color w:val="000000" w:themeColor="text1"/>
          <w:sz w:val="25"/>
          <w:szCs w:val="25"/>
        </w:rPr>
        <w:t>Чеботаренко</w:t>
      </w:r>
      <w:proofErr w:type="spellEnd"/>
      <w:r w:rsidRPr="008F0230">
        <w:rPr>
          <w:rFonts w:ascii="Times New Roman" w:eastAsia="Times New Roman" w:hAnsi="Times New Roman" w:cs="Times New Roman"/>
          <w:color w:val="000000" w:themeColor="text1"/>
          <w:sz w:val="25"/>
          <w:szCs w:val="25"/>
        </w:rPr>
        <w:t xml:space="preserve"> Оксану Леонідівну такою, що підтвердила здатність здійснювати правосуддя в апеляційному загальному суді.</w:t>
      </w:r>
    </w:p>
    <w:p w:rsidR="009E2545" w:rsidRPr="008F0230" w:rsidRDefault="009E2545">
      <w:pPr>
        <w:shd w:val="clear" w:color="auto" w:fill="FFFFFF"/>
        <w:spacing w:after="0" w:line="240" w:lineRule="auto"/>
        <w:jc w:val="both"/>
        <w:rPr>
          <w:rFonts w:ascii="Times New Roman" w:eastAsia="Times New Roman" w:hAnsi="Times New Roman" w:cs="Times New Roman"/>
          <w:color w:val="000000" w:themeColor="text1"/>
          <w:sz w:val="25"/>
          <w:szCs w:val="25"/>
        </w:rPr>
      </w:pPr>
    </w:p>
    <w:p w:rsidR="009E2545" w:rsidRPr="008F0230" w:rsidRDefault="009E2545">
      <w:pPr>
        <w:shd w:val="clear" w:color="auto" w:fill="FFFFFF"/>
        <w:spacing w:after="0" w:line="240" w:lineRule="auto"/>
        <w:jc w:val="both"/>
        <w:rPr>
          <w:rFonts w:ascii="Times New Roman" w:eastAsia="Times New Roman" w:hAnsi="Times New Roman" w:cs="Times New Roman"/>
          <w:color w:val="000000" w:themeColor="text1"/>
          <w:sz w:val="25"/>
          <w:szCs w:val="25"/>
        </w:rPr>
      </w:pPr>
    </w:p>
    <w:p w:rsidR="009E2545" w:rsidRPr="008F0230" w:rsidRDefault="00CE3C9F">
      <w:pPr>
        <w:shd w:val="clear" w:color="auto" w:fill="FFFFFF"/>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 xml:space="preserve">Головуючий </w:t>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t xml:space="preserve"> Сергій ЧУМАК</w:t>
      </w:r>
    </w:p>
    <w:p w:rsidR="009E2545" w:rsidRPr="008F0230" w:rsidRDefault="009E2545">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9E2545" w:rsidRPr="008F0230" w:rsidRDefault="00CE3C9F">
      <w:pPr>
        <w:shd w:val="clear" w:color="auto" w:fill="FFFFFF"/>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Члени Комісії</w:t>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t xml:space="preserve"> Андрій ПАСІЧНИК</w:t>
      </w:r>
    </w:p>
    <w:p w:rsidR="009E2545" w:rsidRPr="008F0230" w:rsidRDefault="009E2545">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9E2545" w:rsidRPr="008F0230" w:rsidRDefault="00CE3C9F">
      <w:pPr>
        <w:shd w:val="clear" w:color="auto" w:fill="FFFFFF"/>
        <w:spacing w:after="0" w:line="240" w:lineRule="auto"/>
        <w:jc w:val="both"/>
        <w:rPr>
          <w:rFonts w:ascii="Times New Roman" w:eastAsia="Times New Roman" w:hAnsi="Times New Roman" w:cs="Times New Roman"/>
          <w:color w:val="000000" w:themeColor="text1"/>
          <w:sz w:val="25"/>
          <w:szCs w:val="25"/>
        </w:rPr>
      </w:pP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r>
      <w:r w:rsidRPr="008F0230">
        <w:rPr>
          <w:rFonts w:ascii="Times New Roman" w:eastAsia="Times New Roman" w:hAnsi="Times New Roman" w:cs="Times New Roman"/>
          <w:color w:val="000000" w:themeColor="text1"/>
          <w:sz w:val="25"/>
          <w:szCs w:val="25"/>
        </w:rPr>
        <w:tab/>
        <w:t xml:space="preserve"> Роман САБОДАШ</w:t>
      </w:r>
    </w:p>
    <w:sectPr w:rsidR="009E2545" w:rsidRPr="008F0230">
      <w:headerReference w:type="default" r:id="rId9"/>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D" w:rsidRDefault="001E44DD">
      <w:pPr>
        <w:spacing w:after="0" w:line="240" w:lineRule="auto"/>
      </w:pPr>
      <w:r>
        <w:separator/>
      </w:r>
    </w:p>
  </w:endnote>
  <w:endnote w:type="continuationSeparator" w:id="0">
    <w:p w:rsidR="001E44DD" w:rsidRDefault="001E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D" w:rsidRDefault="001E44DD">
      <w:pPr>
        <w:spacing w:after="0" w:line="240" w:lineRule="auto"/>
      </w:pPr>
      <w:r>
        <w:separator/>
      </w:r>
    </w:p>
  </w:footnote>
  <w:footnote w:type="continuationSeparator" w:id="0">
    <w:p w:rsidR="001E44DD" w:rsidRDefault="001E4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545" w:rsidRDefault="00CE3C9F">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6792A">
      <w:rPr>
        <w:noProof/>
        <w:color w:val="000000"/>
      </w:rPr>
      <w:t>15</w:t>
    </w:r>
    <w:r>
      <w:rPr>
        <w:color w:val="000000"/>
      </w:rPr>
      <w:fldChar w:fldCharType="end"/>
    </w:r>
  </w:p>
  <w:p w:rsidR="009E2545" w:rsidRDefault="009E2545">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077"/>
    <w:multiLevelType w:val="multilevel"/>
    <w:tmpl w:val="A740EE4E"/>
    <w:lvl w:ilvl="0">
      <w:numFmt w:val="decimal"/>
      <w:lvlText w:val="%1."/>
      <w:lvlJc w:val="left"/>
      <w:pPr>
        <w:ind w:left="720" w:hanging="360"/>
      </w:pPr>
      <w:rPr>
        <w:rFonts w:hint="default"/>
      </w:rPr>
    </w:lvl>
    <w:lvl w:ilvl="1">
      <w:start w:val="1"/>
      <w:numFmt w:val="decimal"/>
      <w:lvlText w:val="80.%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 w15:restartNumberingAfterBreak="0">
    <w:nsid w:val="0C8C0234"/>
    <w:multiLevelType w:val="multilevel"/>
    <w:tmpl w:val="39C48112"/>
    <w:lvl w:ilvl="0">
      <w:start w:val="6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CF1B56"/>
    <w:multiLevelType w:val="multilevel"/>
    <w:tmpl w:val="39003F00"/>
    <w:lvl w:ilvl="0">
      <w:start w:val="51"/>
      <w:numFmt w:val="decimal"/>
      <w:lvlText w:val="%1."/>
      <w:lvlJc w:val="left"/>
      <w:pPr>
        <w:ind w:left="465" w:hanging="465"/>
      </w:pPr>
      <w:rPr>
        <w:rFonts w:hint="default"/>
      </w:rPr>
    </w:lvl>
    <w:lvl w:ilvl="1">
      <w:start w:val="1"/>
      <w:numFmt w:val="decimal"/>
      <w:lvlText w:val="50.%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E1D538B"/>
    <w:multiLevelType w:val="multilevel"/>
    <w:tmpl w:val="A678B6EE"/>
    <w:lvl w:ilvl="0">
      <w:start w:val="6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5121F3D"/>
    <w:multiLevelType w:val="multilevel"/>
    <w:tmpl w:val="12A0CE92"/>
    <w:lvl w:ilvl="0">
      <w:start w:val="8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1397835"/>
    <w:multiLevelType w:val="multilevel"/>
    <w:tmpl w:val="FAD2FD0E"/>
    <w:lvl w:ilvl="0">
      <w:start w:val="52"/>
      <w:numFmt w:val="decimal"/>
      <w:lvlText w:val="%1."/>
      <w:lvlJc w:val="left"/>
      <w:pPr>
        <w:ind w:left="465" w:hanging="465"/>
      </w:pPr>
      <w:rPr>
        <w:rFonts w:hint="default"/>
      </w:rPr>
    </w:lvl>
    <w:lvl w:ilvl="1">
      <w:start w:val="2"/>
      <w:numFmt w:val="decimal"/>
      <w:lvlText w:val="64.%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1F21710"/>
    <w:multiLevelType w:val="multilevel"/>
    <w:tmpl w:val="6C72C4C8"/>
    <w:lvl w:ilvl="0">
      <w:start w:val="39"/>
      <w:numFmt w:val="decimal"/>
      <w:lvlText w:val="%1."/>
      <w:lvlJc w:val="left"/>
      <w:pPr>
        <w:ind w:left="465" w:hanging="465"/>
      </w:pPr>
      <w:rPr>
        <w:rFonts w:hint="default"/>
      </w:rPr>
    </w:lvl>
    <w:lvl w:ilvl="1">
      <w:start w:val="1"/>
      <w:numFmt w:val="decimal"/>
      <w:lvlText w:val="50.%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6C6514F"/>
    <w:multiLevelType w:val="multilevel"/>
    <w:tmpl w:val="39C48112"/>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E952E6"/>
    <w:multiLevelType w:val="multilevel"/>
    <w:tmpl w:val="1B5C00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65A3739"/>
    <w:multiLevelType w:val="multilevel"/>
    <w:tmpl w:val="39C48112"/>
    <w:lvl w:ilvl="0">
      <w:start w:val="4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B5729A"/>
    <w:multiLevelType w:val="multilevel"/>
    <w:tmpl w:val="92C87320"/>
    <w:lvl w:ilvl="0">
      <w:start w:val="65"/>
      <w:numFmt w:val="decimal"/>
      <w:lvlText w:val="%1."/>
      <w:lvlJc w:val="left"/>
      <w:pPr>
        <w:ind w:left="465" w:hanging="465"/>
      </w:pPr>
      <w:rPr>
        <w:rFonts w:hint="default"/>
      </w:rPr>
    </w:lvl>
    <w:lvl w:ilvl="1">
      <w:start w:val="2"/>
      <w:numFmt w:val="decimal"/>
      <w:lvlText w:val="64.%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8"/>
  </w:num>
  <w:num w:numId="2">
    <w:abstractNumId w:val="5"/>
  </w:num>
  <w:num w:numId="3">
    <w:abstractNumId w:val="1"/>
  </w:num>
  <w:num w:numId="4">
    <w:abstractNumId w:val="6"/>
  </w:num>
  <w:num w:numId="5">
    <w:abstractNumId w:val="7"/>
  </w:num>
  <w:num w:numId="6">
    <w:abstractNumId w:val="0"/>
  </w:num>
  <w:num w:numId="7">
    <w:abstractNumId w:val="9"/>
  </w:num>
  <w:num w:numId="8">
    <w:abstractNumId w:val="2"/>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545"/>
    <w:rsid w:val="000C29AC"/>
    <w:rsid w:val="001B666A"/>
    <w:rsid w:val="001E44DD"/>
    <w:rsid w:val="0026792A"/>
    <w:rsid w:val="00352F42"/>
    <w:rsid w:val="004E4C50"/>
    <w:rsid w:val="0054608F"/>
    <w:rsid w:val="00645F9E"/>
    <w:rsid w:val="007B2946"/>
    <w:rsid w:val="008F0230"/>
    <w:rsid w:val="009E2545"/>
    <w:rsid w:val="00B91AB0"/>
    <w:rsid w:val="00C24E77"/>
    <w:rsid w:val="00CE3C9F"/>
    <w:rsid w:val="00F43B72"/>
    <w:rsid w:val="00F71814"/>
    <w:rsid w:val="00F819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0650A-9AD9-4325-B577-D8380A41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rmal (Web)"/>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jPWRP075QklE5CVvkBXdpv3zQ==">CgMxLjAyDmguM21uMGlqZnE1OG1zMg1oLnFkOXJjYjJzMGttMg9pZC41b3owdGJsc3ZkMW4yD2lkLmF3YjVldjJ5eWtvYzIPaWQuamYxbGpyY2V6dTByMg9pZC55cnd6eW52YTN1NDgyD2lkLnlvOXlocWI5Nm96ejgAciExcnRfOE1STmdWNUltR1dZcmJtMUc5MWxOaDNWeFBZdGc=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26965</Words>
  <Characters>15371</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Василенко Наталія Іванівна</cp:lastModifiedBy>
  <cp:revision>9</cp:revision>
  <cp:lastPrinted>2025-09-01T08:31:00Z</cp:lastPrinted>
  <dcterms:created xsi:type="dcterms:W3CDTF">2025-09-01T08:53:00Z</dcterms:created>
  <dcterms:modified xsi:type="dcterms:W3CDTF">2025-09-01T12:33:00Z</dcterms:modified>
</cp:coreProperties>
</file>