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57A" w:rsidRDefault="00735843" w:rsidP="00917A3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uk-UA"/>
        </w:rPr>
        <w:drawing>
          <wp:inline distT="0" distB="0" distL="0" distR="0">
            <wp:extent cx="541020" cy="7169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05057A" w:rsidRDefault="0005057A" w:rsidP="00917A30">
      <w:pPr>
        <w:spacing w:after="0" w:line="240" w:lineRule="auto"/>
        <w:rPr>
          <w:rFonts w:ascii="Times New Roman" w:eastAsia="Times New Roman" w:hAnsi="Times New Roman" w:cs="Times New Roman"/>
          <w:color w:val="000000"/>
          <w:sz w:val="27"/>
          <w:szCs w:val="27"/>
        </w:rPr>
      </w:pPr>
    </w:p>
    <w:p w:rsidR="0005057A" w:rsidRDefault="00735843" w:rsidP="00917A30">
      <w:pPr>
        <w:widowControl w:val="0"/>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05057A" w:rsidRDefault="0005057A" w:rsidP="00917A30">
      <w:pPr>
        <w:spacing w:after="0" w:line="240" w:lineRule="auto"/>
        <w:jc w:val="center"/>
        <w:rPr>
          <w:rFonts w:ascii="Times New Roman" w:eastAsia="Times New Roman" w:hAnsi="Times New Roman" w:cs="Times New Roman"/>
          <w:color w:val="000000"/>
          <w:sz w:val="27"/>
          <w:szCs w:val="27"/>
        </w:rPr>
      </w:pPr>
    </w:p>
    <w:p w:rsidR="0005057A" w:rsidRDefault="00735843" w:rsidP="00917A3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липня</w:t>
      </w:r>
      <w:r>
        <w:rPr>
          <w:rFonts w:ascii="Times New Roman" w:eastAsia="Times New Roman" w:hAnsi="Times New Roman" w:cs="Times New Roman"/>
          <w:color w:val="000000"/>
          <w:sz w:val="28"/>
          <w:szCs w:val="28"/>
        </w:rPr>
        <w:t xml:space="preserve"> 2025 року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 Київ</w:t>
      </w:r>
    </w:p>
    <w:p w:rsidR="00917A30" w:rsidRDefault="00917A30" w:rsidP="00917A30">
      <w:pPr>
        <w:spacing w:after="0" w:line="240" w:lineRule="auto"/>
        <w:rPr>
          <w:rFonts w:ascii="Times New Roman" w:eastAsia="Times New Roman" w:hAnsi="Times New Roman" w:cs="Times New Roman"/>
          <w:color w:val="000000"/>
          <w:sz w:val="28"/>
          <w:szCs w:val="28"/>
        </w:rPr>
      </w:pPr>
    </w:p>
    <w:p w:rsidR="0005057A" w:rsidRPr="00A57926" w:rsidRDefault="00735843" w:rsidP="00917A30">
      <w:pPr>
        <w:spacing w:after="0" w:line="240" w:lineRule="auto"/>
        <w:ind w:right="57"/>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Р І Ш Е Н </w:t>
      </w:r>
      <w:proofErr w:type="spellStart"/>
      <w:r>
        <w:rPr>
          <w:rFonts w:ascii="Times New Roman" w:eastAsia="Times New Roman" w:hAnsi="Times New Roman" w:cs="Times New Roman"/>
          <w:color w:val="000000"/>
          <w:sz w:val="28"/>
          <w:szCs w:val="28"/>
        </w:rPr>
        <w:t>Н</w:t>
      </w:r>
      <w:proofErr w:type="spellEnd"/>
      <w:r>
        <w:rPr>
          <w:rFonts w:ascii="Times New Roman" w:eastAsia="Times New Roman" w:hAnsi="Times New Roman" w:cs="Times New Roman"/>
          <w:color w:val="000000"/>
          <w:sz w:val="28"/>
          <w:szCs w:val="28"/>
        </w:rPr>
        <w:t xml:space="preserve"> Я  № </w:t>
      </w:r>
      <w:r w:rsidR="00A57926">
        <w:rPr>
          <w:rFonts w:ascii="Times New Roman" w:eastAsia="Times New Roman" w:hAnsi="Times New Roman" w:cs="Times New Roman"/>
          <w:color w:val="000000"/>
          <w:sz w:val="28"/>
          <w:szCs w:val="28"/>
          <w:u w:val="single"/>
          <w:lang w:val="uk-UA"/>
        </w:rPr>
        <w:t>218/ас-25</w:t>
      </w:r>
    </w:p>
    <w:p w:rsidR="00917A30" w:rsidRDefault="00917A30" w:rsidP="00917A30">
      <w:pPr>
        <w:spacing w:after="0" w:line="240" w:lineRule="auto"/>
        <w:ind w:right="57"/>
        <w:jc w:val="center"/>
        <w:rPr>
          <w:rFonts w:ascii="Times New Roman" w:eastAsia="Times New Roman" w:hAnsi="Times New Roman" w:cs="Times New Roman"/>
          <w:color w:val="000000"/>
          <w:sz w:val="28"/>
          <w:szCs w:val="28"/>
        </w:rPr>
      </w:pPr>
    </w:p>
    <w:p w:rsidR="0005057A" w:rsidRDefault="00735843" w:rsidP="00917A3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Вища кваліфікаційна комісія суддів України у пленарному складі:</w:t>
      </w:r>
    </w:p>
    <w:p w:rsidR="00917A30" w:rsidRDefault="00917A30" w:rsidP="00917A30">
      <w:pPr>
        <w:spacing w:after="0" w:line="240" w:lineRule="auto"/>
        <w:jc w:val="both"/>
        <w:rPr>
          <w:rFonts w:ascii="Times New Roman" w:eastAsia="Times New Roman" w:hAnsi="Times New Roman" w:cs="Times New Roman"/>
          <w:color w:val="000000"/>
          <w:sz w:val="28"/>
          <w:szCs w:val="28"/>
        </w:rPr>
      </w:pPr>
    </w:p>
    <w:p w:rsidR="0005057A" w:rsidRDefault="00735843" w:rsidP="00917A3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головуючого – </w:t>
      </w:r>
      <w:r>
        <w:rPr>
          <w:rFonts w:ascii="Times New Roman" w:eastAsia="Times New Roman" w:hAnsi="Times New Roman" w:cs="Times New Roman"/>
          <w:color w:val="000000"/>
          <w:sz w:val="28"/>
          <w:szCs w:val="28"/>
          <w:highlight w:val="white"/>
        </w:rPr>
        <w:t>Андрія ПАСІЧНИКА</w:t>
      </w:r>
      <w:r>
        <w:rPr>
          <w:rFonts w:ascii="Times New Roman" w:eastAsia="Times New Roman" w:hAnsi="Times New Roman" w:cs="Times New Roman"/>
          <w:color w:val="000000"/>
          <w:sz w:val="28"/>
          <w:szCs w:val="28"/>
        </w:rPr>
        <w:t>,</w:t>
      </w:r>
    </w:p>
    <w:p w:rsidR="00917A30" w:rsidRDefault="00917A30" w:rsidP="00917A30">
      <w:pPr>
        <w:shd w:val="clear" w:color="auto" w:fill="FFFFFF"/>
        <w:spacing w:after="0" w:line="240" w:lineRule="auto"/>
        <w:jc w:val="both"/>
        <w:rPr>
          <w:rFonts w:ascii="Times New Roman" w:eastAsia="Times New Roman" w:hAnsi="Times New Roman" w:cs="Times New Roman"/>
          <w:color w:val="000000"/>
          <w:sz w:val="28"/>
          <w:szCs w:val="28"/>
          <w:highlight w:val="yellow"/>
        </w:rPr>
      </w:pPr>
    </w:p>
    <w:p w:rsidR="0005057A" w:rsidRDefault="00735843" w:rsidP="00917A3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членів Комісії: </w:t>
      </w:r>
      <w:r>
        <w:rPr>
          <w:rFonts w:ascii="Times New Roman" w:eastAsia="Times New Roman" w:hAnsi="Times New Roman" w:cs="Times New Roman"/>
          <w:sz w:val="28"/>
          <w:szCs w:val="28"/>
        </w:rPr>
        <w:t xml:space="preserve">Михайла БОГОНОСА, Віталія ГАЦЕЛЮКА, Романа </w:t>
      </w:r>
      <w:r>
        <w:rPr>
          <w:rFonts w:ascii="Times New Roman" w:eastAsia="Times New Roman" w:hAnsi="Times New Roman" w:cs="Times New Roman"/>
          <w:sz w:val="28"/>
          <w:szCs w:val="28"/>
          <w:highlight w:val="white"/>
        </w:rPr>
        <w:t>КИДИСЮКА, Надії КОБЕЦЬКОЇ, Олега КОЛІУША, Володимира ЛУГАНСЬКОГО, Руслана МЕЛЬНИКА, Олексія ОМЕЛЬЯНА, Романа САБОДАША, Руслана СИДОРОВИЧА</w:t>
      </w:r>
      <w:r>
        <w:rPr>
          <w:rFonts w:ascii="Times New Roman" w:eastAsia="Times New Roman" w:hAnsi="Times New Roman" w:cs="Times New Roman"/>
          <w:sz w:val="28"/>
          <w:szCs w:val="28"/>
        </w:rPr>
        <w:t xml:space="preserve"> (доповідач), Галини ШЕВЧУК</w:t>
      </w:r>
      <w:r>
        <w:rPr>
          <w:rFonts w:ascii="Times New Roman" w:eastAsia="Times New Roman" w:hAnsi="Times New Roman" w:cs="Times New Roman"/>
          <w:color w:val="000000"/>
          <w:sz w:val="28"/>
          <w:szCs w:val="28"/>
        </w:rPr>
        <w:t>,</w:t>
      </w:r>
    </w:p>
    <w:p w:rsidR="00917A30" w:rsidRDefault="00917A30" w:rsidP="00917A30">
      <w:pPr>
        <w:spacing w:after="0" w:line="240" w:lineRule="auto"/>
        <w:jc w:val="both"/>
        <w:rPr>
          <w:rFonts w:ascii="Times New Roman" w:eastAsia="Times New Roman" w:hAnsi="Times New Roman" w:cs="Times New Roman"/>
          <w:color w:val="000000"/>
          <w:sz w:val="28"/>
          <w:szCs w:val="28"/>
          <w:highlight w:val="white"/>
        </w:rPr>
      </w:pPr>
    </w:p>
    <w:p w:rsidR="0005057A" w:rsidRDefault="00735843" w:rsidP="00917A3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участі:</w:t>
      </w:r>
    </w:p>
    <w:p w:rsidR="00917A30" w:rsidRDefault="00917A30" w:rsidP="00917A3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05057A" w:rsidRDefault="00735843" w:rsidP="00917A3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кандидата на посаду судді </w:t>
      </w:r>
      <w:r>
        <w:rPr>
          <w:rFonts w:ascii="Times New Roman" w:eastAsia="Times New Roman" w:hAnsi="Times New Roman" w:cs="Times New Roman"/>
          <w:color w:val="000000"/>
          <w:sz w:val="28"/>
          <w:szCs w:val="28"/>
          <w:highlight w:val="white"/>
        </w:rPr>
        <w:t xml:space="preserve">апеляційного адміністративного суду </w:t>
      </w:r>
      <w:r>
        <w:rPr>
          <w:rFonts w:ascii="Times New Roman" w:eastAsia="Times New Roman" w:hAnsi="Times New Roman" w:cs="Times New Roman"/>
          <w:sz w:val="28"/>
          <w:szCs w:val="28"/>
          <w:highlight w:val="white"/>
        </w:rPr>
        <w:t>Оксани</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ДУДАР</w:t>
      </w:r>
      <w:r>
        <w:rPr>
          <w:rFonts w:ascii="Times New Roman" w:eastAsia="Times New Roman" w:hAnsi="Times New Roman" w:cs="Times New Roman"/>
          <w:color w:val="000000"/>
          <w:sz w:val="28"/>
          <w:szCs w:val="28"/>
        </w:rPr>
        <w:t>,</w:t>
      </w:r>
    </w:p>
    <w:p w:rsidR="00917A30" w:rsidRDefault="00917A30" w:rsidP="00917A3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05057A" w:rsidRDefault="00735843" w:rsidP="00917A3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представника Громадської ради доброчесност</w:t>
      </w:r>
      <w:r>
        <w:rPr>
          <w:rFonts w:ascii="Times New Roman" w:eastAsia="Times New Roman" w:hAnsi="Times New Roman" w:cs="Times New Roman"/>
          <w:sz w:val="28"/>
          <w:szCs w:val="28"/>
        </w:rPr>
        <w:t>і Ольги ПІСКУНОВОЇ</w:t>
      </w:r>
      <w:r>
        <w:rPr>
          <w:rFonts w:ascii="Times New Roman" w:eastAsia="Times New Roman" w:hAnsi="Times New Roman" w:cs="Times New Roman"/>
          <w:color w:val="000000"/>
          <w:sz w:val="28"/>
          <w:szCs w:val="28"/>
        </w:rPr>
        <w:t>,</w:t>
      </w:r>
    </w:p>
    <w:p w:rsidR="00917A30" w:rsidRDefault="00917A30" w:rsidP="00917A3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05057A" w:rsidRDefault="00735843" w:rsidP="00917A30">
      <w:pPr>
        <w:shd w:val="clear" w:color="auto" w:fill="FFFFFF"/>
        <w:tabs>
          <w:tab w:val="left" w:pos="396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розглянувши питання про підтвердження здатності кандидата на посаду судді </w:t>
      </w:r>
      <w:r>
        <w:rPr>
          <w:rFonts w:ascii="Times New Roman" w:eastAsia="Times New Roman" w:hAnsi="Times New Roman" w:cs="Times New Roman"/>
          <w:sz w:val="28"/>
          <w:szCs w:val="28"/>
          <w:highlight w:val="white"/>
        </w:rPr>
        <w:t>Дудар</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Оксани</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Михайлівни</w:t>
      </w:r>
      <w:r>
        <w:rPr>
          <w:rFonts w:ascii="Times New Roman" w:eastAsia="Times New Roman" w:hAnsi="Times New Roman" w:cs="Times New Roman"/>
          <w:color w:val="000000"/>
          <w:sz w:val="28"/>
          <w:szCs w:val="28"/>
          <w:highlight w:val="white"/>
        </w:rPr>
        <w:t xml:space="preserve"> здійснювати правосуддя в апеляційному адміністративному суді в межах конкурсу, оголошеного рішенням Комісії від 14 вересня 2023 року № 94/зп-23 (зі змінами)</w:t>
      </w:r>
      <w:r>
        <w:rPr>
          <w:rFonts w:ascii="Times New Roman" w:eastAsia="Times New Roman" w:hAnsi="Times New Roman" w:cs="Times New Roman"/>
          <w:color w:val="000000"/>
          <w:sz w:val="28"/>
          <w:szCs w:val="28"/>
        </w:rPr>
        <w:t>,</w:t>
      </w:r>
    </w:p>
    <w:p w:rsidR="00917A30" w:rsidRDefault="00917A30" w:rsidP="00917A30">
      <w:pPr>
        <w:shd w:val="clear" w:color="auto" w:fill="FFFFFF"/>
        <w:tabs>
          <w:tab w:val="left" w:pos="3969"/>
        </w:tabs>
        <w:spacing w:after="0" w:line="240" w:lineRule="auto"/>
        <w:jc w:val="both"/>
        <w:rPr>
          <w:rFonts w:ascii="Times New Roman" w:eastAsia="Times New Roman" w:hAnsi="Times New Roman" w:cs="Times New Roman"/>
          <w:color w:val="000000"/>
          <w:sz w:val="28"/>
          <w:szCs w:val="28"/>
        </w:rPr>
      </w:pPr>
    </w:p>
    <w:p w:rsidR="0005057A" w:rsidRDefault="00735843" w:rsidP="00917A3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встановила:</w:t>
      </w:r>
    </w:p>
    <w:p w:rsidR="00917A30" w:rsidRDefault="00917A30" w:rsidP="00917A30">
      <w:pPr>
        <w:spacing w:after="0" w:line="240" w:lineRule="auto"/>
        <w:jc w:val="center"/>
        <w:rPr>
          <w:rFonts w:ascii="Times New Roman" w:eastAsia="Times New Roman" w:hAnsi="Times New Roman" w:cs="Times New Roman"/>
          <w:color w:val="000000"/>
          <w:sz w:val="28"/>
          <w:szCs w:val="28"/>
        </w:rPr>
      </w:pPr>
    </w:p>
    <w:p w:rsidR="0005057A" w:rsidRDefault="00735843" w:rsidP="008859C0">
      <w:pPr>
        <w:numPr>
          <w:ilvl w:val="0"/>
          <w:numId w:val="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w:t>
      </w:r>
      <w:r>
        <w:rPr>
          <w:rFonts w:ascii="Times New Roman" w:eastAsia="Times New Roman" w:hAnsi="Times New Roman" w:cs="Times New Roman"/>
          <w:color w:val="000000"/>
          <w:sz w:val="28"/>
          <w:szCs w:val="28"/>
        </w:rPr>
        <w:lastRenderedPageBreak/>
        <w:t>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Закону (пункт 1.5 Положення про конкурс).</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змістом частини другої статті 79</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(далі – Конкурс).</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Дудар Оксана Михайлівна</w:t>
      </w:r>
      <w:r>
        <w:rPr>
          <w:rFonts w:ascii="Times New Roman" w:eastAsia="Times New Roman" w:hAnsi="Times New Roman" w:cs="Times New Roman"/>
          <w:color w:val="000000"/>
          <w:sz w:val="28"/>
          <w:szCs w:val="28"/>
        </w:rPr>
        <w:t xml:space="preserve"> звернулась до Комісії із заявою про допуск її до участі в Конкурсі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8859C0" w:rsidRDefault="008859C0" w:rsidP="008859C0">
      <w:pPr>
        <w:pBdr>
          <w:top w:val="nil"/>
          <w:left w:val="nil"/>
          <w:bottom w:val="nil"/>
          <w:right w:val="nil"/>
          <w:between w:val="nil"/>
        </w:pBdr>
        <w:shd w:val="clear" w:color="auto" w:fill="FFFFFF"/>
        <w:tabs>
          <w:tab w:val="left" w:pos="426"/>
          <w:tab w:val="left" w:pos="993"/>
        </w:tabs>
        <w:spacing w:after="0" w:line="240" w:lineRule="auto"/>
        <w:ind w:left="709"/>
        <w:jc w:val="both"/>
        <w:rPr>
          <w:rFonts w:ascii="Times New Roman" w:eastAsia="Times New Roman" w:hAnsi="Times New Roman" w:cs="Times New Roman"/>
          <w:color w:val="000000"/>
          <w:sz w:val="28"/>
          <w:szCs w:val="28"/>
        </w:rPr>
      </w:pPr>
    </w:p>
    <w:p w:rsidR="0005057A" w:rsidRDefault="00735843" w:rsidP="008859C0">
      <w:pPr>
        <w:numPr>
          <w:ilvl w:val="0"/>
          <w:numId w:val="1"/>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Стислий опис проходження першого та другого етапів кваліфікаційного оцінювання.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Вищої кваліфікаційної комісії суддів України від 04 березня 2024 року № </w:t>
      </w:r>
      <w:r>
        <w:rPr>
          <w:rFonts w:ascii="Times New Roman" w:eastAsia="Times New Roman" w:hAnsi="Times New Roman" w:cs="Times New Roman"/>
          <w:sz w:val="28"/>
          <w:szCs w:val="28"/>
        </w:rPr>
        <w:t>84</w:t>
      </w:r>
      <w:r>
        <w:rPr>
          <w:rFonts w:ascii="Times New Roman" w:eastAsia="Times New Roman" w:hAnsi="Times New Roman" w:cs="Times New Roman"/>
          <w:color w:val="000000"/>
          <w:sz w:val="28"/>
          <w:szCs w:val="28"/>
        </w:rPr>
        <w:t xml:space="preserve">/ас-24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допущено до проходження кваліфікаційного оцінювання та участі в Конкурсі.</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cs="Times New Roman"/>
          <w:color w:val="000000"/>
          <w:sz w:val="28"/>
          <w:szCs w:val="28"/>
        </w:rPr>
        <w:t>інстанційності</w:t>
      </w:r>
      <w:proofErr w:type="spellEnd"/>
      <w:r>
        <w:rPr>
          <w:rFonts w:ascii="Times New Roman" w:eastAsia="Times New Roman" w:hAnsi="Times New Roman" w:cs="Times New Roman"/>
          <w:color w:val="000000"/>
          <w:sz w:val="28"/>
          <w:szCs w:val="28"/>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cs="Times New Roman"/>
          <w:color w:val="000000"/>
          <w:sz w:val="28"/>
          <w:szCs w:val="28"/>
        </w:rPr>
        <w:t>інстанційності</w:t>
      </w:r>
      <w:proofErr w:type="spellEnd"/>
      <w:r>
        <w:rPr>
          <w:rFonts w:ascii="Times New Roman" w:eastAsia="Times New Roman" w:hAnsi="Times New Roman" w:cs="Times New Roman"/>
          <w:color w:val="000000"/>
          <w:sz w:val="28"/>
          <w:szCs w:val="28"/>
        </w:rPr>
        <w:t>.</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Комісії від 12 березня 2025 року № 49/зп-25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w:t>
      </w:r>
      <w:r>
        <w:rPr>
          <w:rFonts w:ascii="Times New Roman" w:eastAsia="Times New Roman" w:hAnsi="Times New Roman" w:cs="Times New Roman"/>
          <w:color w:val="000000"/>
          <w:sz w:val="28"/>
          <w:szCs w:val="28"/>
        </w:rPr>
        <w:lastRenderedPageBreak/>
        <w:t>успішно склав інші тестування та виконав відповідні практичні завдання, додається 40 балів до загального результату іспиту.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Pr>
          <w:rFonts w:ascii="Times New Roman" w:eastAsia="Times New Roman" w:hAnsi="Times New Roman" w:cs="Times New Roman"/>
          <w:color w:val="000000"/>
          <w:sz w:val="28"/>
          <w:szCs w:val="28"/>
          <w:highlight w:val="white"/>
        </w:rPr>
        <w:t xml:space="preserve">від 23 листопада 2023 року </w:t>
      </w:r>
      <w:hyperlink r:id="rId9" w:anchor="n2">
        <w:r>
          <w:rPr>
            <w:rFonts w:ascii="Times New Roman" w:eastAsia="Times New Roman" w:hAnsi="Times New Roman" w:cs="Times New Roman"/>
            <w:color w:val="000000"/>
            <w:sz w:val="28"/>
            <w:szCs w:val="28"/>
            <w:highlight w:val="white"/>
          </w:rPr>
          <w:t>№ 145/зп-23</w:t>
        </w:r>
      </w:hyperlink>
      <w:r>
        <w:rPr>
          <w:rFonts w:ascii="Times New Roman" w:eastAsia="Times New Roman" w:hAnsi="Times New Roman" w:cs="Times New Roman"/>
          <w:color w:val="000000"/>
          <w:sz w:val="28"/>
          <w:szCs w:val="28"/>
          <w:highlight w:val="white"/>
        </w:rPr>
        <w:t>.</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огляду на зазначене вище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1) когнітивні здібності – </w:t>
      </w:r>
      <w:r>
        <w:rPr>
          <w:rFonts w:ascii="Times New Roman" w:eastAsia="Times New Roman" w:hAnsi="Times New Roman" w:cs="Times New Roman"/>
          <w:sz w:val="28"/>
          <w:szCs w:val="28"/>
        </w:rPr>
        <w:t>51</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бала</w:t>
      </w:r>
      <w:proofErr w:type="spellEnd"/>
      <w:r>
        <w:rPr>
          <w:rFonts w:ascii="Times New Roman" w:eastAsia="Times New Roman" w:hAnsi="Times New Roman" w:cs="Times New Roman"/>
          <w:color w:val="000000"/>
          <w:sz w:val="28"/>
          <w:szCs w:val="28"/>
        </w:rPr>
        <w:t>; 2) знання історії української державності – 40 балів; 3) знання у сфері права та зі спеціалізації суду – 1</w:t>
      </w:r>
      <w:r>
        <w:rPr>
          <w:rFonts w:ascii="Times New Roman" w:eastAsia="Times New Roman" w:hAnsi="Times New Roman" w:cs="Times New Roman"/>
          <w:sz w:val="28"/>
          <w:szCs w:val="28"/>
        </w:rPr>
        <w:t>35</w:t>
      </w:r>
      <w:r>
        <w:rPr>
          <w:rFonts w:ascii="Times New Roman" w:eastAsia="Times New Roman" w:hAnsi="Times New Roman" w:cs="Times New Roman"/>
          <w:color w:val="000000"/>
          <w:sz w:val="28"/>
          <w:szCs w:val="28"/>
        </w:rPr>
        <w:t> балів; 4) практичне застосування знань у сфері права у суді відповідного рівня та спеціалізації – 1</w:t>
      </w:r>
      <w:r>
        <w:rPr>
          <w:rFonts w:ascii="Times New Roman" w:eastAsia="Times New Roman" w:hAnsi="Times New Roman" w:cs="Times New Roman"/>
          <w:sz w:val="28"/>
          <w:szCs w:val="28"/>
        </w:rPr>
        <w:t>28</w:t>
      </w:r>
      <w:r>
        <w:rPr>
          <w:rFonts w:ascii="Times New Roman" w:eastAsia="Times New Roman" w:hAnsi="Times New Roman" w:cs="Times New Roman"/>
          <w:color w:val="000000"/>
          <w:sz w:val="28"/>
          <w:szCs w:val="28"/>
        </w:rPr>
        <w:t> балів. Загальний результат за критерієм професійної компетентності – 3</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бала</w:t>
      </w:r>
      <w:proofErr w:type="spellEnd"/>
      <w:r>
        <w:rPr>
          <w:rFonts w:ascii="Times New Roman" w:eastAsia="Times New Roman" w:hAnsi="Times New Roman" w:cs="Times New Roman"/>
          <w:color w:val="000000"/>
          <w:sz w:val="28"/>
          <w:szCs w:val="28"/>
        </w:rPr>
        <w:t>.</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bookmarkStart w:id="0" w:name="_heading=h.29smv84ggrzz" w:colFirst="0" w:colLast="0"/>
      <w:bookmarkEnd w:id="0"/>
      <w:r>
        <w:rPr>
          <w:rFonts w:ascii="Times New Roman" w:eastAsia="Times New Roman" w:hAnsi="Times New Roman" w:cs="Times New Roman"/>
          <w:color w:val="000000"/>
          <w:sz w:val="28"/>
          <w:szCs w:val="28"/>
        </w:rPr>
        <w:t>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 «Дослідження досьє та проведення співбесіди». Цим же ж рішенням установлено, що другий етап кваліфікаційного оцінювання кандидатів на посади суддів апеляційних адміністративних судів у межах Конкурсу, проводиться у складі Першої палати Вищої кваліфікаційної комісії суддів України.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Комісією 11 квітня 2025 року надіслано запит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щодо надання пояснень та доказів (за наявності), які, на думку кандидата, підтверджують її відповідність критеріям особистої компетентності, за відповідною формою. У відповідь на запит кандидатом 2</w:t>
      </w:r>
      <w:r>
        <w:rPr>
          <w:rFonts w:ascii="Times New Roman" w:eastAsia="Times New Roman" w:hAnsi="Times New Roman" w:cs="Times New Roman"/>
          <w:sz w:val="28"/>
          <w:szCs w:val="28"/>
        </w:rPr>
        <w:t>8</w:t>
      </w:r>
      <w:r>
        <w:rPr>
          <w:rFonts w:ascii="Times New Roman" w:eastAsia="Times New Roman" w:hAnsi="Times New Roman" w:cs="Times New Roman"/>
          <w:color w:val="000000"/>
          <w:sz w:val="28"/>
          <w:szCs w:val="28"/>
        </w:rPr>
        <w:t xml:space="preserve"> квітня 2025 року надіслано до Комісії пояснення та докази. У своїх поясненнях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Комісії </w:t>
      </w:r>
      <w:r>
        <w:rPr>
          <w:rFonts w:ascii="Times New Roman" w:eastAsia="Times New Roman" w:hAnsi="Times New Roman" w:cs="Times New Roman"/>
          <w:sz w:val="28"/>
          <w:szCs w:val="28"/>
        </w:rPr>
        <w:t>12</w:t>
      </w: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чер</w:t>
      </w:r>
      <w:r>
        <w:rPr>
          <w:rFonts w:ascii="Times New Roman" w:eastAsia="Times New Roman" w:hAnsi="Times New Roman" w:cs="Times New Roman"/>
          <w:color w:val="000000"/>
          <w:sz w:val="28"/>
          <w:szCs w:val="28"/>
        </w:rPr>
        <w:t xml:space="preserve">вня 2025 року надійшов висновок Громадської ради доброчесності (далі – ГРД) про невідповідність кандидата на посаду судді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критеріям доброчесності та професійної етики.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Комісією у складі Першої палати 19 </w:t>
      </w:r>
      <w:r>
        <w:rPr>
          <w:rFonts w:ascii="Times New Roman" w:eastAsia="Times New Roman" w:hAnsi="Times New Roman" w:cs="Times New Roman"/>
          <w:sz w:val="28"/>
          <w:szCs w:val="28"/>
        </w:rPr>
        <w:t>чер</w:t>
      </w:r>
      <w:r>
        <w:rPr>
          <w:rFonts w:ascii="Times New Roman" w:eastAsia="Times New Roman" w:hAnsi="Times New Roman" w:cs="Times New Roman"/>
          <w:color w:val="000000"/>
          <w:sz w:val="28"/>
          <w:szCs w:val="28"/>
        </w:rPr>
        <w:t>вня 2025 року проведено співбесіду з кандидатом. 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критерію доброчесності та професійної етики.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Комісії у складі Першої палати від 19 </w:t>
      </w:r>
      <w:r>
        <w:rPr>
          <w:rFonts w:ascii="Times New Roman" w:eastAsia="Times New Roman" w:hAnsi="Times New Roman" w:cs="Times New Roman"/>
          <w:sz w:val="28"/>
          <w:szCs w:val="28"/>
        </w:rPr>
        <w:t>чер</w:t>
      </w:r>
      <w:r>
        <w:rPr>
          <w:rFonts w:ascii="Times New Roman" w:eastAsia="Times New Roman" w:hAnsi="Times New Roman" w:cs="Times New Roman"/>
          <w:color w:val="000000"/>
          <w:sz w:val="28"/>
          <w:szCs w:val="28"/>
        </w:rPr>
        <w:t>вня 2025 року № </w:t>
      </w:r>
      <w:r>
        <w:rPr>
          <w:rFonts w:ascii="Times New Roman" w:eastAsia="Times New Roman" w:hAnsi="Times New Roman" w:cs="Times New Roman"/>
          <w:sz w:val="28"/>
          <w:szCs w:val="28"/>
        </w:rPr>
        <w:t>109</w:t>
      </w:r>
      <w:r>
        <w:rPr>
          <w:rFonts w:ascii="Times New Roman" w:eastAsia="Times New Roman" w:hAnsi="Times New Roman" w:cs="Times New Roman"/>
          <w:color w:val="000000"/>
          <w:sz w:val="28"/>
          <w:szCs w:val="28"/>
        </w:rPr>
        <w:t xml:space="preserve">/ас-25 визначено, що кандидат на посаду судді апеляційного адміністративного суду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за результатами проходження процедури </w:t>
      </w:r>
      <w:r>
        <w:rPr>
          <w:rFonts w:ascii="Times New Roman" w:eastAsia="Times New Roman" w:hAnsi="Times New Roman" w:cs="Times New Roman"/>
          <w:color w:val="000000"/>
          <w:sz w:val="28"/>
          <w:szCs w:val="28"/>
        </w:rPr>
        <w:lastRenderedPageBreak/>
        <w:t>кваліфікаційного оцінювання набрала 6</w:t>
      </w:r>
      <w:r>
        <w:rPr>
          <w:rFonts w:ascii="Times New Roman" w:eastAsia="Times New Roman" w:hAnsi="Times New Roman" w:cs="Times New Roman"/>
          <w:sz w:val="28"/>
          <w:szCs w:val="28"/>
        </w:rPr>
        <w:t>84</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бала</w:t>
      </w:r>
      <w:proofErr w:type="spellEnd"/>
      <w:r>
        <w:rPr>
          <w:rFonts w:ascii="Times New Roman" w:eastAsia="Times New Roman" w:hAnsi="Times New Roman" w:cs="Times New Roman"/>
          <w:color w:val="000000"/>
          <w:sz w:val="28"/>
          <w:szCs w:val="28"/>
        </w:rPr>
        <w:t xml:space="preserve">. Питання про підтвердження або </w:t>
      </w:r>
      <w:proofErr w:type="spellStart"/>
      <w:r>
        <w:rPr>
          <w:rFonts w:ascii="Times New Roman" w:eastAsia="Times New Roman" w:hAnsi="Times New Roman" w:cs="Times New Roman"/>
          <w:color w:val="000000"/>
          <w:sz w:val="28"/>
          <w:szCs w:val="28"/>
        </w:rPr>
        <w:t>непідтвердження</w:t>
      </w:r>
      <w:proofErr w:type="spellEnd"/>
      <w:r>
        <w:rPr>
          <w:rFonts w:ascii="Times New Roman" w:eastAsia="Times New Roman" w:hAnsi="Times New Roman" w:cs="Times New Roman"/>
          <w:color w:val="000000"/>
          <w:sz w:val="28"/>
          <w:szCs w:val="28"/>
        </w:rPr>
        <w:t xml:space="preserve"> здатності </w:t>
      </w:r>
      <w:r>
        <w:rPr>
          <w:rFonts w:ascii="Times New Roman" w:eastAsia="Times New Roman" w:hAnsi="Times New Roman" w:cs="Times New Roman"/>
          <w:sz w:val="28"/>
          <w:szCs w:val="28"/>
        </w:rPr>
        <w:t>Дудар О.М.</w:t>
      </w:r>
      <w:r>
        <w:rPr>
          <w:rFonts w:ascii="Times New Roman" w:eastAsia="Times New Roman" w:hAnsi="Times New Roman" w:cs="Times New Roman"/>
          <w:color w:val="000000"/>
          <w:sz w:val="28"/>
          <w:szCs w:val="28"/>
        </w:rPr>
        <w:t xml:space="preserve"> 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rsidR="008859C0" w:rsidRDefault="008859C0" w:rsidP="008859C0">
      <w:pPr>
        <w:pBdr>
          <w:top w:val="nil"/>
          <w:left w:val="nil"/>
          <w:bottom w:val="nil"/>
          <w:right w:val="nil"/>
          <w:between w:val="nil"/>
        </w:pBdr>
        <w:shd w:val="clear" w:color="auto" w:fill="FFFFFF"/>
        <w:tabs>
          <w:tab w:val="left" w:pos="426"/>
          <w:tab w:val="left" w:pos="993"/>
        </w:tabs>
        <w:spacing w:after="0" w:line="240" w:lineRule="auto"/>
        <w:ind w:left="709"/>
        <w:jc w:val="both"/>
        <w:rPr>
          <w:rFonts w:ascii="Times New Roman" w:eastAsia="Times New Roman" w:hAnsi="Times New Roman" w:cs="Times New Roman"/>
          <w:color w:val="000000"/>
          <w:sz w:val="28"/>
          <w:szCs w:val="28"/>
        </w:rPr>
      </w:pPr>
    </w:p>
    <w:p w:rsidR="0005057A" w:rsidRDefault="00735843" w:rsidP="008859C0">
      <w:pPr>
        <w:numPr>
          <w:ilvl w:val="0"/>
          <w:numId w:val="1"/>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xml:space="preserve">Розгляд питання про підтвердження або </w:t>
      </w:r>
      <w:proofErr w:type="spellStart"/>
      <w:r>
        <w:rPr>
          <w:rFonts w:ascii="Times New Roman" w:eastAsia="Times New Roman" w:hAnsi="Times New Roman" w:cs="Times New Roman"/>
          <w:b/>
          <w:color w:val="000000"/>
          <w:sz w:val="28"/>
          <w:szCs w:val="28"/>
          <w:highlight w:val="white"/>
        </w:rPr>
        <w:t>непідтвердження</w:t>
      </w:r>
      <w:proofErr w:type="spellEnd"/>
      <w:r>
        <w:rPr>
          <w:rFonts w:ascii="Times New Roman" w:eastAsia="Times New Roman" w:hAnsi="Times New Roman" w:cs="Times New Roman"/>
          <w:b/>
          <w:color w:val="000000"/>
          <w:sz w:val="28"/>
          <w:szCs w:val="28"/>
          <w:highlight w:val="white"/>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05057A" w:rsidRDefault="00735843" w:rsidP="008859C0">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Pr>
          <w:rFonts w:ascii="Times New Roman" w:eastAsia="Times New Roman" w:hAnsi="Times New Roman" w:cs="Times New Roman"/>
          <w:color w:val="000000"/>
          <w:sz w:val="28"/>
          <w:szCs w:val="28"/>
        </w:rPr>
        <w:t>непідтвердження</w:t>
      </w:r>
      <w:proofErr w:type="spellEnd"/>
      <w:r>
        <w:rPr>
          <w:rFonts w:ascii="Times New Roman" w:eastAsia="Times New Roman" w:hAnsi="Times New Roman" w:cs="Times New Roman"/>
          <w:color w:val="000000"/>
          <w:sz w:val="28"/>
          <w:szCs w:val="28"/>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5057A" w:rsidRDefault="00735843" w:rsidP="008859C0">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пунктом 126 Регламенту Вищої кваліфікаційної комісії суддів України, затвердженого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05057A" w:rsidRDefault="00735843" w:rsidP="008859C0">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Комісією у пленарному складі проведено співбесіду з кандидатом </w:t>
      </w:r>
      <w:r>
        <w:rPr>
          <w:rFonts w:ascii="Times New Roman" w:eastAsia="Times New Roman" w:hAnsi="Times New Roman" w:cs="Times New Roman"/>
          <w:sz w:val="28"/>
          <w:szCs w:val="28"/>
        </w:rPr>
        <w:t>28</w:t>
      </w: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лип</w:t>
      </w:r>
      <w:r>
        <w:rPr>
          <w:rFonts w:ascii="Times New Roman" w:eastAsia="Times New Roman" w:hAnsi="Times New Roman" w:cs="Times New Roman"/>
          <w:color w:val="000000"/>
          <w:sz w:val="28"/>
          <w:szCs w:val="28"/>
        </w:rPr>
        <w:t>ня 2025 року.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основу висновку ГРД, затвердженого </w:t>
      </w:r>
      <w:r>
        <w:rPr>
          <w:rFonts w:ascii="Times New Roman" w:eastAsia="Times New Roman" w:hAnsi="Times New Roman" w:cs="Times New Roman"/>
          <w:sz w:val="28"/>
          <w:szCs w:val="28"/>
        </w:rPr>
        <w:t>11</w:t>
      </w: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чер</w:t>
      </w:r>
      <w:r>
        <w:rPr>
          <w:rFonts w:ascii="Times New Roman" w:eastAsia="Times New Roman" w:hAnsi="Times New Roman" w:cs="Times New Roman"/>
          <w:color w:val="000000"/>
          <w:sz w:val="28"/>
          <w:szCs w:val="28"/>
        </w:rPr>
        <w:t>вня 2025 року, покладено такі аргументи</w:t>
      </w:r>
      <w:r>
        <w:rPr>
          <w:rFonts w:ascii="Times New Roman" w:eastAsia="Times New Roman" w:hAnsi="Times New Roman" w:cs="Times New Roman"/>
          <w:sz w:val="28"/>
          <w:szCs w:val="28"/>
        </w:rPr>
        <w:t>.</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Дудар О.М. як суддя Рівненського окружного адміністративного суду ухвалювала рішення, які забороняли проведення мирних зібрань, зокрема:</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Постановою від 21 грудня 2013 року в справі № 817/4513/13-а встановлено обмеження права на мирні зібрання шляхом заборони проведення масового заходу – безстрокової мирної акції протесту з встановленням наметового містечка біля Рівненської обласної державної адміністрації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м. Рівне, майдан Просвіти, 1.</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Постановою від 24 грудня 2013 року в справі № 817/4547/13-а встановлено обмеження права на мирні зібрання в частині місця їх проведення та на прилеглих територіях з 25 грудня 2013 року без зазначення кола осіб, яких стосується така заборона. У постанові не вказано дату припинення заборони на збори, лише зазначено початок її дії (з 25 грудня 2013 року) та те, що постанова суду виконується негайно.</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ГРД зазначає, що Друга Дисциплінарна палата Вищої ради правосуддя у рішенні від 07 червня 2017 року № 1426/2дп/15-17 дійшла висновку, що допущені суддею Дудар О.М. порушення при ухваленні постанови від 24 грудня 2013 року в справі № 817/4547/13-а вказують на наявність в її діях ознак дисциплінарного проступку, передбаченого пунктом 1 частини першої статті 83 Закону (істотне порушення норм процесуального права при здійсненні правосуддя). Втім, у притягненні Дудар О.М. до дисциплінарної відповідальності відмовлено у зв’язку із закінченням встановленого законом строку притягнення.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ГРД підкреслює, що відповідно до прецедентної практики Європейського суду з прав людини (далі – ЄСПЛ) в таких випадках, коли посилання на конвенційні легітимні цілі є лише формальним, а натомість існують переконливі свідчення, що наведене обґрунтування необхідності обмеження свободи мирних зібрань не було істинним, є всі підстави стверджувати, що обмеження свободи мирних зібрань не мало легітимної мети.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Вислів «необхідно у демократичному суспільстві» в прецедентній практиці ЄСПЛ означає, що втручання у право на свободу мирних зібрань відповідає «невідкладним соціальним потребам» і, зокрема, є пропорційним поставленій законній меті (</w:t>
      </w:r>
      <w:proofErr w:type="spellStart"/>
      <w:r>
        <w:rPr>
          <w:rFonts w:ascii="Times New Roman" w:eastAsia="Times New Roman" w:hAnsi="Times New Roman" w:cs="Times New Roman"/>
          <w:sz w:val="28"/>
          <w:szCs w:val="28"/>
          <w:highlight w:val="white"/>
        </w:rPr>
        <w:t>Stankov</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United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Macedonian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Organization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Ilinden</w:t>
      </w:r>
      <w:proofErr w:type="spellEnd"/>
      <w:r>
        <w:rPr>
          <w:rFonts w:ascii="Times New Roman" w:eastAsia="Times New Roman" w:hAnsi="Times New Roman" w:cs="Times New Roman"/>
          <w:sz w:val="28"/>
          <w:szCs w:val="28"/>
          <w:highlight w:val="white"/>
        </w:rPr>
        <w:t xml:space="preserve"> v. </w:t>
      </w:r>
      <w:proofErr w:type="spellStart"/>
      <w:r>
        <w:rPr>
          <w:rFonts w:ascii="Times New Roman" w:eastAsia="Times New Roman" w:hAnsi="Times New Roman" w:cs="Times New Roman"/>
          <w:sz w:val="28"/>
          <w:szCs w:val="28"/>
          <w:highlight w:val="white"/>
        </w:rPr>
        <w:t>Bulgaria</w:t>
      </w:r>
      <w:proofErr w:type="spellEnd"/>
      <w:r>
        <w:rPr>
          <w:rFonts w:ascii="Times New Roman" w:eastAsia="Times New Roman" w:hAnsi="Times New Roman" w:cs="Times New Roman"/>
          <w:sz w:val="28"/>
          <w:szCs w:val="28"/>
          <w:highlight w:val="white"/>
        </w:rPr>
        <w:t>, § 87).</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При цьому ЄСПЛ завжди розглядає втручання в контексті справи в цілому і визначає, чи було воно «пропорційним легітимній меті» і чи були причини, які озвучує влада для виправдання втручання, «відповідними і достатніми» (</w:t>
      </w:r>
      <w:proofErr w:type="spellStart"/>
      <w:r>
        <w:rPr>
          <w:rFonts w:ascii="Times New Roman" w:eastAsia="Times New Roman" w:hAnsi="Times New Roman" w:cs="Times New Roman"/>
          <w:sz w:val="28"/>
          <w:szCs w:val="28"/>
        </w:rPr>
        <w:t>Christian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Democratic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People’s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Party</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Moldova</w:t>
      </w:r>
      <w:proofErr w:type="spellEnd"/>
      <w:r>
        <w:rPr>
          <w:rFonts w:ascii="Times New Roman" w:eastAsia="Times New Roman" w:hAnsi="Times New Roman" w:cs="Times New Roman"/>
          <w:sz w:val="28"/>
          <w:szCs w:val="28"/>
        </w:rPr>
        <w:t>, § 70).</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Навіть існування об’єктивного ризику застосування насильства під час мирного зібрання, зокрема у вигляді </w:t>
      </w:r>
      <w:proofErr w:type="spellStart"/>
      <w:r>
        <w:rPr>
          <w:rFonts w:ascii="Times New Roman" w:eastAsia="Times New Roman" w:hAnsi="Times New Roman" w:cs="Times New Roman"/>
          <w:sz w:val="28"/>
          <w:szCs w:val="28"/>
        </w:rPr>
        <w:t>контрдемонстрації</w:t>
      </w:r>
      <w:proofErr w:type="spellEnd"/>
      <w:r>
        <w:rPr>
          <w:rFonts w:ascii="Times New Roman" w:eastAsia="Times New Roman" w:hAnsi="Times New Roman" w:cs="Times New Roman"/>
          <w:sz w:val="28"/>
          <w:szCs w:val="28"/>
        </w:rPr>
        <w:t xml:space="preserve">, не є підставою для його заборони. Це позитивний обов’язок держави створити умови для вільного вираження своїх позицій громадянами. Адже можливість насильницьких </w:t>
      </w:r>
      <w:proofErr w:type="spellStart"/>
      <w:r>
        <w:rPr>
          <w:rFonts w:ascii="Times New Roman" w:eastAsia="Times New Roman" w:hAnsi="Times New Roman" w:cs="Times New Roman"/>
          <w:sz w:val="28"/>
          <w:szCs w:val="28"/>
        </w:rPr>
        <w:t>контрдемонстрацій</w:t>
      </w:r>
      <w:proofErr w:type="spellEnd"/>
      <w:r>
        <w:rPr>
          <w:rFonts w:ascii="Times New Roman" w:eastAsia="Times New Roman" w:hAnsi="Times New Roman" w:cs="Times New Roman"/>
          <w:sz w:val="28"/>
          <w:szCs w:val="28"/>
        </w:rPr>
        <w:t xml:space="preserve"> не може, як таке, відняти це право (</w:t>
      </w:r>
      <w:proofErr w:type="spellStart"/>
      <w:r>
        <w:rPr>
          <w:rFonts w:ascii="Times New Roman" w:eastAsia="Times New Roman" w:hAnsi="Times New Roman" w:cs="Times New Roman"/>
          <w:sz w:val="28"/>
          <w:szCs w:val="28"/>
        </w:rPr>
        <w:t>Christian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Democratic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People’s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Party</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Moldova</w:t>
      </w:r>
      <w:proofErr w:type="spellEnd"/>
      <w:r>
        <w:rPr>
          <w:rFonts w:ascii="Times New Roman" w:eastAsia="Times New Roman" w:hAnsi="Times New Roman" w:cs="Times New Roman"/>
          <w:sz w:val="28"/>
          <w:szCs w:val="28"/>
        </w:rPr>
        <w:t>, § 23). Якщо ж існує теоретичний ризик насильницьких зіткнень, завдання поліції – стояти між двома групами, щоб забезпечити громадський порядок.</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Додатково ГРД надано Комісії інформацію, яка сама по собі не стала підставою для висновку, однак потребує пояснення з боку кандидата.</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Постановою від 22 серпня 2011 року в справі № 2а/1770/3666/2011 обмежено Комітету національного порятунку в Рівненській області право на перебування встановленого наметового містечка на Майдані ОСОБА_9 у м. Рівному, що розміщене у зв’язку з репресіями, які чинить влада щодо ОСОБА_10, ОСОБА_11, представників ВО «Свобода», ВО «Тризуб» та учасників Податкового майдану, в частині місця перебування – Майдан ОСОБА_9, та часу перебування – 23 серпня 2011 року, 24 серпня 2011 року, 27</w:t>
      </w:r>
      <w:r w:rsidR="008859C0">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серпня 2011 року, 28 серпня 2011 року.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Дудар О.М., ознайомившись із висновком ГРД, надала такі письмові пояснення щодо постановлення рішень про обмеження щодо реалізації права на мирні зібрання.</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Рішення у справах, зазначених у висновку ГРД, ухвалювались нею без будь-якого незаконного впливу, незалежно, керуючись лише власною оцінкою фактів та відповідно до свідомого розуміння права.</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Так, Рівненським окружним адміністративним судом в особі судді Дудар О.М. 23 грудня 2013 року було розглянуто справу № 817/4513/13-а за позовом виконавчого комітету Рівненської міської ради, третя особа, яка не заявляла самостійних вимог на предмет спору, на стороні позивача – Рівненська обласна державна адміністрація, до </w:t>
      </w:r>
      <w:r w:rsidR="00CF4740">
        <w:rPr>
          <w:rFonts w:ascii="Times New Roman" w:eastAsia="Times New Roman" w:hAnsi="Times New Roman" w:cs="Times New Roman"/>
          <w:sz w:val="28"/>
          <w:szCs w:val="28"/>
          <w:lang w:val="uk-UA"/>
        </w:rPr>
        <w:t xml:space="preserve">ОСОБА_1 </w:t>
      </w:r>
      <w:r>
        <w:rPr>
          <w:rFonts w:ascii="Times New Roman" w:eastAsia="Times New Roman" w:hAnsi="Times New Roman" w:cs="Times New Roman"/>
          <w:sz w:val="28"/>
          <w:szCs w:val="28"/>
        </w:rPr>
        <w:t>про обмеження права на проведення масового заходу.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Постановою суду позов задоволено повністю: встановлено обмеження щодо реалізації права на мирні зібрання шляхом заборони проводити масовий захід – безстрокову мирну акцію протесту із встановленням наметового містечка біля Рівненської обласної державної адміністрації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місто Рівне, майдан Просвіти, 1.</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Дудар О.М. також розглядалась справа № 817/4547/13-а за позовом виконавчого комітету Рівненської міської ради, треті особи, які не заявляють самостійних вимог на предмет спору, на стороні позивача – Головне управління Міністерства внутрішніх справ України в Рівненській області, Рівненський міський відділ Міністерства внутрішніх справ України в Рівненській області, Управління по боротьбі з організованою злочинністю Міністерства внутрішніх справ України в Рівненській області, до </w:t>
      </w:r>
      <w:r w:rsidR="00A95120">
        <w:rPr>
          <w:rFonts w:ascii="Times New Roman" w:eastAsia="Times New Roman" w:hAnsi="Times New Roman" w:cs="Times New Roman"/>
          <w:sz w:val="28"/>
          <w:szCs w:val="28"/>
          <w:lang w:val="uk-UA"/>
        </w:rPr>
        <w:t xml:space="preserve">ОСОБА_2 </w:t>
      </w:r>
      <w:r>
        <w:rPr>
          <w:rFonts w:ascii="Times New Roman" w:eastAsia="Times New Roman" w:hAnsi="Times New Roman" w:cs="Times New Roman"/>
          <w:sz w:val="28"/>
          <w:szCs w:val="28"/>
        </w:rPr>
        <w:t xml:space="preserve">про встановлення обмеження права на проведення масового заходу.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Постановою суду від 24 грудня 2013 року позов задоволено повністю: встановлено обмеження права на мирні зібрання в частині місця їх проведення шляхом заборони на проведення безстрокової мирної акції (пікетування, пішої ходи, демонстрацій, зборів тощо) за місцезнаходженням Управління Міністерства внутрішніх справ України в Рівненській області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місто Рівне, вул. Хвильового, 2), Рівненського міського відділу Міністерства внутрішніх справ України в Рівненській області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місто Рівне, вул. Пушкіна, 4), Управління по боротьбі з організованою злочинністю Міністерства внутрішніх справ України в Рівненській області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місто Рівне, вул. Пушкіна, 4) та прилеглих до них територіях з 25 грудня 2013</w:t>
      </w:r>
      <w:r w:rsidR="008859C0">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року.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Кандидат зазначила, що вказані рішення є законними та обґрунтованими, були прийняті нею оцінкою усіх наявних в справах доказів, за своїм внутрішнім переконанням, що ґрунтувалося на безпосередньому, всебічному, повному та об’єктивному дослідженні цих доказів та з’ясуванні всіх обставин.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Оцінюючи правовідносини між сторонами, Дудар О.М. керувалася положеннями Конвенції про захист прав людини і основоположних свобод (далі – Конвенція), Конституції України, Закону України «Про місцеве </w:t>
      </w:r>
      <w:r>
        <w:rPr>
          <w:rFonts w:ascii="Times New Roman" w:eastAsia="Times New Roman" w:hAnsi="Times New Roman" w:cs="Times New Roman"/>
          <w:sz w:val="28"/>
          <w:szCs w:val="28"/>
        </w:rPr>
        <w:lastRenderedPageBreak/>
        <w:t>самоврядування в Україні», Кодексом адміністративного судочинства України, рішенням Конституційного Суду України від 19 квітня 2001 року № 1-30/2001.</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Право кожного на свободу мирних зібрань, гарантоване статтею 11 Конвенції та статтею 39 Конституції України, не є абсолютним і може бути обмежено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 Таке обмеження може встановлюватись виключно судом за наслідками розгляду справ за позовами органів виконавчої влади або місцевого самоврядування.</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Питання можливості громадян виказати свій протест проти влади в Україні завжди було актуальним, а особливо загострилося під час Революції Гідності. Оскільки конституційне право на мирні зібрання в Україні досі законодавчо не врегульоване, це категорія справ була і залишається для суддів доволі складною.</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Розглядаючи категорію справ, що пов’язані з обмеженням права на мирні зібрання, суддя бере на себе відповідальність за наслідки такого зібрання, у тому числі негативні, які можуть настати у разі не обмеження права на мирні зібрання, у вигляді ушкодження здоров’я, загибелі людей, знищення майна тощо, як учасників акцій, так і осіб, які не брали участі у таких масових зібраннях.</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Процесуальним законодавством, чинним на момент ухвалення рішень, судді першої інстанції було відведено досить незначний час для постановлення кінцевого рішення, який іноді обраховувався годинами та хвилинами (відповідно до частини четвертої статті 182 Кодексу адміністративного судочинства України – протягом трьох днів після відкриття провадження, а в разі відкриття провадження менш як за три дні до проведення відповідних заходів – невідкладно).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Кандидат зазначила, що у такі моменти ключову роль відіграє суддівський розсуд – власне переконання, припущення ризиків і загроз та/або обізнаність або, навпаки, необізнаність про певні факти.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 рішенні в справі «</w:t>
      </w:r>
      <w:proofErr w:type="spellStart"/>
      <w:r>
        <w:rPr>
          <w:rFonts w:ascii="Times New Roman" w:eastAsia="Times New Roman" w:hAnsi="Times New Roman" w:cs="Times New Roman"/>
          <w:sz w:val="28"/>
          <w:szCs w:val="28"/>
        </w:rPr>
        <w:t>Вєренцов</w:t>
      </w:r>
      <w:proofErr w:type="spellEnd"/>
      <w:r>
        <w:rPr>
          <w:rFonts w:ascii="Times New Roman" w:eastAsia="Times New Roman" w:hAnsi="Times New Roman" w:cs="Times New Roman"/>
          <w:sz w:val="28"/>
          <w:szCs w:val="28"/>
        </w:rPr>
        <w:t xml:space="preserve"> проти України» від 11 квітня 2013 року ЄСПЛ установив порушення статей 7 та 11 Конвенції, що випливають із прогалин в законодавстві, що стосується свободи зібрань, та підкреслив необхідність термінових конкретних реформ у законодавстві України та адміністративній практиці з метою приведення їх у відповідність до Конвенції (пункт 95 вказаного рішення).</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Відтак, зазначає Дудар О.М., відсутність в Україні закону, який би регулював питання реалізації права, передбаченого статтею 39 Конституції України, з досконалими процедурами та критеріями, призводить до виникнення труднощів при розгляді справ такої категорії.</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Кандидат також підкреслила, що судові рішення у справах № 817/4513/13-а та № 817/4547/13-а стосуються не акцій у мирних умовах, а акцій в умовах загострення суспільно-політичних подій у державі.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Практика ЄСПЛ вказує на те, що свобода зборів не є абсолютною свободою, оскільки може підлягати певним обмеженням і режимам. Однак </w:t>
      </w:r>
      <w:r>
        <w:rPr>
          <w:rFonts w:ascii="Times New Roman" w:eastAsia="Times New Roman" w:hAnsi="Times New Roman" w:cs="Times New Roman"/>
          <w:sz w:val="28"/>
          <w:szCs w:val="28"/>
        </w:rPr>
        <w:lastRenderedPageBreak/>
        <w:t>допустимі обмеження мусять відповідати трьом основним умовам: бути передбаченими правом, пропорційними та необхідними в демократичному суспільстві. Така позиція ЄСПЛ викладена у справі «</w:t>
      </w:r>
      <w:proofErr w:type="spellStart"/>
      <w:r>
        <w:rPr>
          <w:rFonts w:ascii="Times New Roman" w:eastAsia="Times New Roman" w:hAnsi="Times New Roman" w:cs="Times New Roman"/>
          <w:sz w:val="28"/>
          <w:szCs w:val="28"/>
        </w:rPr>
        <w:t>Austin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Others</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Kingdom</w:t>
      </w:r>
      <w:proofErr w:type="spellEnd"/>
      <w:r>
        <w:rPr>
          <w:rFonts w:ascii="Times New Roman" w:eastAsia="Times New Roman" w:hAnsi="Times New Roman" w:cs="Times New Roman"/>
          <w:sz w:val="28"/>
          <w:szCs w:val="28"/>
        </w:rPr>
        <w:t>» від 15 березня 2012 року.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 справах «</w:t>
      </w:r>
      <w:proofErr w:type="spellStart"/>
      <w:r>
        <w:rPr>
          <w:rFonts w:ascii="Times New Roman" w:eastAsia="Times New Roman" w:hAnsi="Times New Roman" w:cs="Times New Roman"/>
          <w:sz w:val="28"/>
          <w:szCs w:val="28"/>
        </w:rPr>
        <w:t>Rassemblement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Jurassien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Urassien</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Switzerland</w:t>
      </w:r>
      <w:proofErr w:type="spellEnd"/>
      <w:r>
        <w:rPr>
          <w:rFonts w:ascii="Times New Roman" w:eastAsia="Times New Roman" w:hAnsi="Times New Roman" w:cs="Times New Roman"/>
          <w:sz w:val="28"/>
          <w:szCs w:val="28"/>
        </w:rPr>
        <w:t xml:space="preserve">» від 10 жовтня 1979 року, «Християне проти расизму та фашизму» проти Сполученого Королівства» від 16 липня 1980 року суд визнав допустимим обмеження владою мирних зібрань громадян, враховуючи складну політичну ситуацію і можливість виникнення конфліктів на цьому фоні.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Частиною першою статті 39 Конституції України встановлено обов’язок завчасного сповіщення органів державної влади чи органів місцевого самоврядування про проведення мирних зібрань.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 xml:space="preserve">Рішенням </w:t>
      </w:r>
      <w:r>
        <w:rPr>
          <w:rFonts w:ascii="Times New Roman" w:eastAsia="Times New Roman" w:hAnsi="Times New Roman" w:cs="Times New Roman"/>
          <w:sz w:val="28"/>
          <w:szCs w:val="28"/>
        </w:rPr>
        <w:t>Конституційного Суду України від 19 квітня 2001 року № 1-30/2001 встановлено, що положення частини першої статті 39 Конституції України щодо завчасного сповіщення органів виконавчої влади чи органів місцевого самоврядування про проведення зборів, мітингів, походів і демонстрацій треба розуміти так, що організатори таких мирних зібрань мають сповістити зазначені органи про проведення цих заходів заздалегідь, тобто у прийнятні строки, що передують даті їх проведення. Ці строки не повинні обмежувати передбачене статтею 39 Конституції України право громадян, а мають служити його гарантією і водночас надавати можливість відповідним органам виконавчої влади чи органам місцевого самоврядування вжити заходів щодо безперешкодного проведення громадянами зборів, мітингів, походів і демонстрацій, забезпечення громадського порядку, прав і свобод інших людей. Строк завчасного сповіщення має бути достатнім і для того, щоб органи виконавчої влади чи органи місцевого самоврядування могли визначитися, наскільки проведення таких зібрань відповідає закону, та в разі потреби, згідно з частиною другою статті 39 Конституції України, звернутися до суду для вирішення спірних питань. Тобто завчасне сповіщення є необхідним для забезпечення можливості організувати заходи щодо охорони громадського порядку.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У справах № 817/4513/13-а та № 817/4547/13-а повідомлення </w:t>
      </w:r>
      <w:r w:rsidR="00A95120">
        <w:rPr>
          <w:rFonts w:ascii="Times New Roman" w:eastAsia="Times New Roman" w:hAnsi="Times New Roman" w:cs="Times New Roman"/>
          <w:sz w:val="28"/>
          <w:szCs w:val="28"/>
          <w:lang w:val="uk-UA"/>
        </w:rPr>
        <w:t xml:space="preserve">ОСОБА_1 </w:t>
      </w:r>
      <w:r>
        <w:rPr>
          <w:rFonts w:ascii="Times New Roman" w:eastAsia="Times New Roman" w:hAnsi="Times New Roman" w:cs="Times New Roman"/>
          <w:sz w:val="28"/>
          <w:szCs w:val="28"/>
        </w:rPr>
        <w:t xml:space="preserve">та </w:t>
      </w:r>
      <w:r w:rsidR="00A95120">
        <w:rPr>
          <w:rFonts w:ascii="Times New Roman" w:eastAsia="Times New Roman" w:hAnsi="Times New Roman" w:cs="Times New Roman"/>
          <w:sz w:val="28"/>
          <w:szCs w:val="28"/>
          <w:lang w:val="uk-UA"/>
        </w:rPr>
        <w:t xml:space="preserve">ОСОБА_2 </w:t>
      </w:r>
      <w:r>
        <w:rPr>
          <w:rFonts w:ascii="Times New Roman" w:eastAsia="Times New Roman" w:hAnsi="Times New Roman" w:cs="Times New Roman"/>
          <w:sz w:val="28"/>
          <w:szCs w:val="28"/>
        </w:rPr>
        <w:t xml:space="preserve">про початок безстрокових мирних акцій не відповідають вимогам щодо подання у прийнятні строки, що передують даті проведення мирних зібрань. Так, повідомлення </w:t>
      </w:r>
      <w:r w:rsidR="00A95120">
        <w:rPr>
          <w:rFonts w:ascii="Times New Roman" w:eastAsia="Times New Roman" w:hAnsi="Times New Roman" w:cs="Times New Roman"/>
          <w:sz w:val="28"/>
          <w:szCs w:val="28"/>
          <w:lang w:val="uk-UA"/>
        </w:rPr>
        <w:t xml:space="preserve">ОСОБА_1 </w:t>
      </w:r>
      <w:r>
        <w:rPr>
          <w:rFonts w:ascii="Times New Roman" w:eastAsia="Times New Roman" w:hAnsi="Times New Roman" w:cs="Times New Roman"/>
          <w:sz w:val="28"/>
          <w:szCs w:val="28"/>
        </w:rPr>
        <w:t xml:space="preserve">про проведення мирної акції протесту починаючи з 19 год 00 хв 20 грудня 2013 року було отримано Рівненською міською радою о 15 год 40 хв 20 грудня 2013 року. Повідомлення </w:t>
      </w:r>
      <w:r w:rsidR="00A95120">
        <w:rPr>
          <w:rFonts w:ascii="Times New Roman" w:eastAsia="Times New Roman" w:hAnsi="Times New Roman" w:cs="Times New Roman"/>
          <w:sz w:val="28"/>
          <w:szCs w:val="28"/>
          <w:lang w:val="uk-UA"/>
        </w:rPr>
        <w:t xml:space="preserve">ОСОБА_2 </w:t>
      </w:r>
      <w:bookmarkStart w:id="1" w:name="_GoBack"/>
      <w:bookmarkEnd w:id="1"/>
      <w:r>
        <w:rPr>
          <w:rFonts w:ascii="Times New Roman" w:eastAsia="Times New Roman" w:hAnsi="Times New Roman" w:cs="Times New Roman"/>
          <w:sz w:val="28"/>
          <w:szCs w:val="28"/>
        </w:rPr>
        <w:t>про початок безстрокової мирної акції процесу з 20 грудня 2013 року було отримано 20 грудня 2013 року о 20 год 00 хв. Ураховуючи, що намічені заходи передбачали залучення значної кількості учасників (близько 1 000 осіб та 10 000 осіб відповідно), відсутність завчасного сповіщення позбавляла позивача можливості у стислі строки вжити заходів щодо забезпечення безпеки проведення таких заходів, громадського порядку, прав та свобод інших людей.</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Дудар О.М. пояснила, що норма про обов’язок організаторів попереджати органи влади про проведення публічних мирних зібрань не суперечить практиці ЄСПЛ, згідно з якою строки такого попередження повинні бути розумними та гнучкими. Європейський суд визнає також право громадян проводити мирні зібрання і без попереднього повідомлення органів влади, але лише в тому випадку, якщо такі заходи є стихійними (коли людям потрібно відреагувати на новину невідкладно). Про це йдеться зокрема у рішенні від 07</w:t>
      </w:r>
      <w:r w:rsidR="008859C0">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жовтня 2008 року у справі «</w:t>
      </w:r>
      <w:proofErr w:type="spellStart"/>
      <w:r>
        <w:rPr>
          <w:rFonts w:ascii="Times New Roman" w:eastAsia="Times New Roman" w:hAnsi="Times New Roman" w:cs="Times New Roman"/>
          <w:sz w:val="28"/>
          <w:szCs w:val="28"/>
        </w:rPr>
        <w:t>Eva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Molnar</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Hungary</w:t>
      </w:r>
      <w:proofErr w:type="spellEnd"/>
      <w:r>
        <w:rPr>
          <w:rFonts w:ascii="Times New Roman" w:eastAsia="Times New Roman" w:hAnsi="Times New Roman" w:cs="Times New Roman"/>
          <w:sz w:val="28"/>
          <w:szCs w:val="28"/>
        </w:rPr>
        <w:t>».</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Проте, у справах № 817/4513/13-а та № 817/4547/13-а мирні зібрання не можна вважати стихійними, оскільки їх було заплановано організаторами з 20</w:t>
      </w:r>
      <w:r w:rsidR="008859C0">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грудня 2013 року, а з 01 грудня 2013 року на майдані Незалежності в місті Рівному вже тривала постійна безстрокова акція протесту з тотожними вимогами.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Кандидат зауважила, що керуючись принципом верховенства права при вирішенні питання, пов’язаного з проведенням масових заходів, суд повинен брати до уваги й те, яким чином реалізація прав і свобод однієї групи громадян вплине на можливість реалізації прав і свобод іншої частини суспільства.</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Згідно з Сіракузькими принципами тлумачення обмежень та відступів від положень Міжнародного пакту про громадянські та політичні права, прагнення захистити здоров’я населення може слугувати підставою для обмеження певних прав, якщо державі необхідно вжити заходів до усунення серйозної загрози здоров’ю населення або окремих осіб.</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Дудар О.М. зазначила, що при розгляді указаних справ нею було враховано письмові докази, долучені позивачем: листи Рівненського міського управління Головного управління </w:t>
      </w:r>
      <w:proofErr w:type="spellStart"/>
      <w:r>
        <w:rPr>
          <w:rFonts w:ascii="Times New Roman" w:eastAsia="Times New Roman" w:hAnsi="Times New Roman" w:cs="Times New Roman"/>
          <w:sz w:val="28"/>
          <w:szCs w:val="28"/>
        </w:rPr>
        <w:t>Держсанепідслужби</w:t>
      </w:r>
      <w:proofErr w:type="spellEnd"/>
      <w:r>
        <w:rPr>
          <w:rFonts w:ascii="Times New Roman" w:eastAsia="Times New Roman" w:hAnsi="Times New Roman" w:cs="Times New Roman"/>
          <w:sz w:val="28"/>
          <w:szCs w:val="28"/>
        </w:rPr>
        <w:t>, Управління освіти і науки Рівненської обласної державної адміністрації, Управління з питань надзвичайних ситуацій та цивільного захисту населення, Управління охорони здоров’я Рівненської обласної державної адміністрації, відділу Державтоінспекції Управління Міністерства внутрішніх справ України в Рівненській області. Сукупність наведених доказів переконала її в тому, що позовні вимоги були обґрунтованими і такими, що підлягали задоволенню.</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Кандидат підкреслила, що встановлені обмеження не порушували прав громадян на мирні зібрання, оскільки стосувалися лише визначеної частини міста Рівного та не перешкоджали проведенню таких мирних зібрань в інших місцях. Зокрема, безстрокова мирна акція з тотожними вимогами відбувалася поруч – на майдані Незалежності упродовж тривалого часу (з перших днів Революції Гідності) та без жодних обмежень. Виходячи з того, що Рівненська обласна державна адміністрація розташована у 500 м від майдану Незалежності, на якому тривала безперервна акція протесту, мету мирного зібрання – бути почутими, привернути увагу Рівненської обласної державної адміністрації – було досягнуто.</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Дудар О.М. також послалась на Керівні принципи зі свободи мирних зібрань, розроблені Європейською комісією за демократію через право (Венеційською комісією) та Бюро демократичних інститутів і прав людини </w:t>
      </w:r>
      <w:r>
        <w:rPr>
          <w:rFonts w:ascii="Times New Roman" w:eastAsia="Times New Roman" w:hAnsi="Times New Roman" w:cs="Times New Roman"/>
          <w:sz w:val="28"/>
          <w:szCs w:val="28"/>
        </w:rPr>
        <w:lastRenderedPageBreak/>
        <w:t>Організації з безпеки та співробітництва в Європі (вперше опублікованих у 2007 році), згідно з якими за певних обставин накладення владою обмежень на мирні зібрання може виявитися як необхідним, так і розумним рішенням. При цьому замість повної заборони організаторам варто запропонувати альтернативний час або місце проведення заходу.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Проте, зауважила кандидат, за обставин, що мали місце під час розгляду справ, зазначених у висновку ГРД, необхідності пропонувати альтернативний час або місце проведення заходу не було, оскільки поряд тривала безстрокова акція протесту з тотожними вимогами та без будь-яких обмежень.</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Дудар О.М. пояснила, що суд не зазначив періоду, упродовж якого заборонено проводити масовий захід у зв’язку з тим, що організаторами було ініційовано безстрокові акції протесту.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Кандидат також вказала, що постановлені судові рішення узгоджувалися з судовою практикою, викладеною в довідці Вищого адміністративного суду України щодо вивчення та узагальнення практики застосування адміністративними судами законодавства під час розгляду та вирішення впродовж 2010–2011 років справ стосовно реалізації права на мирні зібрання (збори, мітинги, походи, демонстрації тощо), направленій до відома окружним адміністративним судам згідно з постановою Пленуму Вищого адміністративного суду України від 21 травня 2012 року № 6.</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Дудар О.М. наголосила, що ухвалюючи рішення у справах № 817/4513/13-а та № 817/4547/13-а вона дотримувалась принципу рівності усіх перед законом, не надавала жодних переваг, привілеїв будь-яким політичним силам, правлячим чи опозиційним партіям, об’єднанням чи громадським організаціям, жодному учаснику мирних зібрань.</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Стосовно справи № 2а/1770/3660/2011, зазначеної у висновку ГРД, кандидат пояснила таке. </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Рівненським окружним адміністративним судом в особі судді Дудар</w:t>
      </w:r>
      <w:r w:rsidR="001E510E">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О.М. 22 серпня 2011 року було розглянуто справу за позовом Виконавчого комітету Рівненської міської ради до Комітету національного порятунку в Рівненській області про обмеження права на проведення масового заходу.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Постановою суду позов задоволено частково: обмежено Комітету національного порятунку в Рівненській області право на перебування встановленого наметового містечка на майдані Незалежності у місті Рівному, що розміщене у зв’язку з репресіями, які чинить влада щодо Юлії Тимошенко, Юрія Луценка, представників ВО «Свобода», ВО «Тризуб» та учасників Податкового майдану, в частині місця перебування – майдан Незалежності – та часу перебування – 23 серпня 2011 року, 24 серпня 2011 року, 27 серпня 2011 року, 28 серпня 2011 року.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Дудар О.М. вказала, що вважає прийняте рішення законним та обґрунтованим, прийнятим у оцінкою всіх доказів, які були у справі, за своїм внутрішнім переконанням, що ґрунтувалося на безпосередньому, всебічному, </w:t>
      </w:r>
      <w:r>
        <w:rPr>
          <w:rFonts w:ascii="Times New Roman" w:eastAsia="Times New Roman" w:hAnsi="Times New Roman" w:cs="Times New Roman"/>
          <w:sz w:val="28"/>
          <w:szCs w:val="28"/>
        </w:rPr>
        <w:lastRenderedPageBreak/>
        <w:t>повному та об’єктивному дослідженні цих доказів та з’ясуванні всіх обставин у справі.</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Під час розгляду справи суд дійшов висновку про реальність небезпеки заворушень, злочинів, загрози здоров’ю населення або правам інших людей, оскільки у період з 15 до 28 серпня 2011 року на майдані Незалежності було заплановано проведення масових заходів з великою кількістю учасників, зокрема дітей, з нагоди святкування Дня Державного Прапора України та Дня Незалежності України, та з огляду на надані в судовому засіданні пояснення представників відповідачів щодо наміру провести саме в ці дні ряду політичних акцій.</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Додатково кандидат повідомила Комісії, що з метою підвищення кваліфікації під час розгляду справ, що стосуються обмеження права на мирні зібрання вона проходила відповідне навчання. Зокрема, у 2020 році брала участь у </w:t>
      </w:r>
      <w:proofErr w:type="spellStart"/>
      <w:r>
        <w:rPr>
          <w:rFonts w:ascii="Times New Roman" w:eastAsia="Times New Roman" w:hAnsi="Times New Roman" w:cs="Times New Roman"/>
          <w:sz w:val="28"/>
          <w:szCs w:val="28"/>
        </w:rPr>
        <w:t>вебінарі</w:t>
      </w:r>
      <w:proofErr w:type="spellEnd"/>
      <w:r>
        <w:rPr>
          <w:rFonts w:ascii="Times New Roman" w:eastAsia="Times New Roman" w:hAnsi="Times New Roman" w:cs="Times New Roman"/>
          <w:sz w:val="28"/>
          <w:szCs w:val="28"/>
        </w:rPr>
        <w:t>, організованому громадською організацією «Вектор прав людини», на тему «Мирні зібрання та недискримінація: як враховувати інтереси різних груп». Також Дудар О.М. закінчила курс «Свобода вираження поглядів» за європейською програмою з навчання у сфері прав людини для представників юридичних професій.</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 контексті обставин, що склалися в процесі кваліфікаційного оцінювання Дудар О.М. в межах Конкурсу,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ЄСПЛ.</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Pr>
          <w:rFonts w:ascii="Times New Roman" w:eastAsia="Times New Roman" w:hAnsi="Times New Roman" w:cs="Times New Roman"/>
          <w:sz w:val="28"/>
          <w:szCs w:val="28"/>
        </w:rPr>
        <w:t>Rec</w:t>
      </w:r>
      <w:proofErr w:type="spellEnd"/>
      <w:r>
        <w:rPr>
          <w:rFonts w:ascii="Times New Roman" w:eastAsia="Times New Roman" w:hAnsi="Times New Roman" w:cs="Times New Roman"/>
          <w:sz w:val="28"/>
          <w:szCs w:val="28"/>
        </w:rPr>
        <w:t> (2010) 12 Комітету Міністрів Ради Європи державам-членам щодо суддів: незалежність, ефективність та обов’язки).</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в межах Конкурсу є поведінка кандидата під час розгляду справи та ухвалення рішення на предмет дотримання завдань адміністративного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Комісія у складі Першої палати констатувала, що досліджені рішення, ухвалені Дудар О.М. у справах про обмеження права на мирні зібрання, в очах стороннього спостерігача створили враження обумовлених політичними мотивами та прийнятих під незаконним впливом відповідних політичних сил, про що зокрема свідчить і висновок ГРД. У зв’язку з викладеним Комісія у складі Першої палати вирішила зменшити бали за критерієм професійної етики та доброчесності на 15 балів за показником «незалежність».</w:t>
      </w:r>
    </w:p>
    <w:p w:rsidR="0005057A" w:rsidRDefault="00735843" w:rsidP="008859C0">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Комісія у пленарному складі не підтримує висновки Першої палати, що досліджені обставини свідчать </w:t>
      </w:r>
      <w:r>
        <w:rPr>
          <w:rFonts w:ascii="Times New Roman" w:eastAsia="Times New Roman" w:hAnsi="Times New Roman" w:cs="Times New Roman"/>
          <w:sz w:val="28"/>
          <w:szCs w:val="28"/>
          <w:highlight w:val="white"/>
        </w:rPr>
        <w:t>про суттєву невідповідність показникам професійної етики та доброчесності, а натомість вважає це істотною невідповідністю таким показникам.</w:t>
      </w:r>
    </w:p>
    <w:p w:rsidR="0005057A" w:rsidRDefault="00735843" w:rsidP="00F80F94">
      <w:pPr>
        <w:numPr>
          <w:ilvl w:val="0"/>
          <w:numId w:val="2"/>
        </w:numPr>
        <w:pBdr>
          <w:top w:val="nil"/>
          <w:left w:val="nil"/>
          <w:bottom w:val="nil"/>
          <w:right w:val="nil"/>
          <w:between w:val="nil"/>
        </w:pBdr>
        <w:shd w:val="clear" w:color="auto" w:fill="FFFFFF"/>
        <w:tabs>
          <w:tab w:val="left" w:pos="426"/>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Комісія наголошує, що суддя у межах своїх повноважень має забезпечити дотримання об’єктивного, безстороннього, неупередженого, незалежного та справедливого розгляду справ та конституційних засад судочинства. Однак, ухвалюючи судові рішення, зазначені у висновку ГРД, в період гострого соціального конфлікту, коли суспільство особливо потребувало від суду прояву найвищих стандартів неупередженості та незалежності, Дудар О.М. не продемонструвала належного рівня внутрішньої незалежності. </w:t>
      </w:r>
    </w:p>
    <w:p w:rsidR="0005057A" w:rsidRDefault="00735843" w:rsidP="00F80F94">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r>
        <w:rPr>
          <w:rFonts w:ascii="Times New Roman" w:eastAsia="Times New Roman" w:hAnsi="Times New Roman" w:cs="Times New Roman"/>
          <w:sz w:val="28"/>
          <w:szCs w:val="28"/>
          <w:highlight w:val="white"/>
        </w:rPr>
        <w:t>Дудар О.М.</w:t>
      </w:r>
      <w:r>
        <w:rPr>
          <w:rFonts w:ascii="Times New Roman" w:eastAsia="Times New Roman" w:hAnsi="Times New Roman" w:cs="Times New Roman"/>
          <w:color w:val="000000"/>
          <w:sz w:val="28"/>
          <w:szCs w:val="28"/>
          <w:highlight w:val="white"/>
        </w:rPr>
        <w:t xml:space="preserve"> такою, що підтвердила здатність здійснювати правосуддя в апеляційному адміністративному суді. «ЗА» визнання кандидата такою, що підтвердила здатність здійснювати правосуддя, проголосувало </w:t>
      </w:r>
      <w:r>
        <w:rPr>
          <w:rFonts w:ascii="Times New Roman" w:eastAsia="Times New Roman" w:hAnsi="Times New Roman" w:cs="Times New Roman"/>
          <w:color w:val="000000"/>
          <w:sz w:val="28"/>
          <w:szCs w:val="28"/>
        </w:rPr>
        <w:t>шість</w:t>
      </w:r>
      <w:r>
        <w:rPr>
          <w:rFonts w:ascii="Times New Roman" w:eastAsia="Times New Roman" w:hAnsi="Times New Roman" w:cs="Times New Roman"/>
          <w:color w:val="000000"/>
          <w:sz w:val="28"/>
          <w:szCs w:val="28"/>
          <w:highlight w:val="white"/>
        </w:rPr>
        <w:t xml:space="preserve"> членів Комісії (</w:t>
      </w:r>
      <w:r w:rsidR="008859C0" w:rsidRPr="00F80F94">
        <w:rPr>
          <w:rFonts w:ascii="Times New Roman" w:eastAsia="Times New Roman" w:hAnsi="Times New Roman" w:cs="Times New Roman"/>
          <w:color w:val="000000"/>
          <w:sz w:val="28"/>
          <w:szCs w:val="28"/>
          <w:highlight w:val="white"/>
        </w:rPr>
        <w:t>Роман КИДИСЮК, Надія КОБЕЦЬКА, Олег КОЛІУШ, Володимир ЛУГАНСЬКИЙ, Руслан СИДОРОВИЧ, Галина ШЕВЧУК</w:t>
      </w:r>
      <w:r>
        <w:rPr>
          <w:rFonts w:ascii="Times New Roman" w:eastAsia="Times New Roman" w:hAnsi="Times New Roman" w:cs="Times New Roman"/>
          <w:color w:val="000000"/>
          <w:sz w:val="28"/>
          <w:szCs w:val="28"/>
          <w:highlight w:val="white"/>
        </w:rPr>
        <w:t xml:space="preserve">),  «ПРОТИ» – </w:t>
      </w:r>
      <w:r w:rsidRPr="00F80F94">
        <w:rPr>
          <w:rFonts w:ascii="Times New Roman" w:eastAsia="Times New Roman" w:hAnsi="Times New Roman" w:cs="Times New Roman"/>
          <w:color w:val="000000"/>
          <w:sz w:val="28"/>
          <w:szCs w:val="28"/>
          <w:highlight w:val="white"/>
        </w:rPr>
        <w:t>шість</w:t>
      </w:r>
      <w:r>
        <w:rPr>
          <w:rFonts w:ascii="Times New Roman" w:eastAsia="Times New Roman" w:hAnsi="Times New Roman" w:cs="Times New Roman"/>
          <w:color w:val="000000"/>
          <w:sz w:val="28"/>
          <w:szCs w:val="28"/>
          <w:highlight w:val="white"/>
        </w:rPr>
        <w:t xml:space="preserve"> членів Комісії (</w:t>
      </w:r>
      <w:r w:rsidR="00F80F94" w:rsidRPr="00F80F94">
        <w:rPr>
          <w:rFonts w:ascii="Times New Roman" w:eastAsia="Times New Roman" w:hAnsi="Times New Roman" w:cs="Times New Roman"/>
          <w:color w:val="000000"/>
          <w:sz w:val="28"/>
          <w:szCs w:val="28"/>
          <w:highlight w:val="white"/>
        </w:rPr>
        <w:t>Михайло БОГОНІС, Віталій ГАЦЕЛЮК, Руслан</w:t>
      </w:r>
      <w:r w:rsidR="00F80F94">
        <w:rPr>
          <w:rFonts w:ascii="Times New Roman" w:eastAsia="Times New Roman" w:hAnsi="Times New Roman" w:cs="Times New Roman"/>
          <w:sz w:val="28"/>
          <w:szCs w:val="28"/>
          <w:lang w:val="uk-UA"/>
        </w:rPr>
        <w:t xml:space="preserve"> МЕЛЬНИК, Олексій ОМЕЛЬЯН, Андрій ПАСІЧНИК, Роман САБОДАШ</w:t>
      </w:r>
      <w:r>
        <w:rPr>
          <w:rFonts w:ascii="Times New Roman" w:eastAsia="Times New Roman" w:hAnsi="Times New Roman" w:cs="Times New Roman"/>
          <w:color w:val="000000"/>
          <w:sz w:val="28"/>
          <w:szCs w:val="28"/>
          <w:highlight w:val="white"/>
        </w:rPr>
        <w:t>).</w:t>
      </w:r>
    </w:p>
    <w:p w:rsidR="0005057A" w:rsidRDefault="00735843" w:rsidP="008859C0">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Таким чином, кандидат на посаду апеляційного адміністративного суду визнається так</w:t>
      </w:r>
      <w:r>
        <w:rPr>
          <w:rFonts w:ascii="Times New Roman" w:eastAsia="Times New Roman" w:hAnsi="Times New Roman" w:cs="Times New Roman"/>
          <w:sz w:val="28"/>
          <w:szCs w:val="28"/>
          <w:highlight w:val="white"/>
        </w:rPr>
        <w:t>ою</w:t>
      </w:r>
      <w:r>
        <w:rPr>
          <w:rFonts w:ascii="Times New Roman" w:eastAsia="Times New Roman" w:hAnsi="Times New Roman" w:cs="Times New Roman"/>
          <w:color w:val="000000"/>
          <w:sz w:val="28"/>
          <w:szCs w:val="28"/>
          <w:highlight w:val="white"/>
        </w:rPr>
        <w:t>, що не підтверди</w:t>
      </w:r>
      <w:r>
        <w:rPr>
          <w:rFonts w:ascii="Times New Roman" w:eastAsia="Times New Roman" w:hAnsi="Times New Roman" w:cs="Times New Roman"/>
          <w:sz w:val="28"/>
          <w:szCs w:val="28"/>
          <w:highlight w:val="white"/>
        </w:rPr>
        <w:t>ла</w:t>
      </w:r>
      <w:r>
        <w:rPr>
          <w:rFonts w:ascii="Times New Roman" w:eastAsia="Times New Roman" w:hAnsi="Times New Roman" w:cs="Times New Roman"/>
          <w:color w:val="000000"/>
          <w:sz w:val="28"/>
          <w:szCs w:val="28"/>
          <w:highlight w:val="white"/>
        </w:rPr>
        <w:t xml:space="preserve"> здатн</w:t>
      </w:r>
      <w:r>
        <w:rPr>
          <w:rFonts w:ascii="Times New Roman" w:eastAsia="Times New Roman" w:hAnsi="Times New Roman" w:cs="Times New Roman"/>
          <w:sz w:val="28"/>
          <w:szCs w:val="28"/>
          <w:highlight w:val="white"/>
        </w:rPr>
        <w:t>ості</w:t>
      </w:r>
      <w:r>
        <w:rPr>
          <w:rFonts w:ascii="Times New Roman" w:eastAsia="Times New Roman" w:hAnsi="Times New Roman" w:cs="Times New Roman"/>
          <w:color w:val="000000"/>
          <w:sz w:val="28"/>
          <w:szCs w:val="28"/>
          <w:highlight w:val="white"/>
        </w:rPr>
        <w:t xml:space="preserve"> здійснювати правосуддя в апеляційному адміністративному суді.</w:t>
      </w:r>
    </w:p>
    <w:p w:rsidR="0005057A" w:rsidRDefault="00735843" w:rsidP="008859C0">
      <w:pPr>
        <w:numPr>
          <w:ilvl w:val="0"/>
          <w:numId w:val="2"/>
        </w:numPr>
        <w:pBdr>
          <w:top w:val="nil"/>
          <w:left w:val="nil"/>
          <w:bottom w:val="nil"/>
          <w:right w:val="nil"/>
          <w:between w:val="nil"/>
        </w:pBd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Ураховуючи викладене, керуючись Законом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F80F94" w:rsidRDefault="00F80F94" w:rsidP="00F80F94">
      <w:pPr>
        <w:pBdr>
          <w:top w:val="nil"/>
          <w:left w:val="nil"/>
          <w:bottom w:val="nil"/>
          <w:right w:val="nil"/>
          <w:between w:val="nil"/>
        </w:pBdr>
        <w:shd w:val="clear" w:color="auto" w:fill="FFFFFF"/>
        <w:tabs>
          <w:tab w:val="left" w:pos="567"/>
          <w:tab w:val="left" w:pos="993"/>
        </w:tabs>
        <w:spacing w:after="0" w:line="240" w:lineRule="auto"/>
        <w:jc w:val="both"/>
        <w:rPr>
          <w:rFonts w:ascii="Times New Roman" w:eastAsia="Times New Roman" w:hAnsi="Times New Roman" w:cs="Times New Roman"/>
          <w:color w:val="000000"/>
          <w:sz w:val="28"/>
          <w:szCs w:val="28"/>
        </w:rPr>
      </w:pPr>
    </w:p>
    <w:p w:rsidR="0005057A" w:rsidRDefault="00735843" w:rsidP="008859C0">
      <w:pPr>
        <w:shd w:val="clear" w:color="auto" w:fill="FFFFFF"/>
        <w:tabs>
          <w:tab w:val="left" w:pos="567"/>
          <w:tab w:val="left" w:pos="993"/>
        </w:tabs>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вирішила:</w:t>
      </w:r>
    </w:p>
    <w:p w:rsidR="00F80F94" w:rsidRDefault="00F80F94" w:rsidP="008859C0">
      <w:pPr>
        <w:shd w:val="clear" w:color="auto" w:fill="FFFFFF"/>
        <w:tabs>
          <w:tab w:val="left" w:pos="567"/>
          <w:tab w:val="left" w:pos="993"/>
        </w:tabs>
        <w:spacing w:after="0" w:line="240" w:lineRule="auto"/>
        <w:ind w:firstLine="709"/>
        <w:jc w:val="center"/>
        <w:rPr>
          <w:rFonts w:ascii="Times New Roman" w:eastAsia="Times New Roman" w:hAnsi="Times New Roman" w:cs="Times New Roman"/>
          <w:color w:val="000000"/>
          <w:sz w:val="28"/>
          <w:szCs w:val="28"/>
        </w:rPr>
      </w:pPr>
    </w:p>
    <w:p w:rsidR="0005057A" w:rsidRDefault="00735843" w:rsidP="008859C0">
      <w:pPr>
        <w:shd w:val="clear" w:color="auto" w:fill="FFFFFF"/>
        <w:tabs>
          <w:tab w:val="left" w:pos="567"/>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r>
        <w:rPr>
          <w:rFonts w:ascii="Times New Roman" w:eastAsia="Times New Roman" w:hAnsi="Times New Roman" w:cs="Times New Roman"/>
          <w:sz w:val="28"/>
          <w:szCs w:val="28"/>
        </w:rPr>
        <w:t>Дудар Оксана Михайлівна</w:t>
      </w:r>
      <w:r>
        <w:rPr>
          <w:rFonts w:ascii="Times New Roman" w:eastAsia="Times New Roman" w:hAnsi="Times New Roman" w:cs="Times New Roman"/>
          <w:color w:val="000000"/>
          <w:sz w:val="28"/>
          <w:szCs w:val="28"/>
        </w:rPr>
        <w:t xml:space="preserve"> не підтвердила здатності здійснювати правосуддя в апеляційному адміністративному суді.</w:t>
      </w:r>
    </w:p>
    <w:p w:rsidR="00F80F94" w:rsidRDefault="00F80F94" w:rsidP="008859C0">
      <w:pPr>
        <w:shd w:val="clear" w:color="auto" w:fill="FFFFFF"/>
        <w:tabs>
          <w:tab w:val="left" w:pos="567"/>
          <w:tab w:val="left" w:pos="993"/>
        </w:tabs>
        <w:spacing w:after="0" w:line="240" w:lineRule="auto"/>
        <w:ind w:firstLine="709"/>
        <w:jc w:val="both"/>
        <w:rPr>
          <w:rFonts w:ascii="Times New Roman" w:eastAsia="Times New Roman" w:hAnsi="Times New Roman" w:cs="Times New Roman"/>
          <w:color w:val="000000"/>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Головуючий</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Андрій ПАСІЧНИК</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Комісії:</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Михайло БОГОНІС</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Віталій ГАЦЕЛЮК</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Роман КИДИСЮК</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Надія КОБЕЦЬКА</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Олег КОЛІУШ</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Володимир ЛУГАНСЬКИЙ</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Руслан МЕЛЬНИК</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Олексій ОМЕЛЬЯН</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Роман САБОДАШ</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Руслан СИДОРОВИЧ</w:t>
      </w:r>
    </w:p>
    <w:p w:rsidR="00F80F94" w:rsidRDefault="00F80F94" w:rsidP="00917A30">
      <w:pPr>
        <w:spacing w:after="0" w:line="240" w:lineRule="auto"/>
        <w:jc w:val="both"/>
        <w:rPr>
          <w:rFonts w:ascii="Times New Roman" w:eastAsia="Times New Roman" w:hAnsi="Times New Roman" w:cs="Times New Roman"/>
          <w:sz w:val="28"/>
          <w:szCs w:val="28"/>
        </w:rPr>
      </w:pPr>
    </w:p>
    <w:p w:rsidR="0005057A" w:rsidRDefault="00735843" w:rsidP="00917A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Галина ШЕВЧУК</w:t>
      </w:r>
    </w:p>
    <w:sectPr w:rsidR="0005057A" w:rsidSect="00917A30">
      <w:headerReference w:type="default" r:id="rId10"/>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C66" w:rsidRDefault="006F0C66">
      <w:pPr>
        <w:spacing w:after="0" w:line="240" w:lineRule="auto"/>
      </w:pPr>
      <w:r>
        <w:separator/>
      </w:r>
    </w:p>
  </w:endnote>
  <w:endnote w:type="continuationSeparator" w:id="0">
    <w:p w:rsidR="006F0C66" w:rsidRDefault="006F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C66" w:rsidRDefault="006F0C66">
      <w:pPr>
        <w:spacing w:after="0" w:line="240" w:lineRule="auto"/>
      </w:pPr>
      <w:r>
        <w:separator/>
      </w:r>
    </w:p>
  </w:footnote>
  <w:footnote w:type="continuationSeparator" w:id="0">
    <w:p w:rsidR="006F0C66" w:rsidRDefault="006F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57A" w:rsidRDefault="00735843">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E510E">
      <w:rPr>
        <w:rFonts w:ascii="Times New Roman" w:eastAsia="Times New Roman" w:hAnsi="Times New Roman" w:cs="Times New Roman"/>
        <w:noProof/>
        <w:color w:val="000000"/>
      </w:rPr>
      <w:t>12</w:t>
    </w:r>
    <w:r>
      <w:rPr>
        <w:rFonts w:ascii="Times New Roman" w:eastAsia="Times New Roman" w:hAnsi="Times New Roman" w:cs="Times New Roman"/>
        <w:color w:val="000000"/>
      </w:rPr>
      <w:fldChar w:fldCharType="end"/>
    </w:r>
  </w:p>
  <w:p w:rsidR="0005057A" w:rsidRDefault="0005057A">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06F5D"/>
    <w:multiLevelType w:val="multilevel"/>
    <w:tmpl w:val="1006230A"/>
    <w:lvl w:ilvl="0">
      <w:start w:val="1"/>
      <w:numFmt w:val="decimal"/>
      <w:lvlText w:val="%1."/>
      <w:lvlJc w:val="left"/>
      <w:pPr>
        <w:ind w:left="1287" w:hanging="360"/>
      </w:pPr>
    </w:lvl>
    <w:lvl w:ilvl="1">
      <w:start w:val="1"/>
      <w:numFmt w:val="decimal"/>
      <w:lvlText w:val="%1.%2."/>
      <w:lvlJc w:val="left"/>
      <w:pPr>
        <w:ind w:left="1647" w:hanging="720"/>
      </w:pPr>
    </w:lvl>
    <w:lvl w:ilvl="2">
      <w:start w:val="1"/>
      <w:numFmt w:val="decimal"/>
      <w:lvlText w:val="%1.%2.%3."/>
      <w:lvlJc w:val="left"/>
      <w:pPr>
        <w:ind w:left="1647" w:hanging="720"/>
      </w:pPr>
    </w:lvl>
    <w:lvl w:ilvl="3">
      <w:start w:val="1"/>
      <w:numFmt w:val="decimal"/>
      <w:lvlText w:val="%1.%2.%3.%4."/>
      <w:lvlJc w:val="left"/>
      <w:pPr>
        <w:ind w:left="2007" w:hanging="1080"/>
      </w:pPr>
    </w:lvl>
    <w:lvl w:ilvl="4">
      <w:start w:val="1"/>
      <w:numFmt w:val="decimal"/>
      <w:lvlText w:val="%1.%2.%3.%4.%5."/>
      <w:lvlJc w:val="left"/>
      <w:pPr>
        <w:ind w:left="2007" w:hanging="1080"/>
      </w:pPr>
    </w:lvl>
    <w:lvl w:ilvl="5">
      <w:start w:val="1"/>
      <w:numFmt w:val="decimal"/>
      <w:lvlText w:val="%1.%2.%3.%4.%5.%6."/>
      <w:lvlJc w:val="left"/>
      <w:pPr>
        <w:ind w:left="2367" w:hanging="1440"/>
      </w:pPr>
    </w:lvl>
    <w:lvl w:ilvl="6">
      <w:start w:val="1"/>
      <w:numFmt w:val="decimal"/>
      <w:lvlText w:val="%1.%2.%3.%4.%5.%6.%7."/>
      <w:lvlJc w:val="left"/>
      <w:pPr>
        <w:ind w:left="2727" w:hanging="1800"/>
      </w:pPr>
    </w:lvl>
    <w:lvl w:ilvl="7">
      <w:start w:val="1"/>
      <w:numFmt w:val="decimal"/>
      <w:lvlText w:val="%1.%2.%3.%4.%5.%6.%7.%8."/>
      <w:lvlJc w:val="left"/>
      <w:pPr>
        <w:ind w:left="2727" w:hanging="1800"/>
      </w:pPr>
    </w:lvl>
    <w:lvl w:ilvl="8">
      <w:start w:val="1"/>
      <w:numFmt w:val="decimal"/>
      <w:lvlText w:val="%1.%2.%3.%4.%5.%6.%7.%8.%9."/>
      <w:lvlJc w:val="left"/>
      <w:pPr>
        <w:ind w:left="3087" w:hanging="2160"/>
      </w:pPr>
    </w:lvl>
  </w:abstractNum>
  <w:abstractNum w:abstractNumId="1" w15:restartNumberingAfterBreak="0">
    <w:nsid w:val="606E250F"/>
    <w:multiLevelType w:val="multilevel"/>
    <w:tmpl w:val="F828AE04"/>
    <w:lvl w:ilvl="0">
      <w:start w:val="1"/>
      <w:numFmt w:val="upperRoman"/>
      <w:lvlText w:val="%1."/>
      <w:lvlJc w:val="righ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7A"/>
    <w:rsid w:val="0005057A"/>
    <w:rsid w:val="000564F8"/>
    <w:rsid w:val="001E510E"/>
    <w:rsid w:val="005B6F5F"/>
    <w:rsid w:val="006F0C66"/>
    <w:rsid w:val="00735843"/>
    <w:rsid w:val="007D5017"/>
    <w:rsid w:val="008859C0"/>
    <w:rsid w:val="00917A30"/>
    <w:rsid w:val="00A57926"/>
    <w:rsid w:val="00A95120"/>
    <w:rsid w:val="00CF4740"/>
    <w:rsid w:val="00F80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9D0F"/>
  <w15:docId w15:val="{CB5C4D18-D868-4CF6-9215-518DC01A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4755F8"/>
    <w:rPr>
      <w:color w:val="0563C1" w:themeColor="hyperlink"/>
      <w:u w:val="single"/>
    </w:rPr>
  </w:style>
  <w:style w:type="paragraph" w:styleId="a5">
    <w:name w:val="List Paragraph"/>
    <w:uiPriority w:val="34"/>
    <w:qFormat/>
    <w:rsid w:val="0048541E"/>
    <w:pPr>
      <w:ind w:left="720"/>
      <w:contextualSpacing/>
    </w:pPr>
  </w:style>
  <w:style w:type="character" w:customStyle="1" w:styleId="fontstyle01">
    <w:name w:val="fontstyle01"/>
    <w:basedOn w:val="a0"/>
    <w:rsid w:val="007D25AD"/>
    <w:rPr>
      <w:rFonts w:ascii="TimesNewRomanPSMT" w:hAnsi="TimesNewRomanPSMT" w:hint="default"/>
      <w:b w:val="0"/>
      <w:bCs w:val="0"/>
      <w:i w:val="0"/>
      <w:iCs w:val="0"/>
      <w:color w:val="000000"/>
      <w:sz w:val="24"/>
      <w:szCs w:val="24"/>
    </w:rPr>
  </w:style>
  <w:style w:type="character" w:styleId="a6">
    <w:name w:val="Strong"/>
    <w:basedOn w:val="a0"/>
    <w:uiPriority w:val="22"/>
    <w:qFormat/>
    <w:rsid w:val="00E20C21"/>
    <w:rPr>
      <w:b/>
      <w:bCs/>
    </w:rPr>
  </w:style>
  <w:style w:type="paragraph" w:styleId="a7">
    <w:name w:val="header"/>
    <w:link w:val="a8"/>
    <w:uiPriority w:val="99"/>
    <w:unhideWhenUsed/>
    <w:rsid w:val="001F2FF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F2FF0"/>
    <w:rPr>
      <w:rFonts w:ascii="Calibri" w:eastAsia="Calibri" w:hAnsi="Calibri" w:cs="Times New Roman"/>
      <w:lang w:eastAsia="uk-UA"/>
    </w:rPr>
  </w:style>
  <w:style w:type="paragraph" w:styleId="a9">
    <w:name w:val="footer"/>
    <w:link w:val="aa"/>
    <w:uiPriority w:val="99"/>
    <w:unhideWhenUsed/>
    <w:rsid w:val="001F2FF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F2FF0"/>
    <w:rPr>
      <w:rFonts w:ascii="Calibri" w:eastAsia="Calibri" w:hAnsi="Calibri" w:cs="Times New Roman"/>
      <w:lang w:eastAsia="uk-UA"/>
    </w:rPr>
  </w:style>
  <w:style w:type="character" w:customStyle="1" w:styleId="ab">
    <w:name w:val="Назва Знак"/>
    <w:basedOn w:val="a0"/>
    <w:uiPriority w:val="10"/>
    <w:rsid w:val="00A14E6D"/>
    <w:rPr>
      <w:rFonts w:ascii="Calibri" w:eastAsia="Calibri" w:hAnsi="Calibri" w:cs="Times New Roman"/>
      <w:b/>
      <w:sz w:val="72"/>
      <w:szCs w:val="72"/>
      <w:lang w:eastAsia="uk-UA"/>
    </w:rPr>
  </w:style>
  <w:style w:type="paragraph" w:styleId="ac">
    <w:name w:val="Normal (Web)"/>
    <w:uiPriority w:val="99"/>
    <w:unhideWhenUsed/>
    <w:rsid w:val="00EB452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7KyC1WkN2jxUtRYvwYPqEofiA==">CgMxLjAyDmguMjlzbXY4NGdncnp6OAByITFSVVktVmJoNDVPMHdJWURYQkRMbjE0UE9rN2R0T2Y2dQ==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23636</Words>
  <Characters>13473</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Скуба Лілія Миронівна</cp:lastModifiedBy>
  <cp:revision>6</cp:revision>
  <dcterms:created xsi:type="dcterms:W3CDTF">2025-07-15T10:35:00Z</dcterms:created>
  <dcterms:modified xsi:type="dcterms:W3CDTF">2025-08-15T11:35:00Z</dcterms:modified>
</cp:coreProperties>
</file>