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05581D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F569F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6F271E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0F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0F569F">
        <w:rPr>
          <w:rFonts w:ascii="Times New Roman" w:eastAsia="Times New Roman" w:hAnsi="Times New Roman" w:cs="Times New Roman"/>
          <w:sz w:val="26"/>
          <w:szCs w:val="26"/>
          <w:u w:val="single"/>
        </w:rPr>
        <w:t>225/дс-25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05581D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05581D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F271E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05581D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  <w:r w:rsidR="008D78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7860" w:rsidRPr="008D7860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C72FBC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C72FB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72F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5581D">
        <w:rPr>
          <w:rFonts w:ascii="Times New Roman" w:eastAsia="Times New Roman" w:hAnsi="Times New Roman" w:cs="Times New Roman"/>
          <w:sz w:val="26"/>
          <w:szCs w:val="26"/>
        </w:rPr>
        <w:t>Кібалова</w:t>
      </w:r>
      <w:proofErr w:type="spellEnd"/>
      <w:r w:rsidR="0005581D">
        <w:rPr>
          <w:rFonts w:ascii="Times New Roman" w:eastAsia="Times New Roman" w:hAnsi="Times New Roman" w:cs="Times New Roman"/>
          <w:sz w:val="26"/>
          <w:szCs w:val="26"/>
        </w:rPr>
        <w:t xml:space="preserve"> Олександра </w:t>
      </w:r>
      <w:proofErr w:type="spellStart"/>
      <w:r w:rsidR="0005581D">
        <w:rPr>
          <w:rFonts w:ascii="Times New Roman" w:eastAsia="Times New Roman" w:hAnsi="Times New Roman" w:cs="Times New Roman"/>
          <w:sz w:val="26"/>
          <w:szCs w:val="26"/>
        </w:rPr>
        <w:t>Вячеславовича</w:t>
      </w:r>
      <w:proofErr w:type="spellEnd"/>
      <w:r w:rsidR="0005581D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Pr="00C72FBC">
        <w:rPr>
          <w:rFonts w:ascii="Times New Roman" w:eastAsia="Times New Roman" w:hAnsi="Times New Roman" w:cs="Times New Roman"/>
          <w:sz w:val="26"/>
          <w:szCs w:val="26"/>
        </w:rPr>
        <w:t>о участі в доборі на посаду судді місцевого суду, оголошено</w:t>
      </w:r>
      <w:r w:rsidR="00A82B18" w:rsidRPr="00C72FB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C72FB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6F271E" w:rsidRPr="00055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2FBC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Pr="00C72FB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C72FBC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C72FB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C72FB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F569F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C72FB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D46088" w:rsidRPr="00C72FB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C72F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2FB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C72F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2FB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</w:t>
      </w:r>
      <w:r w:rsidR="00D46088" w:rsidRPr="00C72FB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72FBC">
        <w:rPr>
          <w:rFonts w:ascii="Times New Roman" w:eastAsia="Times New Roman" w:hAnsi="Times New Roman" w:cs="Times New Roman"/>
          <w:sz w:val="26"/>
          <w:szCs w:val="26"/>
        </w:rPr>
        <w:t xml:space="preserve"> затверджено текст відповідного оголошення</w:t>
      </w:r>
      <w:r w:rsidR="00D46088" w:rsidRPr="00C72FBC">
        <w:rPr>
          <w:rFonts w:ascii="Times New Roman" w:eastAsia="Times New Roman" w:hAnsi="Times New Roman" w:cs="Times New Roman"/>
          <w:sz w:val="26"/>
          <w:szCs w:val="26"/>
        </w:rPr>
        <w:t xml:space="preserve"> та визначено форму </w:t>
      </w:r>
      <w:r w:rsidR="00D46088" w:rsidRPr="00C72F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направлення документів для участі у доборі на посаду судді місцевого суду.</w:t>
      </w:r>
    </w:p>
    <w:p w:rsidR="00D46088" w:rsidRPr="00C72FBC" w:rsidRDefault="00D46088" w:rsidP="00D460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Пунктом 4 </w:t>
      </w:r>
      <w:r w:rsidR="00406984" w:rsidRPr="00C72FBC">
        <w:rPr>
          <w:rFonts w:ascii="Times New Roman" w:eastAsia="Times New Roman" w:hAnsi="Times New Roman" w:cs="Times New Roman"/>
          <w:sz w:val="26"/>
          <w:szCs w:val="26"/>
        </w:rPr>
        <w:t>Оголошення про добір кандидатів на посаду судді місцевого суду, затвердженого рішенням Комісії від 11 грудня 2024 року № 366/зп-24</w:t>
      </w:r>
      <w:r w:rsidR="008111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1105" w:rsidRPr="0005581D">
        <w:rPr>
          <w:rFonts w:ascii="Times New Roman" w:eastAsia="Times New Roman" w:hAnsi="Times New Roman" w:cs="Times New Roman"/>
          <w:sz w:val="26"/>
          <w:szCs w:val="26"/>
        </w:rPr>
        <w:t>(далі – Оголошення),</w:t>
      </w:r>
      <w:r w:rsidR="00406984" w:rsidRPr="00C72FBC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Pr="00C72FBC">
        <w:rPr>
          <w:rFonts w:ascii="Times New Roman" w:hAnsi="Times New Roman" w:cs="Times New Roman"/>
          <w:color w:val="000000"/>
          <w:sz w:val="26"/>
          <w:szCs w:val="26"/>
        </w:rPr>
        <w:t xml:space="preserve">аява та документи для участі в Доборі подаються в електронній формі через офіційний </w:t>
      </w:r>
      <w:proofErr w:type="spellStart"/>
      <w:r w:rsidRPr="00C72FBC">
        <w:rPr>
          <w:rFonts w:ascii="Times New Roman" w:hAnsi="Times New Roman" w:cs="Times New Roman"/>
          <w:color w:val="000000"/>
          <w:sz w:val="26"/>
          <w:szCs w:val="26"/>
        </w:rPr>
        <w:t>вебсайт</w:t>
      </w:r>
      <w:proofErr w:type="spellEnd"/>
      <w:r w:rsidRPr="00C72FBC">
        <w:rPr>
          <w:rFonts w:ascii="Times New Roman" w:hAnsi="Times New Roman" w:cs="Times New Roman"/>
          <w:color w:val="000000"/>
          <w:sz w:val="26"/>
          <w:szCs w:val="26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B4A45" w:rsidRPr="00C72FB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811105">
        <w:rPr>
          <w:rFonts w:ascii="Times New Roman" w:eastAsia="Times New Roman" w:hAnsi="Times New Roman" w:cs="Times New Roman"/>
          <w:sz w:val="26"/>
          <w:szCs w:val="26"/>
        </w:rPr>
        <w:t>О</w:t>
      </w:r>
      <w:r w:rsidR="00950987" w:rsidRPr="00C72FBC">
        <w:rPr>
          <w:rFonts w:ascii="Times New Roman" w:eastAsia="Times New Roman" w:hAnsi="Times New Roman" w:cs="Times New Roman"/>
          <w:sz w:val="26"/>
          <w:szCs w:val="26"/>
        </w:rPr>
        <w:t xml:space="preserve">голошення </w:t>
      </w:r>
      <w:r w:rsidRPr="00C72FBC">
        <w:rPr>
          <w:rFonts w:ascii="Times New Roman" w:eastAsia="Times New Roman" w:hAnsi="Times New Roman" w:cs="Times New Roman"/>
          <w:sz w:val="26"/>
          <w:szCs w:val="26"/>
        </w:rPr>
        <w:t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C72FB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="00406984"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Комісії із заявою про участь у Доборі </w:t>
      </w:r>
      <w:proofErr w:type="spellStart"/>
      <w:r w:rsidR="0005581D" w:rsidRPr="0005581D">
        <w:rPr>
          <w:rFonts w:ascii="Times New Roman" w:hAnsi="Times New Roman" w:cs="Times New Roman"/>
          <w:sz w:val="26"/>
          <w:szCs w:val="26"/>
          <w:shd w:val="clear" w:color="auto" w:fill="FFFFFF"/>
        </w:rPr>
        <w:t>Кібалов</w:t>
      </w:r>
      <w:proofErr w:type="spellEnd"/>
      <w:r w:rsidR="0005581D" w:rsidRPr="000558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О.В.</w:t>
      </w:r>
      <w:r w:rsidRPr="000558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5581D">
        <w:rPr>
          <w:rFonts w:ascii="Times New Roman" w:hAnsi="Times New Roman" w:cs="Times New Roman"/>
          <w:sz w:val="26"/>
          <w:szCs w:val="26"/>
          <w:shd w:val="clear" w:color="auto" w:fill="FFFFFF"/>
        </w:rPr>
        <w:t>звернувся 30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березня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2025</w:t>
      </w:r>
      <w:r w:rsidR="000F569F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року.</w:t>
      </w:r>
    </w:p>
    <w:p w:rsidR="007B439D" w:rsidRPr="00C72FBC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C72FBC">
        <w:rPr>
          <w:sz w:val="26"/>
          <w:szCs w:val="26"/>
          <w:shd w:val="clear" w:color="auto" w:fill="FFFFFF"/>
        </w:rPr>
        <w:t>Дослідивши подані</w:t>
      </w:r>
      <w:r w:rsidR="003107B2" w:rsidRPr="00C72FBC">
        <w:rPr>
          <w:sz w:val="26"/>
          <w:szCs w:val="26"/>
          <w:shd w:val="clear" w:color="auto" w:fill="FFFFFF"/>
        </w:rPr>
        <w:t xml:space="preserve"> ним </w:t>
      </w:r>
      <w:r w:rsidRPr="00C72FBC">
        <w:rPr>
          <w:sz w:val="26"/>
          <w:szCs w:val="26"/>
          <w:shd w:val="clear" w:color="auto" w:fill="FFFFFF"/>
        </w:rPr>
        <w:t>документи</w:t>
      </w:r>
      <w:r w:rsidR="0058091A">
        <w:rPr>
          <w:sz w:val="26"/>
          <w:szCs w:val="26"/>
          <w:shd w:val="clear" w:color="auto" w:fill="FFFFFF"/>
        </w:rPr>
        <w:t>,</w:t>
      </w:r>
      <w:r w:rsidRPr="00C72FBC">
        <w:rPr>
          <w:sz w:val="26"/>
          <w:szCs w:val="26"/>
          <w:shd w:val="clear" w:color="auto" w:fill="FFFFFF"/>
        </w:rPr>
        <w:t xml:space="preserve"> </w:t>
      </w:r>
      <w:r w:rsidR="00E816EE" w:rsidRPr="00C72FBC">
        <w:rPr>
          <w:sz w:val="26"/>
          <w:szCs w:val="26"/>
          <w:shd w:val="clear" w:color="auto" w:fill="FFFFFF"/>
        </w:rPr>
        <w:t xml:space="preserve">Комісією </w:t>
      </w:r>
      <w:r w:rsidR="00523AE1" w:rsidRPr="00C72FBC">
        <w:rPr>
          <w:sz w:val="26"/>
          <w:szCs w:val="26"/>
          <w:shd w:val="clear" w:color="auto" w:fill="FFFFFF"/>
        </w:rPr>
        <w:t>встановлено</w:t>
      </w:r>
      <w:r w:rsidR="00406984" w:rsidRPr="00C72FBC">
        <w:rPr>
          <w:sz w:val="26"/>
          <w:szCs w:val="26"/>
          <w:shd w:val="clear" w:color="auto" w:fill="FFFFFF"/>
        </w:rPr>
        <w:t xml:space="preserve">, що </w:t>
      </w:r>
      <w:proofErr w:type="spellStart"/>
      <w:r w:rsidR="0005581D" w:rsidRPr="0005581D">
        <w:rPr>
          <w:sz w:val="26"/>
          <w:szCs w:val="26"/>
          <w:shd w:val="clear" w:color="auto" w:fill="FFFFFF"/>
        </w:rPr>
        <w:t>Кібалов</w:t>
      </w:r>
      <w:proofErr w:type="spellEnd"/>
      <w:r w:rsidR="0005581D" w:rsidRPr="0005581D">
        <w:rPr>
          <w:sz w:val="26"/>
          <w:szCs w:val="26"/>
          <w:shd w:val="clear" w:color="auto" w:fill="FFFFFF"/>
        </w:rPr>
        <w:t xml:space="preserve"> О.В. </w:t>
      </w:r>
      <w:r w:rsidR="00406984" w:rsidRPr="00C72FBC">
        <w:rPr>
          <w:sz w:val="26"/>
          <w:szCs w:val="26"/>
          <w:shd w:val="clear" w:color="auto" w:fill="FFFFFF"/>
        </w:rPr>
        <w:t>надіслав їх на електронну пошту Комісії у вигляді сканованих копій.</w:t>
      </w:r>
    </w:p>
    <w:p w:rsidR="0091412F" w:rsidRPr="00C72FBC" w:rsidRDefault="0091412F" w:rsidP="009141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FB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Документи </w:t>
      </w:r>
      <w:r w:rsidRPr="00C72FBC">
        <w:rPr>
          <w:rFonts w:ascii="Times New Roman" w:hAnsi="Times New Roman" w:cs="Times New Roman"/>
          <w:color w:val="000000"/>
          <w:sz w:val="26"/>
          <w:szCs w:val="26"/>
        </w:rPr>
        <w:t>в електронній формі</w:t>
      </w:r>
      <w:r w:rsidR="000D376B">
        <w:rPr>
          <w:rFonts w:ascii="Times New Roman" w:hAnsi="Times New Roman" w:cs="Times New Roman"/>
          <w:color w:val="000000"/>
          <w:sz w:val="26"/>
          <w:szCs w:val="26"/>
        </w:rPr>
        <w:t xml:space="preserve"> в порядку</w:t>
      </w:r>
      <w:r w:rsidR="0058091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0D376B">
        <w:rPr>
          <w:rFonts w:ascii="Times New Roman" w:hAnsi="Times New Roman" w:cs="Times New Roman"/>
          <w:color w:val="000000"/>
          <w:sz w:val="26"/>
          <w:szCs w:val="26"/>
        </w:rPr>
        <w:t xml:space="preserve"> передбаченому пунктом 4 Оголошення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05581D" w:rsidRPr="0005581D">
        <w:rPr>
          <w:rFonts w:ascii="Times New Roman" w:hAnsi="Times New Roman" w:cs="Times New Roman"/>
          <w:sz w:val="26"/>
          <w:szCs w:val="26"/>
          <w:shd w:val="clear" w:color="auto" w:fill="FFFFFF"/>
        </w:rPr>
        <w:t>Кібаловим</w:t>
      </w:r>
      <w:proofErr w:type="spellEnd"/>
      <w:r w:rsidR="0005581D" w:rsidRPr="000558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О.В.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111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не подавал</w:t>
      </w:r>
      <w:r w:rsidR="00811105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ся.</w:t>
      </w:r>
    </w:p>
    <w:p w:rsidR="005E59B6" w:rsidRPr="00C72FBC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FB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0F569F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суддів</w:t>
      </w:r>
      <w:r w:rsidRPr="000F569F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України,</w:t>
      </w:r>
      <w:r w:rsidRPr="000F569F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0F569F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рішенням</w:t>
      </w:r>
      <w:r w:rsidRPr="000F569F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</w:rPr>
        <w:t>Комісії</w:t>
      </w:r>
      <w:r w:rsidRPr="000F569F">
        <w:rPr>
          <w:rFonts w:ascii="Times New Roman" w:hAnsi="Times New Roman" w:cs="Times New Roman"/>
          <w:sz w:val="44"/>
          <w:szCs w:val="44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</w:rPr>
        <w:t>від</w:t>
      </w:r>
      <w:r w:rsidRPr="000F569F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13</w:t>
      </w:r>
      <w:r w:rsidRPr="000F569F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жовтня</w:t>
      </w:r>
      <w:r w:rsidRPr="000F569F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2016</w:t>
      </w:r>
      <w:r w:rsidRPr="000F569F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року</w:t>
      </w:r>
      <w:r w:rsidRPr="000F569F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81/зп-16 (в редакції рішення </w:t>
      </w:r>
      <w:r w:rsidRPr="00C72FBC">
        <w:rPr>
          <w:rFonts w:ascii="Times New Roman" w:hAnsi="Times New Roman" w:cs="Times New Roman"/>
          <w:sz w:val="26"/>
          <w:szCs w:val="26"/>
        </w:rPr>
        <w:t>Комісії</w:t>
      </w:r>
      <w:r w:rsidRPr="000F569F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58091A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0F569F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72FBC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0F569F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C72FBC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2FB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</w:t>
      </w:r>
      <w:r w:rsidR="00F525D3" w:rsidRPr="00C72FBC">
        <w:rPr>
          <w:rFonts w:ascii="Times New Roman" w:hAnsi="Times New Roman" w:cs="Times New Roman"/>
          <w:sz w:val="26"/>
          <w:szCs w:val="26"/>
        </w:rPr>
        <w:t>подання</w:t>
      </w:r>
      <w:r w:rsidRPr="00C72F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81D" w:rsidRPr="0005581D">
        <w:rPr>
          <w:rFonts w:ascii="Times New Roman" w:hAnsi="Times New Roman" w:cs="Times New Roman"/>
          <w:sz w:val="26"/>
          <w:szCs w:val="26"/>
        </w:rPr>
        <w:t>Кібаловим</w:t>
      </w:r>
      <w:proofErr w:type="spellEnd"/>
      <w:r w:rsidR="0005581D" w:rsidRPr="0005581D">
        <w:rPr>
          <w:rFonts w:ascii="Times New Roman" w:hAnsi="Times New Roman" w:cs="Times New Roman"/>
          <w:sz w:val="26"/>
          <w:szCs w:val="26"/>
        </w:rPr>
        <w:t xml:space="preserve"> О.В.</w:t>
      </w:r>
      <w:r w:rsidRPr="00C72FBC">
        <w:rPr>
          <w:rFonts w:ascii="Times New Roman" w:hAnsi="Times New Roman" w:cs="Times New Roman"/>
          <w:sz w:val="26"/>
          <w:szCs w:val="26"/>
        </w:rPr>
        <w:t xml:space="preserve"> </w:t>
      </w:r>
      <w:r w:rsidR="0091412F" w:rsidRPr="00C72FBC">
        <w:rPr>
          <w:rFonts w:ascii="Times New Roman" w:hAnsi="Times New Roman" w:cs="Times New Roman"/>
          <w:sz w:val="26"/>
          <w:szCs w:val="26"/>
        </w:rPr>
        <w:t xml:space="preserve">документів для участі в Доборі </w:t>
      </w:r>
      <w:r w:rsidR="00811105">
        <w:rPr>
          <w:rFonts w:ascii="Times New Roman" w:hAnsi="Times New Roman" w:cs="Times New Roman"/>
          <w:sz w:val="26"/>
          <w:szCs w:val="26"/>
        </w:rPr>
        <w:t>з порушенням затверджених Комісією вимог щодо порядку</w:t>
      </w:r>
      <w:r w:rsidR="00535724">
        <w:rPr>
          <w:rFonts w:ascii="Times New Roman" w:hAnsi="Times New Roman" w:cs="Times New Roman"/>
          <w:sz w:val="26"/>
          <w:szCs w:val="26"/>
        </w:rPr>
        <w:t xml:space="preserve"> (форми)</w:t>
      </w:r>
      <w:r w:rsidR="00811105">
        <w:rPr>
          <w:rFonts w:ascii="Times New Roman" w:hAnsi="Times New Roman" w:cs="Times New Roman"/>
          <w:sz w:val="26"/>
          <w:szCs w:val="26"/>
        </w:rPr>
        <w:t xml:space="preserve"> їх надання</w:t>
      </w:r>
      <w:r w:rsidR="00F525D3" w:rsidRPr="00C72FB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є підставою для відмови у допуску</w:t>
      </w:r>
      <w:r w:rsidR="008111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5581D" w:rsidRPr="0005581D">
        <w:rPr>
          <w:rFonts w:ascii="Times New Roman" w:hAnsi="Times New Roman" w:cs="Times New Roman"/>
          <w:sz w:val="26"/>
          <w:szCs w:val="26"/>
          <w:shd w:val="clear" w:color="auto" w:fill="FFFFFF"/>
        </w:rPr>
        <w:t>Кібалова</w:t>
      </w:r>
      <w:proofErr w:type="spellEnd"/>
      <w:r w:rsidR="0005581D" w:rsidRPr="000558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О.В.</w:t>
      </w:r>
      <w:r w:rsidR="0005581D" w:rsidRPr="0005581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до участі в Доборі.</w:t>
      </w:r>
    </w:p>
    <w:p w:rsidR="005B4A45" w:rsidRPr="00C72FB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0F569F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палатою</w:t>
      </w:r>
      <w:r w:rsidRPr="000F569F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чи</w:t>
      </w:r>
      <w:r w:rsidRPr="000F569F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колегією,</w:t>
      </w:r>
      <w:r w:rsidRPr="000F569F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0F569F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</w:t>
      </w:r>
      <w:r w:rsidRPr="000F569F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Pr="000F569F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конкурсу</w:t>
      </w:r>
      <w:r w:rsidRPr="000F569F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або</w:t>
      </w:r>
      <w:r w:rsidRPr="000F569F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добору</w:t>
      </w:r>
      <w:r w:rsidRPr="000F569F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C72FBC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D669B4" w:rsidRPr="00C72FBC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C72FB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C72FB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C72FB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C72FBC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05581D">
        <w:rPr>
          <w:rFonts w:ascii="Times New Roman" w:eastAsia="Times New Roman" w:hAnsi="Times New Roman" w:cs="Times New Roman"/>
          <w:sz w:val="26"/>
          <w:szCs w:val="26"/>
        </w:rPr>
        <w:t>Кібалову</w:t>
      </w:r>
      <w:proofErr w:type="spellEnd"/>
      <w:r w:rsidR="0005581D">
        <w:rPr>
          <w:rFonts w:ascii="Times New Roman" w:eastAsia="Times New Roman" w:hAnsi="Times New Roman" w:cs="Times New Roman"/>
          <w:sz w:val="26"/>
          <w:szCs w:val="26"/>
        </w:rPr>
        <w:t xml:space="preserve"> Олександру </w:t>
      </w:r>
      <w:proofErr w:type="spellStart"/>
      <w:r w:rsidR="0005581D">
        <w:rPr>
          <w:rFonts w:ascii="Times New Roman" w:eastAsia="Times New Roman" w:hAnsi="Times New Roman" w:cs="Times New Roman"/>
          <w:sz w:val="26"/>
          <w:szCs w:val="26"/>
        </w:rPr>
        <w:t>Вячеславовичу</w:t>
      </w:r>
      <w:proofErr w:type="spellEnd"/>
      <w:r w:rsidR="00055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091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C72FB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C72FB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C72FB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C72F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C72FB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0F569F">
        <w:rPr>
          <w:rFonts w:ascii="Times New Roman" w:eastAsia="Times New Roman" w:hAnsi="Times New Roman" w:cs="Times New Roman"/>
          <w:sz w:val="26"/>
          <w:szCs w:val="26"/>
        </w:rPr>
        <w:t> </w:t>
      </w:r>
      <w:bookmarkStart w:id="0" w:name="_GoBack"/>
      <w:bookmarkEnd w:id="0"/>
      <w:r w:rsidR="00D670F5" w:rsidRPr="00C72FB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C72FB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C72FB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C72FB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C72FBC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="0005581D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:rsidR="00FD1F50" w:rsidRPr="00C72FBC" w:rsidRDefault="00FD1F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FBC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Pr="00C72FBC">
        <w:rPr>
          <w:rFonts w:ascii="Times New Roman" w:eastAsia="Times New Roman" w:hAnsi="Times New Roman" w:cs="Times New Roman"/>
          <w:sz w:val="26"/>
          <w:szCs w:val="26"/>
        </w:rPr>
        <w:tab/>
      </w:r>
      <w:r w:rsidR="0005581D">
        <w:rPr>
          <w:rFonts w:ascii="Times New Roman" w:eastAsia="Times New Roman" w:hAnsi="Times New Roman" w:cs="Times New Roman"/>
          <w:sz w:val="26"/>
          <w:szCs w:val="26"/>
        </w:rPr>
        <w:tab/>
      </w:r>
      <w:r w:rsidR="008D7860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:rsidR="0005581D" w:rsidRDefault="0005581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5581D" w:rsidRPr="00C72FBC" w:rsidRDefault="0005581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8D7860" w:rsidRPr="008D7860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05581D" w:rsidRPr="00C72FBC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C32" w:rsidRDefault="00372C32">
      <w:pPr>
        <w:spacing w:after="0" w:line="240" w:lineRule="auto"/>
      </w:pPr>
      <w:r>
        <w:separator/>
      </w:r>
    </w:p>
  </w:endnote>
  <w:endnote w:type="continuationSeparator" w:id="0">
    <w:p w:rsidR="00372C32" w:rsidRDefault="0037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C32" w:rsidRDefault="00372C32">
      <w:pPr>
        <w:spacing w:after="0" w:line="240" w:lineRule="auto"/>
      </w:pPr>
      <w:r>
        <w:separator/>
      </w:r>
    </w:p>
  </w:footnote>
  <w:footnote w:type="continuationSeparator" w:id="0">
    <w:p w:rsidR="00372C32" w:rsidRDefault="0037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091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581D"/>
    <w:rsid w:val="00057560"/>
    <w:rsid w:val="00095637"/>
    <w:rsid w:val="000A15D5"/>
    <w:rsid w:val="000A293A"/>
    <w:rsid w:val="000D376B"/>
    <w:rsid w:val="000F569F"/>
    <w:rsid w:val="00100B0F"/>
    <w:rsid w:val="00122E50"/>
    <w:rsid w:val="0013217A"/>
    <w:rsid w:val="00180213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72C32"/>
    <w:rsid w:val="003B1BCA"/>
    <w:rsid w:val="003C37A9"/>
    <w:rsid w:val="003E4128"/>
    <w:rsid w:val="003F2950"/>
    <w:rsid w:val="003F7DED"/>
    <w:rsid w:val="00406984"/>
    <w:rsid w:val="00406BBE"/>
    <w:rsid w:val="00415B79"/>
    <w:rsid w:val="0046032A"/>
    <w:rsid w:val="0046605A"/>
    <w:rsid w:val="00476047"/>
    <w:rsid w:val="00507705"/>
    <w:rsid w:val="00523AE1"/>
    <w:rsid w:val="005336F6"/>
    <w:rsid w:val="00535724"/>
    <w:rsid w:val="0058091A"/>
    <w:rsid w:val="00592544"/>
    <w:rsid w:val="005B4A45"/>
    <w:rsid w:val="005E4D80"/>
    <w:rsid w:val="005E59B6"/>
    <w:rsid w:val="0060791C"/>
    <w:rsid w:val="00631B1F"/>
    <w:rsid w:val="00666FBC"/>
    <w:rsid w:val="0069391C"/>
    <w:rsid w:val="006D746A"/>
    <w:rsid w:val="006F271E"/>
    <w:rsid w:val="007036D4"/>
    <w:rsid w:val="00750067"/>
    <w:rsid w:val="007A6377"/>
    <w:rsid w:val="007B439D"/>
    <w:rsid w:val="007F7A58"/>
    <w:rsid w:val="0080290C"/>
    <w:rsid w:val="00811105"/>
    <w:rsid w:val="00814A70"/>
    <w:rsid w:val="008421D1"/>
    <w:rsid w:val="00863ECD"/>
    <w:rsid w:val="008A7B92"/>
    <w:rsid w:val="008B38BF"/>
    <w:rsid w:val="008B7BFE"/>
    <w:rsid w:val="008C43FB"/>
    <w:rsid w:val="008D2B59"/>
    <w:rsid w:val="008D7860"/>
    <w:rsid w:val="008F669C"/>
    <w:rsid w:val="0091412F"/>
    <w:rsid w:val="00932523"/>
    <w:rsid w:val="00936157"/>
    <w:rsid w:val="00950987"/>
    <w:rsid w:val="0097634D"/>
    <w:rsid w:val="00994BD2"/>
    <w:rsid w:val="009C07EF"/>
    <w:rsid w:val="009D012D"/>
    <w:rsid w:val="009F1221"/>
    <w:rsid w:val="00A20623"/>
    <w:rsid w:val="00A44246"/>
    <w:rsid w:val="00A531C1"/>
    <w:rsid w:val="00A5421D"/>
    <w:rsid w:val="00A77FBD"/>
    <w:rsid w:val="00A82B18"/>
    <w:rsid w:val="00B84CB2"/>
    <w:rsid w:val="00BB365B"/>
    <w:rsid w:val="00BF1CDD"/>
    <w:rsid w:val="00C006EA"/>
    <w:rsid w:val="00C0742E"/>
    <w:rsid w:val="00C21054"/>
    <w:rsid w:val="00C44AE7"/>
    <w:rsid w:val="00C641CA"/>
    <w:rsid w:val="00C72FBC"/>
    <w:rsid w:val="00C7598B"/>
    <w:rsid w:val="00CA3A78"/>
    <w:rsid w:val="00CB74F5"/>
    <w:rsid w:val="00CF3E0B"/>
    <w:rsid w:val="00D012B4"/>
    <w:rsid w:val="00D46088"/>
    <w:rsid w:val="00D640E4"/>
    <w:rsid w:val="00D669B4"/>
    <w:rsid w:val="00D670F5"/>
    <w:rsid w:val="00D81C6D"/>
    <w:rsid w:val="00D956B9"/>
    <w:rsid w:val="00DA1618"/>
    <w:rsid w:val="00DC5B02"/>
    <w:rsid w:val="00DF5A9F"/>
    <w:rsid w:val="00E10F65"/>
    <w:rsid w:val="00E5343B"/>
    <w:rsid w:val="00E816EE"/>
    <w:rsid w:val="00E912D1"/>
    <w:rsid w:val="00EC2389"/>
    <w:rsid w:val="00ED50FF"/>
    <w:rsid w:val="00F16DB1"/>
    <w:rsid w:val="00F20E16"/>
    <w:rsid w:val="00F525D3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224C"/>
  <w15:docId w15:val="{5EA83773-7128-4F23-BC04-ABB3948B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2025-05-14T13:41:00Z</cp:lastPrinted>
  <dcterms:created xsi:type="dcterms:W3CDTF">2025-05-27T05:30:00Z</dcterms:created>
  <dcterms:modified xsi:type="dcterms:W3CDTF">2025-05-27T05:30:00Z</dcterms:modified>
</cp:coreProperties>
</file>