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45C" w:rsidRPr="00EF7B96" w:rsidRDefault="00D0045C" w:rsidP="00D0045C">
      <w:pPr>
        <w:pBdr>
          <w:top w:val="nil"/>
          <w:left w:val="nil"/>
          <w:bottom w:val="nil"/>
          <w:right w:val="nil"/>
          <w:between w:val="nil"/>
        </w:pBdr>
        <w:spacing w:after="0" w:line="240" w:lineRule="auto"/>
        <w:ind w:left="4517" w:right="4200"/>
        <w:rPr>
          <w:rFonts w:ascii="Times New Roman" w:eastAsia="Times New Roman" w:hAnsi="Times New Roman" w:cs="Times New Roman"/>
          <w:color w:val="000000"/>
          <w:sz w:val="28"/>
          <w:szCs w:val="28"/>
          <w:lang w:eastAsia="uk-UA"/>
        </w:rPr>
      </w:pPr>
      <w:r w:rsidRPr="00EF7B96">
        <w:rPr>
          <w:rFonts w:ascii="Times New Roman" w:eastAsia="Times New Roman" w:hAnsi="Times New Roman" w:cs="Times New Roman"/>
          <w:noProof/>
          <w:color w:val="000000"/>
          <w:sz w:val="28"/>
          <w:szCs w:val="28"/>
          <w:lang w:eastAsia="uk-UA"/>
        </w:rPr>
        <w:drawing>
          <wp:inline distT="0" distB="0" distL="114300" distR="114300" wp14:anchorId="3CECAE70" wp14:editId="5EECCD23">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D0045C" w:rsidRPr="00EF7B96" w:rsidRDefault="00D0045C" w:rsidP="00D0045C">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uk-UA"/>
        </w:rPr>
      </w:pPr>
    </w:p>
    <w:p w:rsidR="00D0045C" w:rsidRPr="00EF7B96" w:rsidRDefault="00D0045C" w:rsidP="00D0045C">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36"/>
          <w:szCs w:val="36"/>
          <w:lang w:eastAsia="uk-UA"/>
        </w:rPr>
      </w:pPr>
      <w:r w:rsidRPr="00EF7B96">
        <w:rPr>
          <w:rFonts w:ascii="Times New Roman" w:eastAsia="Times New Roman" w:hAnsi="Times New Roman" w:cs="Times New Roman"/>
          <w:color w:val="000000"/>
          <w:sz w:val="36"/>
          <w:szCs w:val="36"/>
          <w:lang w:eastAsia="uk-UA"/>
        </w:rPr>
        <w:t>ВИЩА КВАЛІФІКАЦІЙНА КОМІСІЯ СУДДІВ УКРАЇНИ</w:t>
      </w:r>
    </w:p>
    <w:p w:rsidR="00D0045C" w:rsidRPr="00EF7B96" w:rsidRDefault="00D0045C" w:rsidP="00D0045C">
      <w:pPr>
        <w:spacing w:after="0" w:line="240" w:lineRule="auto"/>
        <w:ind w:right="57"/>
        <w:jc w:val="center"/>
        <w:rPr>
          <w:rFonts w:ascii="Times New Roman" w:eastAsia="Times New Roman" w:hAnsi="Times New Roman" w:cs="Times New Roman"/>
          <w:color w:val="000000"/>
          <w:sz w:val="28"/>
          <w:szCs w:val="28"/>
          <w:lang w:eastAsia="uk-UA"/>
        </w:rPr>
      </w:pPr>
    </w:p>
    <w:p w:rsidR="00D0045C" w:rsidRPr="00EF7B96" w:rsidRDefault="00D0045C" w:rsidP="00D0045C">
      <w:pPr>
        <w:shd w:val="clear" w:color="auto" w:fill="FFFFFF"/>
        <w:spacing w:after="0" w:line="240" w:lineRule="auto"/>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04 березня 2024 року</w:t>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t xml:space="preserve"> </w:t>
      </w:r>
      <w:r w:rsidRPr="00EF7B96">
        <w:rPr>
          <w:rFonts w:ascii="Times New Roman" w:eastAsia="Times New Roman" w:hAnsi="Times New Roman" w:cs="Times New Roman"/>
          <w:color w:val="000000"/>
          <w:sz w:val="25"/>
          <w:szCs w:val="25"/>
          <w:lang w:eastAsia="uk-UA"/>
        </w:rPr>
        <w:tab/>
        <w:t xml:space="preserve">   м. Київ</w:t>
      </w:r>
    </w:p>
    <w:p w:rsidR="00D0045C" w:rsidRPr="00EF7B96" w:rsidRDefault="00D0045C" w:rsidP="00D0045C">
      <w:pPr>
        <w:shd w:val="clear" w:color="auto" w:fill="FFFFFF"/>
        <w:spacing w:after="0" w:line="240" w:lineRule="auto"/>
        <w:jc w:val="both"/>
        <w:rPr>
          <w:rFonts w:ascii="Times New Roman" w:eastAsia="Times New Roman" w:hAnsi="Times New Roman" w:cs="Times New Roman"/>
          <w:color w:val="000000"/>
          <w:sz w:val="25"/>
          <w:szCs w:val="25"/>
          <w:lang w:eastAsia="uk-UA"/>
        </w:rPr>
      </w:pPr>
    </w:p>
    <w:p w:rsidR="00D0045C" w:rsidRPr="00EF7B96" w:rsidRDefault="00D0045C" w:rsidP="00D0045C">
      <w:pPr>
        <w:shd w:val="clear" w:color="auto" w:fill="FFFFFF"/>
        <w:spacing w:after="0" w:line="240" w:lineRule="auto"/>
        <w:ind w:right="134"/>
        <w:jc w:val="center"/>
        <w:rPr>
          <w:rFonts w:ascii="Times New Roman" w:eastAsia="Times New Roman" w:hAnsi="Times New Roman" w:cs="Times New Roman"/>
          <w:color w:val="000000"/>
          <w:sz w:val="25"/>
          <w:szCs w:val="25"/>
          <w:u w:val="single"/>
          <w:lang w:eastAsia="uk-UA"/>
        </w:rPr>
      </w:pPr>
      <w:r w:rsidRPr="00EF7B96">
        <w:rPr>
          <w:rFonts w:ascii="Times New Roman" w:eastAsia="Times New Roman" w:hAnsi="Times New Roman" w:cs="Times New Roman"/>
          <w:color w:val="000000"/>
          <w:sz w:val="25"/>
          <w:szCs w:val="25"/>
          <w:lang w:eastAsia="uk-UA"/>
        </w:rPr>
        <w:t xml:space="preserve">Р І Ш Е Н </w:t>
      </w:r>
      <w:proofErr w:type="spellStart"/>
      <w:r w:rsidRPr="00EF7B96">
        <w:rPr>
          <w:rFonts w:ascii="Times New Roman" w:eastAsia="Times New Roman" w:hAnsi="Times New Roman" w:cs="Times New Roman"/>
          <w:color w:val="000000"/>
          <w:sz w:val="25"/>
          <w:szCs w:val="25"/>
          <w:lang w:eastAsia="uk-UA"/>
        </w:rPr>
        <w:t>Н</w:t>
      </w:r>
      <w:proofErr w:type="spellEnd"/>
      <w:r w:rsidRPr="00EF7B96">
        <w:rPr>
          <w:rFonts w:ascii="Times New Roman" w:eastAsia="Times New Roman" w:hAnsi="Times New Roman" w:cs="Times New Roman"/>
          <w:color w:val="000000"/>
          <w:sz w:val="25"/>
          <w:szCs w:val="25"/>
          <w:lang w:eastAsia="uk-UA"/>
        </w:rPr>
        <w:t xml:space="preserve"> Я  № </w:t>
      </w:r>
      <w:r w:rsidR="00EF7B96" w:rsidRPr="00EF7B96">
        <w:rPr>
          <w:rFonts w:ascii="Times New Roman" w:eastAsia="Times New Roman" w:hAnsi="Times New Roman" w:cs="Times New Roman"/>
          <w:color w:val="000000"/>
          <w:sz w:val="25"/>
          <w:szCs w:val="25"/>
          <w:u w:val="single"/>
          <w:lang w:eastAsia="uk-UA"/>
        </w:rPr>
        <w:t>24/ас-24</w:t>
      </w:r>
    </w:p>
    <w:p w:rsidR="00D0045C" w:rsidRPr="00EF7B96" w:rsidRDefault="00D0045C" w:rsidP="00D0045C">
      <w:pPr>
        <w:shd w:val="clear" w:color="auto" w:fill="FFFFFF"/>
        <w:tabs>
          <w:tab w:val="left" w:pos="567"/>
        </w:tabs>
        <w:spacing w:after="0" w:line="240" w:lineRule="auto"/>
        <w:ind w:right="-1"/>
        <w:jc w:val="both"/>
        <w:rPr>
          <w:rFonts w:ascii="Times New Roman" w:eastAsia="Times New Roman" w:hAnsi="Times New Roman" w:cs="Times New Roman"/>
          <w:color w:val="000000"/>
          <w:sz w:val="25"/>
          <w:szCs w:val="25"/>
          <w:lang w:eastAsia="uk-UA"/>
        </w:rPr>
      </w:pPr>
    </w:p>
    <w:p w:rsidR="00D0045C" w:rsidRPr="00EF7B96" w:rsidRDefault="00D0045C" w:rsidP="00D0045C">
      <w:pPr>
        <w:shd w:val="clear" w:color="auto" w:fill="FFFFFF"/>
        <w:tabs>
          <w:tab w:val="left" w:pos="567"/>
        </w:tabs>
        <w:spacing w:after="0" w:line="240" w:lineRule="auto"/>
        <w:ind w:right="-1"/>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Вища кваліфікаційна комісія суддів України у складі колегії:</w:t>
      </w:r>
    </w:p>
    <w:p w:rsidR="00D0045C" w:rsidRPr="00EF7B96" w:rsidRDefault="00D0045C" w:rsidP="00D0045C">
      <w:pPr>
        <w:shd w:val="clear" w:color="auto" w:fill="FFFFFF"/>
        <w:spacing w:after="0" w:line="240" w:lineRule="auto"/>
        <w:ind w:right="134"/>
        <w:jc w:val="both"/>
        <w:rPr>
          <w:rFonts w:ascii="Times New Roman" w:eastAsia="Times New Roman" w:hAnsi="Times New Roman" w:cs="Times New Roman"/>
          <w:color w:val="000000"/>
          <w:sz w:val="25"/>
          <w:szCs w:val="25"/>
          <w:lang w:eastAsia="uk-UA"/>
        </w:rPr>
      </w:pPr>
    </w:p>
    <w:p w:rsidR="00D0045C" w:rsidRPr="00EF7B96" w:rsidRDefault="00D0045C" w:rsidP="00D0045C">
      <w:pPr>
        <w:pBdr>
          <w:top w:val="nil"/>
          <w:left w:val="nil"/>
          <w:bottom w:val="nil"/>
          <w:right w:val="nil"/>
          <w:between w:val="nil"/>
        </w:pBdr>
        <w:shd w:val="clear" w:color="auto" w:fill="FFFFFF"/>
        <w:spacing w:after="0" w:line="240" w:lineRule="auto"/>
        <w:ind w:right="-1"/>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головуючого – Михайла БОГОНОСА,</w:t>
      </w:r>
    </w:p>
    <w:p w:rsidR="00D0045C" w:rsidRPr="00EF7B96" w:rsidRDefault="00D0045C" w:rsidP="00D0045C">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5"/>
          <w:szCs w:val="25"/>
          <w:lang w:eastAsia="uk-UA"/>
        </w:rPr>
      </w:pPr>
    </w:p>
    <w:p w:rsidR="00D0045C" w:rsidRPr="00EF7B96" w:rsidRDefault="00D0045C" w:rsidP="00D0045C">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членів Комісії: Надії КОБЕЦЬКОЇ, Галини ШЕВЧУК</w:t>
      </w:r>
      <w:r w:rsidR="00BE770D" w:rsidRPr="00EF7B96">
        <w:rPr>
          <w:rFonts w:ascii="Times New Roman" w:eastAsia="Times New Roman" w:hAnsi="Times New Roman" w:cs="Times New Roman"/>
          <w:color w:val="000000"/>
          <w:sz w:val="25"/>
          <w:szCs w:val="25"/>
          <w:lang w:eastAsia="uk-UA"/>
        </w:rPr>
        <w:t xml:space="preserve"> (доповідач)</w:t>
      </w:r>
      <w:r w:rsidRPr="00EF7B96">
        <w:rPr>
          <w:rFonts w:ascii="Times New Roman" w:eastAsia="Times New Roman" w:hAnsi="Times New Roman" w:cs="Times New Roman"/>
          <w:color w:val="000000"/>
          <w:sz w:val="25"/>
          <w:szCs w:val="25"/>
          <w:lang w:eastAsia="uk-UA"/>
        </w:rPr>
        <w:t>,</w:t>
      </w:r>
    </w:p>
    <w:p w:rsidR="00D0045C" w:rsidRPr="00EF7B96" w:rsidRDefault="00D0045C" w:rsidP="00D0045C">
      <w:pPr>
        <w:shd w:val="clear" w:color="auto" w:fill="FFFFFF"/>
        <w:spacing w:after="0" w:line="240" w:lineRule="auto"/>
        <w:ind w:right="134"/>
        <w:jc w:val="both"/>
        <w:rPr>
          <w:rFonts w:ascii="Times New Roman" w:eastAsia="Times New Roman" w:hAnsi="Times New Roman" w:cs="Times New Roman"/>
          <w:color w:val="000000"/>
          <w:sz w:val="25"/>
          <w:szCs w:val="25"/>
          <w:lang w:eastAsia="uk-UA"/>
        </w:rPr>
      </w:pPr>
    </w:p>
    <w:p w:rsidR="00D0045C" w:rsidRPr="00EF7B96" w:rsidRDefault="00D0045C" w:rsidP="00D0045C">
      <w:pPr>
        <w:shd w:val="clear" w:color="auto" w:fill="FFFFFF"/>
        <w:tabs>
          <w:tab w:val="left" w:pos="7300"/>
        </w:tabs>
        <w:spacing w:after="0" w:line="240" w:lineRule="auto"/>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AF242F" w:rsidRPr="00EF7B96">
        <w:rPr>
          <w:rFonts w:ascii="Times New Roman" w:eastAsia="Times New Roman" w:hAnsi="Times New Roman" w:cs="Times New Roman"/>
          <w:color w:val="000000"/>
          <w:sz w:val="25"/>
          <w:szCs w:val="25"/>
          <w:lang w:eastAsia="uk-UA"/>
        </w:rPr>
        <w:t>,</w:t>
      </w:r>
      <w:r w:rsidRPr="00EF7B96">
        <w:rPr>
          <w:rFonts w:ascii="Times New Roman" w:eastAsia="Times New Roman" w:hAnsi="Times New Roman" w:cs="Times New Roman"/>
          <w:color w:val="000000"/>
          <w:sz w:val="25"/>
          <w:szCs w:val="25"/>
          <w:lang w:eastAsia="uk-UA"/>
        </w:rPr>
        <w:t xml:space="preserve"> </w:t>
      </w:r>
      <w:proofErr w:type="spellStart"/>
      <w:r w:rsidR="001D15F2" w:rsidRPr="00EF7B96">
        <w:rPr>
          <w:rFonts w:ascii="Times New Roman" w:eastAsia="Times New Roman" w:hAnsi="Times New Roman" w:cs="Times New Roman"/>
          <w:color w:val="000000"/>
          <w:sz w:val="25"/>
          <w:szCs w:val="25"/>
          <w:lang w:eastAsia="uk-UA"/>
        </w:rPr>
        <w:t>Охотнікова</w:t>
      </w:r>
      <w:proofErr w:type="spellEnd"/>
      <w:r w:rsidR="001D15F2" w:rsidRPr="00EF7B96">
        <w:rPr>
          <w:rFonts w:ascii="Times New Roman" w:eastAsia="Times New Roman" w:hAnsi="Times New Roman" w:cs="Times New Roman"/>
          <w:color w:val="000000"/>
          <w:sz w:val="25"/>
          <w:szCs w:val="25"/>
          <w:lang w:eastAsia="uk-UA"/>
        </w:rPr>
        <w:t xml:space="preserve"> </w:t>
      </w:r>
      <w:proofErr w:type="spellStart"/>
      <w:r w:rsidR="001D15F2" w:rsidRPr="00EF7B96">
        <w:rPr>
          <w:rFonts w:ascii="Times New Roman" w:eastAsia="Times New Roman" w:hAnsi="Times New Roman" w:cs="Times New Roman"/>
          <w:color w:val="000000"/>
          <w:sz w:val="25"/>
          <w:szCs w:val="25"/>
          <w:lang w:eastAsia="uk-UA"/>
        </w:rPr>
        <w:t>Вячеслава</w:t>
      </w:r>
      <w:proofErr w:type="spellEnd"/>
      <w:r w:rsidR="001D15F2" w:rsidRPr="00EF7B96">
        <w:rPr>
          <w:rFonts w:ascii="Times New Roman" w:eastAsia="Times New Roman" w:hAnsi="Times New Roman" w:cs="Times New Roman"/>
          <w:color w:val="000000"/>
          <w:sz w:val="25"/>
          <w:szCs w:val="25"/>
          <w:lang w:eastAsia="uk-UA"/>
        </w:rPr>
        <w:t xml:space="preserve"> Володимировича</w:t>
      </w:r>
      <w:r w:rsidRPr="00EF7B96">
        <w:rPr>
          <w:rFonts w:ascii="Times New Roman" w:eastAsia="Times New Roman" w:hAnsi="Times New Roman" w:cs="Times New Roman"/>
          <w:color w:val="000000"/>
          <w:sz w:val="25"/>
          <w:szCs w:val="25"/>
          <w:lang w:eastAsia="uk-UA"/>
        </w:rPr>
        <w:t xml:space="preserve">, </w:t>
      </w:r>
    </w:p>
    <w:p w:rsidR="00D0045C" w:rsidRPr="00EF7B96" w:rsidRDefault="00D0045C" w:rsidP="00D0045C">
      <w:pPr>
        <w:shd w:val="clear" w:color="auto" w:fill="FFFFFF"/>
        <w:tabs>
          <w:tab w:val="left" w:pos="7300"/>
        </w:tabs>
        <w:spacing w:after="0" w:line="240" w:lineRule="auto"/>
        <w:jc w:val="both"/>
        <w:rPr>
          <w:rFonts w:ascii="Times New Roman" w:eastAsia="Times New Roman" w:hAnsi="Times New Roman" w:cs="Times New Roman"/>
          <w:color w:val="000000"/>
          <w:sz w:val="25"/>
          <w:szCs w:val="25"/>
          <w:lang w:eastAsia="uk-UA"/>
        </w:rPr>
      </w:pPr>
    </w:p>
    <w:p w:rsidR="00D0045C" w:rsidRPr="00EF7B96" w:rsidRDefault="00D0045C" w:rsidP="00EF7B96">
      <w:pPr>
        <w:shd w:val="clear" w:color="auto" w:fill="FFFFFF"/>
        <w:tabs>
          <w:tab w:val="left" w:pos="5779"/>
        </w:tabs>
        <w:spacing w:after="0" w:line="240" w:lineRule="auto"/>
        <w:jc w:val="center"/>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встановила:</w:t>
      </w:r>
    </w:p>
    <w:p w:rsidR="00D0045C" w:rsidRPr="00EF7B96" w:rsidRDefault="00D0045C" w:rsidP="00D0045C">
      <w:pPr>
        <w:spacing w:after="0" w:line="240" w:lineRule="auto"/>
        <w:jc w:val="center"/>
        <w:rPr>
          <w:rFonts w:ascii="Times New Roman" w:eastAsia="Times New Roman" w:hAnsi="Times New Roman" w:cs="Times New Roman"/>
          <w:color w:val="000000"/>
          <w:sz w:val="25"/>
          <w:szCs w:val="25"/>
          <w:lang w:eastAsia="uk-UA"/>
        </w:rPr>
      </w:pPr>
    </w:p>
    <w:p w:rsidR="00D0045C" w:rsidRPr="00EF7B96" w:rsidRDefault="00D0045C" w:rsidP="00D0045C">
      <w:pPr>
        <w:spacing w:after="0" w:line="240" w:lineRule="auto"/>
        <w:ind w:firstLine="708"/>
        <w:jc w:val="both"/>
        <w:rPr>
          <w:rFonts w:ascii="Times New Roman" w:eastAsia="Times New Roman" w:hAnsi="Times New Roman" w:cs="Times New Roman"/>
          <w:sz w:val="25"/>
          <w:szCs w:val="25"/>
          <w:lang w:eastAsia="uk-UA"/>
        </w:rPr>
      </w:pPr>
      <w:r w:rsidRPr="00EF7B96">
        <w:rPr>
          <w:rFonts w:ascii="Times New Roman" w:eastAsia="Times New Roman" w:hAnsi="Times New Roman" w:cs="Times New Roman"/>
          <w:color w:val="000000"/>
          <w:sz w:val="25"/>
          <w:szCs w:val="25"/>
          <w:lang w:eastAsia="uk-UA"/>
        </w:rPr>
        <w:t>Рішенням Вищої кваліфікаційної комісії суддів України від 14 вересня 2023 року №</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94/зп-23</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(зі</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змінами,</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внесеними</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рішенням</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Комісії</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від</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14</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грудня</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2023</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року</w:t>
      </w:r>
      <w:r w:rsidRPr="00EF7B96">
        <w:rPr>
          <w:rFonts w:ascii="Times New Roman" w:eastAsia="Times New Roman" w:hAnsi="Times New Roman" w:cs="Times New Roman"/>
          <w:color w:val="000000"/>
          <w:sz w:val="72"/>
          <w:szCs w:val="72"/>
          <w:lang w:eastAsia="uk-UA"/>
        </w:rPr>
        <w:t xml:space="preserve"> </w:t>
      </w:r>
      <w:r w:rsidRPr="00EF7B96">
        <w:rPr>
          <w:rFonts w:ascii="Times New Roman" w:eastAsia="Times New Roman" w:hAnsi="Times New Roman" w:cs="Times New Roman"/>
          <w:color w:val="000000"/>
          <w:sz w:val="25"/>
          <w:szCs w:val="25"/>
          <w:lang w:eastAsia="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0045C" w:rsidRPr="00EF7B96" w:rsidRDefault="00D0045C" w:rsidP="00D0045C">
      <w:pPr>
        <w:spacing w:after="0" w:line="240" w:lineRule="auto"/>
        <w:ind w:firstLine="708"/>
        <w:jc w:val="both"/>
        <w:rPr>
          <w:rFonts w:ascii="Times New Roman" w:eastAsia="Times New Roman" w:hAnsi="Times New Roman" w:cs="Times New Roman"/>
          <w:sz w:val="25"/>
          <w:szCs w:val="25"/>
          <w:lang w:eastAsia="uk-UA"/>
        </w:rPr>
      </w:pPr>
      <w:r w:rsidRPr="00EF7B96">
        <w:rPr>
          <w:rFonts w:ascii="Times New Roman" w:eastAsia="Times New Roman" w:hAnsi="Times New Roman" w:cs="Times New Roman"/>
          <w:sz w:val="25"/>
          <w:szCs w:val="25"/>
          <w:lang w:eastAsia="uk-UA"/>
        </w:rPr>
        <w:t xml:space="preserve">Згідно з пунктом 5 зазначеного рішення питання допуску до участі у </w:t>
      </w:r>
      <w:r w:rsidR="00AF242F" w:rsidRPr="00EF7B96">
        <w:rPr>
          <w:rFonts w:ascii="Times New Roman" w:eastAsia="Times New Roman" w:hAnsi="Times New Roman" w:cs="Times New Roman"/>
          <w:sz w:val="25"/>
          <w:szCs w:val="25"/>
          <w:lang w:eastAsia="uk-UA"/>
        </w:rPr>
        <w:t>К</w:t>
      </w:r>
      <w:r w:rsidRPr="00EF7B96">
        <w:rPr>
          <w:rFonts w:ascii="Times New Roman" w:eastAsia="Times New Roman" w:hAnsi="Times New Roman" w:cs="Times New Roman"/>
          <w:sz w:val="25"/>
          <w:szCs w:val="25"/>
          <w:lang w:eastAsia="uk-UA"/>
        </w:rPr>
        <w:t>онкурсі вирішуються колегіями Вищої кваліфікаційної комісії суддів України.</w:t>
      </w:r>
    </w:p>
    <w:p w:rsidR="00AF242F" w:rsidRPr="00EF7B96" w:rsidRDefault="00AF242F" w:rsidP="00D0045C">
      <w:pPr>
        <w:spacing w:after="0" w:line="240" w:lineRule="auto"/>
        <w:ind w:firstLine="708"/>
        <w:jc w:val="both"/>
        <w:rPr>
          <w:rFonts w:ascii="Times New Roman" w:eastAsia="Times New Roman" w:hAnsi="Times New Roman" w:cs="Times New Roman"/>
          <w:sz w:val="25"/>
          <w:szCs w:val="25"/>
          <w:lang w:eastAsia="uk-UA"/>
        </w:rPr>
      </w:pPr>
      <w:r w:rsidRPr="00EF7B96">
        <w:rPr>
          <w:rFonts w:ascii="Times New Roman" w:eastAsia="Times New Roman" w:hAnsi="Times New Roman"/>
          <w:position w:val="-1"/>
          <w:sz w:val="25"/>
          <w:szCs w:val="25"/>
          <w:lang w:eastAsia="ar-SA"/>
        </w:rPr>
        <w:t>Згідно з пунктом 57 розділу ХII «Прикінцеві та перехідні положення» Закону України «Про судоустрій і статус суддів» (далі – Закон)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D0045C" w:rsidRPr="00EF7B96" w:rsidRDefault="00D0045C" w:rsidP="00D0045C">
      <w:pPr>
        <w:spacing w:after="0" w:line="240" w:lineRule="auto"/>
        <w:ind w:firstLine="708"/>
        <w:jc w:val="both"/>
        <w:rPr>
          <w:rFonts w:ascii="Times New Roman" w:eastAsia="Times New Roman" w:hAnsi="Times New Roman" w:cs="Times New Roman"/>
          <w:sz w:val="25"/>
          <w:szCs w:val="25"/>
          <w:lang w:eastAsia="uk-UA"/>
        </w:rPr>
      </w:pPr>
      <w:r w:rsidRPr="00EF7B96">
        <w:rPr>
          <w:rFonts w:ascii="Times New Roman" w:eastAsia="Times New Roman" w:hAnsi="Times New Roman" w:cs="Times New Roman"/>
          <w:sz w:val="25"/>
          <w:szCs w:val="25"/>
          <w:lang w:eastAsia="uk-UA"/>
        </w:rPr>
        <w:t xml:space="preserve">Особливості проведення Комісією </w:t>
      </w:r>
      <w:r w:rsidR="00AF242F" w:rsidRPr="00EF7B96">
        <w:rPr>
          <w:rFonts w:ascii="Times New Roman" w:eastAsia="Times New Roman" w:hAnsi="Times New Roman" w:cs="Times New Roman"/>
          <w:sz w:val="25"/>
          <w:szCs w:val="25"/>
          <w:lang w:eastAsia="uk-UA"/>
        </w:rPr>
        <w:t>К</w:t>
      </w:r>
      <w:r w:rsidRPr="00EF7B96">
        <w:rPr>
          <w:rFonts w:ascii="Times New Roman" w:eastAsia="Times New Roman" w:hAnsi="Times New Roman" w:cs="Times New Roman"/>
          <w:sz w:val="25"/>
          <w:szCs w:val="25"/>
          <w:lang w:eastAsia="uk-UA"/>
        </w:rPr>
        <w:t>онкурсу визначено статтею 79-3 Закону.</w:t>
      </w:r>
    </w:p>
    <w:p w:rsidR="001D15F2" w:rsidRPr="00EF7B96" w:rsidRDefault="00D0045C" w:rsidP="00AF242F">
      <w:pPr>
        <w:spacing w:after="0" w:line="240" w:lineRule="auto"/>
        <w:ind w:firstLine="708"/>
        <w:jc w:val="both"/>
        <w:rPr>
          <w:rFonts w:ascii="Times New Roman" w:eastAsia="Times New Roman" w:hAnsi="Times New Roman" w:cs="Times New Roman"/>
          <w:sz w:val="25"/>
          <w:szCs w:val="25"/>
          <w:lang w:eastAsia="uk-UA"/>
        </w:rPr>
      </w:pPr>
      <w:r w:rsidRPr="00EF7B96">
        <w:rPr>
          <w:rFonts w:ascii="Times New Roman" w:eastAsia="Times New Roman" w:hAnsi="Times New Roman" w:cs="Times New Roman"/>
          <w:sz w:val="25"/>
          <w:szCs w:val="25"/>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Відповідно до Умов про</w:t>
      </w:r>
      <w:r w:rsidR="00930784" w:rsidRPr="00EF7B96">
        <w:rPr>
          <w:rFonts w:ascii="Times New Roman" w:eastAsia="Times New Roman" w:hAnsi="Times New Roman" w:cs="Times New Roman"/>
          <w:color w:val="000000"/>
          <w:sz w:val="25"/>
          <w:szCs w:val="25"/>
          <w:lang w:eastAsia="uk-UA"/>
        </w:rPr>
        <w:t xml:space="preserve">ведення Конкурсу, затверджених </w:t>
      </w:r>
      <w:r w:rsidRPr="00EF7B96">
        <w:rPr>
          <w:rFonts w:ascii="Times New Roman" w:eastAsia="Times New Roman" w:hAnsi="Times New Roman" w:cs="Times New Roman"/>
          <w:color w:val="000000"/>
          <w:sz w:val="25"/>
          <w:szCs w:val="25"/>
          <w:lang w:eastAsia="uk-UA"/>
        </w:rPr>
        <w:t xml:space="preserve">рішенням Вищої кваліфікаційної комісії суддів України від 14 вересня 2023 року № 94/зп-23, до участі </w:t>
      </w:r>
      <w:r w:rsidR="00930784" w:rsidRPr="00EF7B96">
        <w:rPr>
          <w:rFonts w:ascii="Times New Roman" w:eastAsia="Times New Roman" w:hAnsi="Times New Roman" w:cs="Times New Roman"/>
          <w:color w:val="000000"/>
          <w:sz w:val="25"/>
          <w:szCs w:val="25"/>
          <w:lang w:eastAsia="uk-UA"/>
        </w:rPr>
        <w:t>в</w:t>
      </w:r>
      <w:r w:rsidRPr="00EF7B96">
        <w:rPr>
          <w:rFonts w:ascii="Times New Roman" w:eastAsia="Times New Roman" w:hAnsi="Times New Roman" w:cs="Times New Roman"/>
          <w:color w:val="000000"/>
          <w:sz w:val="25"/>
          <w:szCs w:val="25"/>
          <w:lang w:eastAsia="uk-UA"/>
        </w:rPr>
        <w:t xml:space="preserve"> першій стадії Конкурсу допускаються особи, які: </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1) у порядку та строки, визначені цим оголошенням, подали всі необхідні документи;</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lastRenderedPageBreak/>
        <w:t xml:space="preserve">У визначений строк до Комісії із заявою про участь у </w:t>
      </w:r>
      <w:r w:rsidR="00930784" w:rsidRPr="00EF7B96">
        <w:rPr>
          <w:rFonts w:ascii="Times New Roman" w:eastAsia="Times New Roman" w:hAnsi="Times New Roman" w:cs="Times New Roman"/>
          <w:color w:val="000000"/>
          <w:sz w:val="25"/>
          <w:szCs w:val="25"/>
          <w:lang w:eastAsia="uk-UA"/>
        </w:rPr>
        <w:t>К</w:t>
      </w:r>
      <w:r w:rsidRPr="00EF7B96">
        <w:rPr>
          <w:rFonts w:ascii="Times New Roman" w:eastAsia="Times New Roman" w:hAnsi="Times New Roman" w:cs="Times New Roman"/>
          <w:color w:val="000000"/>
          <w:sz w:val="25"/>
          <w:szCs w:val="25"/>
          <w:lang w:eastAsia="uk-UA"/>
        </w:rPr>
        <w:t xml:space="preserve">онкурсі та про проведення кваліфікаційного оцінювання звернувся </w:t>
      </w:r>
      <w:proofErr w:type="spellStart"/>
      <w:r w:rsidRPr="00EF7B96">
        <w:rPr>
          <w:rFonts w:ascii="Times New Roman" w:eastAsia="Times New Roman" w:hAnsi="Times New Roman" w:cs="Times New Roman"/>
          <w:sz w:val="25"/>
          <w:szCs w:val="25"/>
          <w:lang w:eastAsia="uk-UA"/>
        </w:rPr>
        <w:t>Охотніков</w:t>
      </w:r>
      <w:proofErr w:type="spellEnd"/>
      <w:r w:rsidRPr="00EF7B96">
        <w:rPr>
          <w:rFonts w:ascii="Times New Roman" w:eastAsia="Times New Roman" w:hAnsi="Times New Roman" w:cs="Times New Roman"/>
          <w:sz w:val="25"/>
          <w:szCs w:val="25"/>
          <w:lang w:eastAsia="uk-UA"/>
        </w:rPr>
        <w:t xml:space="preserve"> </w:t>
      </w:r>
      <w:r w:rsidR="001D15F2" w:rsidRPr="00EF7B96">
        <w:rPr>
          <w:rFonts w:ascii="Times New Roman" w:eastAsia="Times New Roman" w:hAnsi="Times New Roman" w:cs="Times New Roman"/>
          <w:sz w:val="25"/>
          <w:szCs w:val="25"/>
          <w:lang w:eastAsia="uk-UA"/>
        </w:rPr>
        <w:t>В.В</w:t>
      </w:r>
      <w:r w:rsidR="00F03DDE" w:rsidRPr="00EF7B96">
        <w:rPr>
          <w:rFonts w:ascii="Times New Roman" w:eastAsia="Times New Roman" w:hAnsi="Times New Roman" w:cs="Times New Roman"/>
          <w:sz w:val="25"/>
          <w:szCs w:val="25"/>
          <w:lang w:eastAsia="uk-UA"/>
        </w:rPr>
        <w:t>.</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Перевіривши подані кандидатом документи, заслухавши доповідача, Комісія встановила таке.</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1) має стаж роботи на посаді судді не менше п’яти років;</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2) має науковий ступінь у сфері права та стаж наукової роботи у сфері права щонайменше сім років;</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930784" w:rsidRPr="00EF7B96">
        <w:rPr>
          <w:rFonts w:ascii="Times New Roman" w:eastAsia="Times New Roman" w:hAnsi="Times New Roman" w:cs="Times New Roman"/>
          <w:color w:val="000000"/>
          <w:sz w:val="25"/>
          <w:szCs w:val="25"/>
          <w:lang w:eastAsia="uk-UA"/>
        </w:rPr>
        <w:t>,</w:t>
      </w:r>
      <w:r w:rsidRPr="00EF7B96">
        <w:rPr>
          <w:rFonts w:ascii="Times New Roman" w:eastAsia="Times New Roman" w:hAnsi="Times New Roman" w:cs="Times New Roman"/>
          <w:color w:val="000000"/>
          <w:sz w:val="25"/>
          <w:szCs w:val="25"/>
          <w:lang w:eastAsia="uk-UA"/>
        </w:rPr>
        <w:t xml:space="preserve"> щонайменше сім років;</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4) має сукупний стаж (досвід) роботи (професійної діяльності) відповідно до вимог, визначених пунктами 1</w:t>
      </w:r>
      <w:r w:rsidRPr="00EF7B96">
        <w:rPr>
          <w:rFonts w:ascii="Times New Roman" w:eastAsia="Times New Roman" w:hAnsi="Times New Roman" w:cs="Times New Roman"/>
          <w:sz w:val="25"/>
          <w:szCs w:val="25"/>
          <w:lang w:eastAsia="uk-UA"/>
        </w:rPr>
        <w:t>–</w:t>
      </w:r>
      <w:r w:rsidRPr="00EF7B96">
        <w:rPr>
          <w:rFonts w:ascii="Times New Roman" w:eastAsia="Times New Roman" w:hAnsi="Times New Roman" w:cs="Times New Roman"/>
          <w:color w:val="000000"/>
          <w:sz w:val="25"/>
          <w:szCs w:val="25"/>
          <w:lang w:eastAsia="uk-UA"/>
        </w:rPr>
        <w:t>3 цієї частини, щонайменше сім років.</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proofErr w:type="spellStart"/>
      <w:r w:rsidRPr="00EF7B96">
        <w:rPr>
          <w:rFonts w:ascii="Times New Roman" w:eastAsia="Times New Roman" w:hAnsi="Times New Roman" w:cs="Times New Roman"/>
          <w:sz w:val="25"/>
          <w:szCs w:val="25"/>
          <w:lang w:eastAsia="uk-UA"/>
        </w:rPr>
        <w:t>Охотніков</w:t>
      </w:r>
      <w:proofErr w:type="spellEnd"/>
      <w:r w:rsidRPr="00EF7B96">
        <w:rPr>
          <w:rFonts w:ascii="Times New Roman" w:eastAsia="Times New Roman" w:hAnsi="Times New Roman" w:cs="Times New Roman"/>
          <w:sz w:val="25"/>
          <w:szCs w:val="25"/>
          <w:lang w:eastAsia="uk-UA"/>
        </w:rPr>
        <w:t xml:space="preserve"> В.В. </w:t>
      </w:r>
      <w:r w:rsidRPr="00EF7B96">
        <w:rPr>
          <w:rFonts w:ascii="Times New Roman" w:eastAsia="Times New Roman" w:hAnsi="Times New Roman" w:cs="Times New Roman"/>
          <w:color w:val="000000"/>
          <w:sz w:val="25"/>
          <w:szCs w:val="25"/>
          <w:lang w:eastAsia="uk-UA"/>
        </w:rPr>
        <w:t xml:space="preserve">у своїй заяві просив допустити його до участі у </w:t>
      </w:r>
      <w:r w:rsidR="00930784" w:rsidRPr="00EF7B96">
        <w:rPr>
          <w:rFonts w:ascii="Times New Roman" w:eastAsia="Times New Roman" w:hAnsi="Times New Roman" w:cs="Times New Roman"/>
          <w:color w:val="000000"/>
          <w:sz w:val="25"/>
          <w:szCs w:val="25"/>
          <w:lang w:eastAsia="uk-UA"/>
        </w:rPr>
        <w:t>К</w:t>
      </w:r>
      <w:r w:rsidRPr="00EF7B96">
        <w:rPr>
          <w:rFonts w:ascii="Times New Roman" w:eastAsia="Times New Roman" w:hAnsi="Times New Roman" w:cs="Times New Roman"/>
          <w:color w:val="000000"/>
          <w:sz w:val="25"/>
          <w:szCs w:val="25"/>
          <w:lang w:eastAsia="uk-UA"/>
        </w:rPr>
        <w:t>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w:t>
      </w:r>
      <w:r w:rsidR="00930784" w:rsidRPr="00EF7B96">
        <w:rPr>
          <w:rFonts w:ascii="Times New Roman" w:eastAsia="Times New Roman" w:hAnsi="Times New Roman" w:cs="Times New Roman"/>
          <w:color w:val="000000"/>
          <w:sz w:val="25"/>
          <w:szCs w:val="25"/>
          <w:lang w:eastAsia="uk-UA"/>
        </w:rPr>
        <w:t>,</w:t>
      </w:r>
      <w:r w:rsidRPr="00EF7B96">
        <w:rPr>
          <w:rFonts w:ascii="Times New Roman" w:eastAsia="Times New Roman" w:hAnsi="Times New Roman" w:cs="Times New Roman"/>
          <w:color w:val="000000"/>
          <w:sz w:val="25"/>
          <w:szCs w:val="25"/>
          <w:lang w:eastAsia="uk-UA"/>
        </w:rPr>
        <w:t xml:space="preserve"> щонайменше сім років.</w:t>
      </w:r>
    </w:p>
    <w:p w:rsidR="00930784" w:rsidRPr="00EF7B96" w:rsidRDefault="001D15F2" w:rsidP="00930784">
      <w:pPr>
        <w:spacing w:after="0" w:line="240" w:lineRule="auto"/>
        <w:ind w:firstLine="708"/>
        <w:jc w:val="both"/>
        <w:rPr>
          <w:rFonts w:ascii="Times New Roman" w:eastAsia="Times New Roman" w:hAnsi="Times New Roman" w:cs="Times New Roman"/>
          <w:position w:val="-1"/>
          <w:sz w:val="25"/>
          <w:szCs w:val="25"/>
          <w:lang w:eastAsia="ar-SA"/>
        </w:rPr>
      </w:pPr>
      <w:r w:rsidRPr="00EF7B96">
        <w:rPr>
          <w:rFonts w:ascii="Times New Roman" w:eastAsia="Times New Roman" w:hAnsi="Times New Roman" w:cs="Times New Roman"/>
          <w:position w:val="-1"/>
          <w:sz w:val="25"/>
          <w:szCs w:val="25"/>
          <w:lang w:eastAsia="ar-SA"/>
        </w:rPr>
        <w:t>Відповідно</w:t>
      </w:r>
      <w:r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до</w:t>
      </w:r>
      <w:r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пункту</w:t>
      </w:r>
      <w:r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4.2</w:t>
      </w:r>
      <w:r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розділу</w:t>
      </w:r>
      <w:r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IV</w:t>
      </w:r>
      <w:r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Положення</w:t>
      </w:r>
      <w:r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про</w:t>
      </w:r>
      <w:r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проведення</w:t>
      </w:r>
      <w:r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конкурсу</w:t>
      </w:r>
      <w:r w:rsidR="00EF7B96" w:rsidRPr="00EF7B96">
        <w:rPr>
          <w:rFonts w:ascii="Times New Roman" w:eastAsia="Times New Roman" w:hAnsi="Times New Roman" w:cs="Times New Roman"/>
          <w:position w:val="-1"/>
          <w:sz w:val="52"/>
          <w:szCs w:val="52"/>
          <w:lang w:eastAsia="ar-SA"/>
        </w:rPr>
        <w:t xml:space="preserve"> </w:t>
      </w:r>
      <w:r w:rsidRPr="00EF7B96">
        <w:rPr>
          <w:rFonts w:ascii="Times New Roman" w:eastAsia="Times New Roman" w:hAnsi="Times New Roman" w:cs="Times New Roman"/>
          <w:position w:val="-1"/>
          <w:sz w:val="25"/>
          <w:szCs w:val="25"/>
          <w:lang w:eastAsia="ar-SA"/>
        </w:rPr>
        <w:t>на зайняття вакантної посади судді, затвердженого рішенням Комісії від 02 листопада 2016 року № 141/зп-16 (у редакції станом на час подання заяви про участь у конкурсі), досвід професійної діяльності адвоката, в тому числі щодо здійснення представництва в суді та/або захисту від кримінального обвинувачення</w:t>
      </w:r>
      <w:r w:rsidR="00930784" w:rsidRPr="00EF7B96">
        <w:rPr>
          <w:rFonts w:ascii="Times New Roman" w:eastAsia="Times New Roman" w:hAnsi="Times New Roman" w:cs="Times New Roman"/>
          <w:position w:val="-1"/>
          <w:sz w:val="25"/>
          <w:szCs w:val="25"/>
          <w:lang w:eastAsia="ar-SA"/>
        </w:rPr>
        <w:t>,</w:t>
      </w:r>
      <w:r w:rsidRPr="00EF7B96">
        <w:rPr>
          <w:rFonts w:ascii="Times New Roman" w:eastAsia="Times New Roman" w:hAnsi="Times New Roman" w:cs="Times New Roman"/>
          <w:position w:val="-1"/>
          <w:sz w:val="25"/>
          <w:szCs w:val="25"/>
          <w:lang w:eastAsia="ar-SA"/>
        </w:rPr>
        <w:t xml:space="preserve"> підтверджується копією свідоцтва на право зайняття адвокатською діяльністю, копією витягу з реєстру адвокатів та документами: 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Pr="00EF7B96">
        <w:rPr>
          <w:rFonts w:ascii="Times New Roman" w:eastAsia="Times New Roman" w:hAnsi="Times New Roman" w:cs="Times New Roman"/>
          <w:position w:val="-1"/>
          <w:sz w:val="25"/>
          <w:szCs w:val="25"/>
          <w:lang w:eastAsia="ar-SA"/>
        </w:rPr>
        <w:t>самозайнятої</w:t>
      </w:r>
      <w:proofErr w:type="spellEnd"/>
      <w:r w:rsidRPr="00EF7B96">
        <w:rPr>
          <w:rFonts w:ascii="Times New Roman" w:eastAsia="Times New Roman" w:hAnsi="Times New Roman" w:cs="Times New Roman"/>
          <w:position w:val="-1"/>
          <w:sz w:val="25"/>
          <w:szCs w:val="25"/>
          <w:lang w:eastAsia="ar-SA"/>
        </w:rPr>
        <w:t xml:space="preserve"> особи або фізичної особи – 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1D15F2" w:rsidRPr="00EF7B96" w:rsidRDefault="00930784" w:rsidP="00D0045C">
      <w:pPr>
        <w:spacing w:after="0" w:line="240" w:lineRule="auto"/>
        <w:ind w:firstLine="708"/>
        <w:jc w:val="both"/>
        <w:rPr>
          <w:rFonts w:ascii="Times New Roman" w:eastAsia="Times New Roman" w:hAnsi="Times New Roman" w:cs="Times New Roman"/>
          <w:position w:val="-1"/>
          <w:sz w:val="25"/>
          <w:szCs w:val="25"/>
          <w:lang w:eastAsia="ar-SA"/>
        </w:rPr>
      </w:pPr>
      <w:r w:rsidRPr="00EF7B96">
        <w:rPr>
          <w:rFonts w:ascii="Times New Roman" w:eastAsia="Times New Roman" w:hAnsi="Times New Roman" w:cs="Times New Roman"/>
          <w:position w:val="-1"/>
          <w:sz w:val="25"/>
          <w:szCs w:val="25"/>
          <w:lang w:eastAsia="ar-SA"/>
        </w:rPr>
        <w:t>Н</w:t>
      </w:r>
      <w:r w:rsidR="001D15F2" w:rsidRPr="00EF7B96">
        <w:rPr>
          <w:rFonts w:ascii="Times New Roman" w:eastAsia="Times New Roman" w:hAnsi="Times New Roman" w:cs="Times New Roman"/>
          <w:position w:val="-1"/>
          <w:sz w:val="25"/>
          <w:szCs w:val="25"/>
          <w:lang w:eastAsia="ar-SA"/>
        </w:rPr>
        <w:t xml:space="preserve">а підтвердження </w:t>
      </w:r>
      <w:r w:rsidRPr="00EF7B96">
        <w:rPr>
          <w:rFonts w:ascii="Times New Roman" w:eastAsia="Times New Roman" w:hAnsi="Times New Roman" w:cs="Times New Roman"/>
          <w:position w:val="-1"/>
          <w:sz w:val="25"/>
          <w:szCs w:val="25"/>
          <w:lang w:eastAsia="ar-SA"/>
        </w:rPr>
        <w:t>статусу</w:t>
      </w:r>
      <w:r w:rsidR="001D15F2" w:rsidRPr="00EF7B96">
        <w:rPr>
          <w:rFonts w:ascii="Times New Roman" w:eastAsia="Times New Roman" w:hAnsi="Times New Roman" w:cs="Times New Roman"/>
          <w:position w:val="-1"/>
          <w:sz w:val="25"/>
          <w:szCs w:val="25"/>
          <w:lang w:eastAsia="ar-SA"/>
        </w:rPr>
        <w:t xml:space="preserve"> адвоката </w:t>
      </w:r>
      <w:proofErr w:type="spellStart"/>
      <w:r w:rsidRPr="00EF7B96">
        <w:rPr>
          <w:rFonts w:ascii="Times New Roman" w:eastAsia="Times New Roman" w:hAnsi="Times New Roman" w:cs="Times New Roman"/>
          <w:position w:val="-1"/>
          <w:sz w:val="25"/>
          <w:szCs w:val="25"/>
          <w:lang w:eastAsia="ar-SA"/>
        </w:rPr>
        <w:t>Охотніковим</w:t>
      </w:r>
      <w:proofErr w:type="spellEnd"/>
      <w:r w:rsidRPr="00EF7B96">
        <w:rPr>
          <w:rFonts w:ascii="Times New Roman" w:eastAsia="Times New Roman" w:hAnsi="Times New Roman" w:cs="Times New Roman"/>
          <w:position w:val="-1"/>
          <w:sz w:val="25"/>
          <w:szCs w:val="25"/>
          <w:lang w:eastAsia="ar-SA"/>
        </w:rPr>
        <w:t xml:space="preserve"> В.В. надано</w:t>
      </w:r>
      <w:r w:rsidR="001D15F2" w:rsidRPr="00EF7B96">
        <w:rPr>
          <w:rFonts w:ascii="Times New Roman" w:eastAsia="Times New Roman" w:hAnsi="Times New Roman" w:cs="Times New Roman"/>
          <w:position w:val="-1"/>
          <w:sz w:val="25"/>
          <w:szCs w:val="25"/>
          <w:lang w:eastAsia="ar-SA"/>
        </w:rPr>
        <w:t xml:space="preserve"> копію трудової книжки.</w:t>
      </w:r>
    </w:p>
    <w:p w:rsidR="001D15F2" w:rsidRPr="00EF7B96" w:rsidRDefault="006617A9" w:rsidP="00D0045C">
      <w:pPr>
        <w:spacing w:after="0" w:line="240" w:lineRule="auto"/>
        <w:ind w:firstLine="708"/>
        <w:jc w:val="both"/>
        <w:rPr>
          <w:rFonts w:ascii="Times New Roman" w:eastAsia="Times New Roman" w:hAnsi="Times New Roman" w:cs="Times New Roman"/>
          <w:sz w:val="25"/>
          <w:szCs w:val="25"/>
          <w:lang w:eastAsia="uk-UA"/>
        </w:rPr>
      </w:pPr>
      <w:r w:rsidRPr="00EF7B96">
        <w:rPr>
          <w:rFonts w:ascii="Times New Roman" w:eastAsia="Times New Roman" w:hAnsi="Times New Roman" w:cs="Times New Roman"/>
          <w:position w:val="-1"/>
          <w:sz w:val="25"/>
          <w:szCs w:val="25"/>
          <w:lang w:eastAsia="ar-SA"/>
        </w:rPr>
        <w:t>Крім того, в</w:t>
      </w:r>
      <w:r w:rsidR="001D15F2" w:rsidRPr="00EF7B96">
        <w:rPr>
          <w:rFonts w:ascii="Times New Roman" w:eastAsia="Times New Roman" w:hAnsi="Times New Roman" w:cs="Times New Roman"/>
          <w:position w:val="-1"/>
          <w:sz w:val="25"/>
          <w:szCs w:val="25"/>
          <w:lang w:eastAsia="ar-SA"/>
        </w:rPr>
        <w:t xml:space="preserve"> анкеті кандидата на посаду судді </w:t>
      </w:r>
      <w:proofErr w:type="spellStart"/>
      <w:r w:rsidR="00930784" w:rsidRPr="00EF7B96">
        <w:rPr>
          <w:rFonts w:ascii="Times New Roman" w:eastAsia="Times New Roman" w:hAnsi="Times New Roman" w:cs="Times New Roman"/>
          <w:position w:val="-1"/>
          <w:sz w:val="25"/>
          <w:szCs w:val="25"/>
          <w:lang w:eastAsia="ar-SA"/>
        </w:rPr>
        <w:t>Охотніковим</w:t>
      </w:r>
      <w:proofErr w:type="spellEnd"/>
      <w:r w:rsidR="00930784" w:rsidRPr="00EF7B96">
        <w:rPr>
          <w:rFonts w:ascii="Times New Roman" w:eastAsia="Times New Roman" w:hAnsi="Times New Roman" w:cs="Times New Roman"/>
          <w:position w:val="-1"/>
          <w:sz w:val="25"/>
          <w:szCs w:val="25"/>
          <w:lang w:eastAsia="ar-SA"/>
        </w:rPr>
        <w:t xml:space="preserve"> В.В. </w:t>
      </w:r>
      <w:r w:rsidR="001D15F2" w:rsidRPr="00EF7B96">
        <w:rPr>
          <w:rFonts w:ascii="Times New Roman" w:eastAsia="Times New Roman" w:hAnsi="Times New Roman" w:cs="Times New Roman"/>
          <w:position w:val="-1"/>
          <w:sz w:val="25"/>
          <w:szCs w:val="25"/>
          <w:lang w:eastAsia="ar-SA"/>
        </w:rPr>
        <w:t xml:space="preserve">зазначено, що </w:t>
      </w:r>
      <w:r w:rsidRPr="00EF7B96">
        <w:rPr>
          <w:rFonts w:ascii="Times New Roman" w:eastAsia="Times New Roman" w:hAnsi="Times New Roman" w:cs="Times New Roman"/>
          <w:sz w:val="25"/>
          <w:szCs w:val="25"/>
          <w:lang w:eastAsia="uk-UA"/>
        </w:rPr>
        <w:t>свідоцтво</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про</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право</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на</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заняття</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адвокатською</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діяльністю</w:t>
      </w:r>
      <w:r w:rsidRPr="00EF7B96">
        <w:rPr>
          <w:rFonts w:ascii="Times New Roman" w:eastAsia="Times New Roman" w:hAnsi="Times New Roman" w:cs="Times New Roman"/>
          <w:sz w:val="52"/>
          <w:szCs w:val="52"/>
          <w:lang w:eastAsia="uk-UA"/>
        </w:rPr>
        <w:t xml:space="preserve"> </w:t>
      </w:r>
      <w:r w:rsidR="00930784" w:rsidRPr="00EF7B96">
        <w:rPr>
          <w:rFonts w:ascii="Times New Roman" w:eastAsia="Times New Roman" w:hAnsi="Times New Roman" w:cs="Times New Roman"/>
          <w:sz w:val="25"/>
          <w:szCs w:val="25"/>
          <w:lang w:eastAsia="uk-UA"/>
        </w:rPr>
        <w:t>він</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отримав</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23</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серпня</w:t>
      </w:r>
      <w:r w:rsidRPr="00EF7B96">
        <w:rPr>
          <w:rFonts w:ascii="Times New Roman" w:eastAsia="Times New Roman" w:hAnsi="Times New Roman" w:cs="Times New Roman"/>
          <w:sz w:val="52"/>
          <w:szCs w:val="52"/>
          <w:lang w:eastAsia="uk-UA"/>
        </w:rPr>
        <w:t xml:space="preserve"> </w:t>
      </w:r>
      <w:r w:rsidRPr="00EF7B96">
        <w:rPr>
          <w:rFonts w:ascii="Times New Roman" w:eastAsia="Times New Roman" w:hAnsi="Times New Roman" w:cs="Times New Roman"/>
          <w:sz w:val="25"/>
          <w:szCs w:val="25"/>
          <w:lang w:eastAsia="uk-UA"/>
        </w:rPr>
        <w:t xml:space="preserve">2013 року, а 26 серпня 2013 року право на зайняття адвокатською діяльність зупинено згідно </w:t>
      </w:r>
      <w:r w:rsidR="005C4995" w:rsidRPr="00EF7B96">
        <w:rPr>
          <w:rFonts w:ascii="Times New Roman" w:eastAsia="Times New Roman" w:hAnsi="Times New Roman" w:cs="Times New Roman"/>
          <w:sz w:val="25"/>
          <w:szCs w:val="25"/>
          <w:lang w:eastAsia="uk-UA"/>
        </w:rPr>
        <w:t xml:space="preserve">з </w:t>
      </w:r>
      <w:r w:rsidRPr="00EF7B96">
        <w:rPr>
          <w:rFonts w:ascii="Times New Roman" w:eastAsia="Times New Roman" w:hAnsi="Times New Roman" w:cs="Times New Roman"/>
          <w:sz w:val="25"/>
          <w:szCs w:val="25"/>
          <w:lang w:eastAsia="uk-UA"/>
        </w:rPr>
        <w:t>пункт</w:t>
      </w:r>
      <w:r w:rsidR="005C4995" w:rsidRPr="00EF7B96">
        <w:rPr>
          <w:rFonts w:ascii="Times New Roman" w:eastAsia="Times New Roman" w:hAnsi="Times New Roman" w:cs="Times New Roman"/>
          <w:sz w:val="25"/>
          <w:szCs w:val="25"/>
          <w:lang w:eastAsia="uk-UA"/>
        </w:rPr>
        <w:t>ом</w:t>
      </w:r>
      <w:r w:rsidRPr="00EF7B96">
        <w:rPr>
          <w:rFonts w:ascii="Times New Roman" w:eastAsia="Times New Roman" w:hAnsi="Times New Roman" w:cs="Times New Roman"/>
          <w:sz w:val="25"/>
          <w:szCs w:val="25"/>
          <w:lang w:eastAsia="uk-UA"/>
        </w:rPr>
        <w:t xml:space="preserve"> 1 частини першої статті 31 Закону України «Про адвокатуру та адвокатську діяльність»</w:t>
      </w:r>
      <w:r w:rsidR="00DD6F27" w:rsidRPr="00EF7B96">
        <w:rPr>
          <w:rFonts w:ascii="Times New Roman" w:eastAsia="Times New Roman" w:hAnsi="Times New Roman" w:cs="Times New Roman"/>
          <w:sz w:val="25"/>
          <w:szCs w:val="25"/>
          <w:lang w:eastAsia="uk-UA"/>
        </w:rPr>
        <w:t>.</w:t>
      </w:r>
    </w:p>
    <w:p w:rsidR="00D0045C" w:rsidRPr="00EF7B96" w:rsidRDefault="00D0045C" w:rsidP="0059573A">
      <w:pPr>
        <w:spacing w:after="0" w:line="240" w:lineRule="auto"/>
        <w:ind w:firstLine="709"/>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sz w:val="25"/>
          <w:szCs w:val="25"/>
          <w:lang w:eastAsia="uk-UA"/>
        </w:rPr>
        <w:t>З</w:t>
      </w:r>
      <w:r w:rsidRPr="00EF7B96">
        <w:rPr>
          <w:rFonts w:ascii="Times New Roman" w:eastAsia="Times New Roman" w:hAnsi="Times New Roman" w:cs="Times New Roman"/>
          <w:color w:val="000000"/>
          <w:sz w:val="25"/>
          <w:szCs w:val="25"/>
          <w:lang w:eastAsia="uk-UA"/>
        </w:rPr>
        <w:t>а змістом статті 28 Закону під відповідним стажем роботи розуміється саме професійна діяльність, зазначена у пунктах 1</w:t>
      </w:r>
      <w:r w:rsidRPr="00EF7B96">
        <w:rPr>
          <w:rFonts w:ascii="Times New Roman" w:eastAsia="Times New Roman" w:hAnsi="Times New Roman" w:cs="Times New Roman"/>
          <w:sz w:val="25"/>
          <w:szCs w:val="25"/>
          <w:lang w:eastAsia="uk-UA"/>
        </w:rPr>
        <w:t>–</w:t>
      </w:r>
      <w:r w:rsidRPr="00EF7B96">
        <w:rPr>
          <w:rFonts w:ascii="Times New Roman" w:eastAsia="Times New Roman" w:hAnsi="Times New Roman" w:cs="Times New Roman"/>
          <w:color w:val="000000"/>
          <w:sz w:val="25"/>
          <w:szCs w:val="25"/>
          <w:lang w:eastAsia="uk-UA"/>
        </w:rPr>
        <w:t>3 частини першої цієї статті, тобто</w:t>
      </w:r>
      <w:r w:rsidR="005C4995" w:rsidRPr="00EF7B96">
        <w:rPr>
          <w:rFonts w:ascii="Times New Roman" w:eastAsia="Times New Roman" w:hAnsi="Times New Roman" w:cs="Times New Roman"/>
          <w:color w:val="000000"/>
          <w:sz w:val="25"/>
          <w:szCs w:val="25"/>
          <w:lang w:eastAsia="uk-UA"/>
        </w:rPr>
        <w:t>,</w:t>
      </w:r>
      <w:r w:rsidRPr="00EF7B96">
        <w:rPr>
          <w:rFonts w:ascii="Times New Roman" w:eastAsia="Times New Roman" w:hAnsi="Times New Roman" w:cs="Times New Roman"/>
          <w:sz w:val="25"/>
          <w:szCs w:val="25"/>
          <w:lang w:eastAsia="uk-UA"/>
        </w:rPr>
        <w:t xml:space="preserve"> </w:t>
      </w:r>
      <w:r w:rsidRPr="00EF7B96">
        <w:rPr>
          <w:rFonts w:ascii="Times New Roman" w:eastAsia="Times New Roman" w:hAnsi="Times New Roman" w:cs="Times New Roman"/>
          <w:sz w:val="25"/>
          <w:szCs w:val="25"/>
          <w:lang w:eastAsia="uk-UA"/>
        </w:rPr>
        <w:lastRenderedPageBreak/>
        <w:t>зокрема</w:t>
      </w:r>
      <w:r w:rsidR="005C4995" w:rsidRPr="00EF7B96">
        <w:rPr>
          <w:rFonts w:ascii="Times New Roman" w:eastAsia="Times New Roman" w:hAnsi="Times New Roman" w:cs="Times New Roman"/>
          <w:sz w:val="25"/>
          <w:szCs w:val="25"/>
          <w:lang w:eastAsia="uk-UA"/>
        </w:rPr>
        <w:t>,</w:t>
      </w:r>
      <w:r w:rsidRPr="00EF7B96">
        <w:rPr>
          <w:rFonts w:ascii="Times New Roman" w:eastAsia="Times New Roman" w:hAnsi="Times New Roman" w:cs="Times New Roman"/>
          <w:sz w:val="25"/>
          <w:szCs w:val="25"/>
          <w:lang w:eastAsia="uk-UA"/>
        </w:rPr>
        <w:t xml:space="preserve"> </w:t>
      </w:r>
      <w:r w:rsidR="008138DD" w:rsidRPr="00EF7B96">
        <w:rPr>
          <w:rFonts w:ascii="Times New Roman" w:eastAsia="Times New Roman" w:hAnsi="Times New Roman" w:cs="Times New Roman"/>
          <w:color w:val="000000"/>
          <w:sz w:val="25"/>
          <w:szCs w:val="25"/>
          <w:lang w:eastAsia="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Pr="00EF7B96">
        <w:rPr>
          <w:rFonts w:ascii="Times New Roman" w:eastAsia="Times New Roman" w:hAnsi="Times New Roman" w:cs="Times New Roman"/>
          <w:color w:val="000000"/>
          <w:sz w:val="25"/>
          <w:szCs w:val="25"/>
          <w:lang w:eastAsia="uk-UA"/>
        </w:rPr>
        <w:t>.</w:t>
      </w:r>
    </w:p>
    <w:p w:rsidR="00D0045C" w:rsidRPr="00EF7B96" w:rsidRDefault="00D0045C" w:rsidP="0059573A">
      <w:pPr>
        <w:spacing w:after="0" w:line="240" w:lineRule="auto"/>
        <w:ind w:firstLine="709"/>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Отже, Комісією встановлен</w:t>
      </w:r>
      <w:r w:rsidRPr="00EF7B96">
        <w:rPr>
          <w:rFonts w:ascii="Times New Roman" w:eastAsia="Times New Roman" w:hAnsi="Times New Roman" w:cs="Times New Roman"/>
          <w:sz w:val="25"/>
          <w:szCs w:val="25"/>
          <w:lang w:eastAsia="uk-UA"/>
        </w:rPr>
        <w:t xml:space="preserve">о відсутність </w:t>
      </w:r>
      <w:r w:rsidR="0004462D" w:rsidRPr="00EF7B96">
        <w:rPr>
          <w:rFonts w:ascii="Times New Roman" w:eastAsia="Times New Roman" w:hAnsi="Times New Roman" w:cs="Times New Roman"/>
          <w:sz w:val="25"/>
          <w:szCs w:val="25"/>
          <w:lang w:eastAsia="uk-UA"/>
        </w:rPr>
        <w:t xml:space="preserve">у </w:t>
      </w:r>
      <w:r w:rsidR="0059573A" w:rsidRPr="00EF7B96">
        <w:rPr>
          <w:rFonts w:ascii="Times New Roman" w:eastAsia="Times New Roman" w:hAnsi="Times New Roman" w:cs="Times New Roman"/>
          <w:sz w:val="25"/>
          <w:szCs w:val="25"/>
          <w:lang w:eastAsia="uk-UA"/>
        </w:rPr>
        <w:t>кандидата</w:t>
      </w:r>
      <w:r w:rsidR="0004462D" w:rsidRPr="00EF7B96">
        <w:rPr>
          <w:rFonts w:ascii="Times New Roman" w:eastAsia="Times New Roman" w:hAnsi="Times New Roman" w:cs="Times New Roman"/>
          <w:sz w:val="25"/>
          <w:szCs w:val="25"/>
          <w:lang w:eastAsia="uk-UA"/>
        </w:rPr>
        <w:t xml:space="preserve"> </w:t>
      </w:r>
      <w:r w:rsidRPr="00EF7B96">
        <w:rPr>
          <w:rFonts w:ascii="Times New Roman" w:eastAsia="Times New Roman" w:hAnsi="Times New Roman" w:cs="Times New Roman"/>
          <w:sz w:val="25"/>
          <w:szCs w:val="25"/>
          <w:lang w:eastAsia="uk-UA"/>
        </w:rPr>
        <w:t>відповідного стажу роботи,</w:t>
      </w:r>
      <w:r w:rsidRPr="00EF7B96">
        <w:rPr>
          <w:rFonts w:ascii="Times New Roman" w:eastAsia="Times New Roman" w:hAnsi="Times New Roman" w:cs="Times New Roman"/>
          <w:color w:val="000000"/>
          <w:sz w:val="25"/>
          <w:szCs w:val="25"/>
          <w:lang w:eastAsia="uk-UA"/>
        </w:rPr>
        <w:t xml:space="preserve"> що є підставою для відмови у допуску до проходження кваліфікаційного оцінювання та участі в конкурсі на посаду судді апеляційного суду.</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 xml:space="preserve">Керуючись статтями 79-3, 83, 93, 101 Закону України «Про судоустрій і статус суддів», </w:t>
      </w:r>
      <w:r w:rsidR="005C4995" w:rsidRPr="00EF7B96">
        <w:rPr>
          <w:rFonts w:ascii="Times New Roman" w:eastAsia="Times New Roman" w:hAnsi="Times New Roman" w:cs="Times New Roman"/>
          <w:color w:val="000000"/>
          <w:sz w:val="25"/>
          <w:szCs w:val="25"/>
          <w:lang w:eastAsia="uk-UA"/>
        </w:rPr>
        <w:t>Вища кваліфікаційна комісія суддів України</w:t>
      </w:r>
      <w:r w:rsidRPr="00EF7B96">
        <w:rPr>
          <w:rFonts w:ascii="Times New Roman" w:eastAsia="Times New Roman" w:hAnsi="Times New Roman" w:cs="Times New Roman"/>
          <w:color w:val="000000"/>
          <w:sz w:val="25"/>
          <w:szCs w:val="25"/>
          <w:lang w:eastAsia="uk-UA"/>
        </w:rPr>
        <w:t xml:space="preserve"> одноголосно</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p>
    <w:p w:rsidR="00D0045C" w:rsidRPr="00EF7B96" w:rsidRDefault="00D0045C" w:rsidP="00EF7B96">
      <w:pPr>
        <w:spacing w:after="0" w:line="240" w:lineRule="auto"/>
        <w:ind w:firstLine="708"/>
        <w:jc w:val="center"/>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вирішила:</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p>
    <w:p w:rsidR="00D0045C" w:rsidRPr="00EF7B96" w:rsidRDefault="00D0045C" w:rsidP="00D0045C">
      <w:pPr>
        <w:spacing w:after="0" w:line="240" w:lineRule="auto"/>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 xml:space="preserve">відмовити </w:t>
      </w:r>
      <w:proofErr w:type="spellStart"/>
      <w:r w:rsidRPr="00EF7B96">
        <w:rPr>
          <w:rFonts w:ascii="Times New Roman" w:eastAsia="Times New Roman" w:hAnsi="Times New Roman" w:cs="Times New Roman"/>
          <w:sz w:val="25"/>
          <w:szCs w:val="25"/>
          <w:lang w:eastAsia="uk-UA"/>
        </w:rPr>
        <w:t>Охотнікову</w:t>
      </w:r>
      <w:proofErr w:type="spellEnd"/>
      <w:r w:rsidRPr="00EF7B96">
        <w:rPr>
          <w:rFonts w:ascii="Times New Roman" w:eastAsia="Times New Roman" w:hAnsi="Times New Roman" w:cs="Times New Roman"/>
          <w:sz w:val="25"/>
          <w:szCs w:val="25"/>
          <w:lang w:eastAsia="uk-UA"/>
        </w:rPr>
        <w:t xml:space="preserve"> </w:t>
      </w:r>
      <w:proofErr w:type="spellStart"/>
      <w:r w:rsidRPr="00EF7B96">
        <w:rPr>
          <w:rFonts w:ascii="Times New Roman" w:eastAsia="Times New Roman" w:hAnsi="Times New Roman" w:cs="Times New Roman"/>
          <w:sz w:val="25"/>
          <w:szCs w:val="25"/>
          <w:lang w:eastAsia="uk-UA"/>
        </w:rPr>
        <w:t>Вячеславу</w:t>
      </w:r>
      <w:proofErr w:type="spellEnd"/>
      <w:r w:rsidRPr="00EF7B96">
        <w:rPr>
          <w:rFonts w:ascii="Times New Roman" w:eastAsia="Times New Roman" w:hAnsi="Times New Roman" w:cs="Times New Roman"/>
          <w:sz w:val="25"/>
          <w:szCs w:val="25"/>
          <w:lang w:eastAsia="uk-UA"/>
        </w:rPr>
        <w:t xml:space="preserve"> Володимировичу </w:t>
      </w:r>
      <w:r w:rsidR="005C4995" w:rsidRPr="00EF7B96">
        <w:rPr>
          <w:rFonts w:ascii="Times New Roman" w:eastAsia="Times New Roman" w:hAnsi="Times New Roman" w:cs="Times New Roman"/>
          <w:color w:val="000000"/>
          <w:sz w:val="25"/>
          <w:szCs w:val="25"/>
          <w:lang w:eastAsia="uk-UA"/>
        </w:rPr>
        <w:t>в</w:t>
      </w:r>
      <w:r w:rsidRPr="00EF7B96">
        <w:rPr>
          <w:rFonts w:ascii="Times New Roman" w:eastAsia="Times New Roman" w:hAnsi="Times New Roman" w:cs="Times New Roman"/>
          <w:color w:val="000000"/>
          <w:sz w:val="25"/>
          <w:szCs w:val="25"/>
          <w:lang w:eastAsia="uk-UA"/>
        </w:rPr>
        <w:t xml:space="preserve"> допуску до проходження кваліфікаційного оцінювання та участі в конкурсі на зайняття </w:t>
      </w:r>
      <w:r w:rsidR="00D16B16" w:rsidRPr="00EF7B96">
        <w:rPr>
          <w:rFonts w:ascii="Times New Roman" w:eastAsia="Times New Roman" w:hAnsi="Times New Roman"/>
          <w:color w:val="000000"/>
          <w:sz w:val="25"/>
          <w:szCs w:val="25"/>
          <w:lang w:eastAsia="uk-UA"/>
        </w:rPr>
        <w:t>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p>
    <w:p w:rsidR="00D0045C" w:rsidRPr="00EF7B96" w:rsidRDefault="00D0045C" w:rsidP="00D0045C">
      <w:pPr>
        <w:spacing w:after="0" w:line="240" w:lineRule="auto"/>
        <w:ind w:firstLine="708"/>
        <w:jc w:val="both"/>
        <w:rPr>
          <w:rFonts w:ascii="Times New Roman" w:eastAsia="Times New Roman" w:hAnsi="Times New Roman" w:cs="Times New Roman"/>
          <w:color w:val="000000"/>
          <w:sz w:val="25"/>
          <w:szCs w:val="25"/>
          <w:lang w:eastAsia="uk-UA"/>
        </w:rPr>
      </w:pPr>
    </w:p>
    <w:p w:rsidR="00D0045C" w:rsidRPr="00EF7B96" w:rsidRDefault="00D0045C" w:rsidP="005C4995">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Головуючий</w:t>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00EF7B96">
        <w:rPr>
          <w:rFonts w:ascii="Times New Roman" w:eastAsia="Times New Roman" w:hAnsi="Times New Roman" w:cs="Times New Roman"/>
          <w:color w:val="000000"/>
          <w:sz w:val="25"/>
          <w:szCs w:val="25"/>
          <w:lang w:eastAsia="uk-UA"/>
        </w:rPr>
        <w:tab/>
        <w:t xml:space="preserve">       </w:t>
      </w:r>
      <w:r w:rsidRPr="00EF7B96">
        <w:rPr>
          <w:rFonts w:ascii="Times New Roman" w:eastAsia="Times New Roman" w:hAnsi="Times New Roman" w:cs="Times New Roman"/>
          <w:color w:val="000000"/>
          <w:sz w:val="25"/>
          <w:szCs w:val="25"/>
          <w:lang w:eastAsia="uk-UA"/>
        </w:rPr>
        <w:t>Михайло БОГОНІС</w:t>
      </w:r>
    </w:p>
    <w:p w:rsidR="00D0045C" w:rsidRPr="00EF7B96" w:rsidRDefault="00D0045C" w:rsidP="00D0045C">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5"/>
          <w:szCs w:val="25"/>
          <w:lang w:eastAsia="uk-UA"/>
        </w:rPr>
      </w:pPr>
    </w:p>
    <w:p w:rsidR="00D0045C" w:rsidRDefault="00D0045C" w:rsidP="005C4995">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sidRPr="00EF7B96">
        <w:rPr>
          <w:rFonts w:ascii="Times New Roman" w:eastAsia="Times New Roman" w:hAnsi="Times New Roman" w:cs="Times New Roman"/>
          <w:color w:val="000000"/>
          <w:sz w:val="25"/>
          <w:szCs w:val="25"/>
          <w:lang w:eastAsia="uk-UA"/>
        </w:rPr>
        <w:t>Члени Комісії:</w:t>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Pr="00EF7B96">
        <w:rPr>
          <w:rFonts w:ascii="Times New Roman" w:eastAsia="Times New Roman" w:hAnsi="Times New Roman" w:cs="Times New Roman"/>
          <w:color w:val="000000"/>
          <w:sz w:val="25"/>
          <w:szCs w:val="25"/>
          <w:lang w:eastAsia="uk-UA"/>
        </w:rPr>
        <w:tab/>
      </w:r>
      <w:r w:rsidR="00EF7B96">
        <w:rPr>
          <w:rFonts w:ascii="Times New Roman" w:eastAsia="Times New Roman" w:hAnsi="Times New Roman" w:cs="Times New Roman"/>
          <w:color w:val="000000"/>
          <w:sz w:val="25"/>
          <w:szCs w:val="25"/>
          <w:lang w:eastAsia="uk-UA"/>
        </w:rPr>
        <w:tab/>
        <w:t xml:space="preserve">       </w:t>
      </w:r>
      <w:r w:rsidRPr="00EF7B96">
        <w:rPr>
          <w:rFonts w:ascii="Times New Roman" w:eastAsia="Times New Roman" w:hAnsi="Times New Roman" w:cs="Times New Roman"/>
          <w:color w:val="000000"/>
          <w:sz w:val="25"/>
          <w:szCs w:val="25"/>
          <w:lang w:eastAsia="uk-UA"/>
        </w:rPr>
        <w:t>Надія КОБЕЦЬКА</w:t>
      </w:r>
    </w:p>
    <w:p w:rsidR="00EF7B96" w:rsidRDefault="00EF7B96" w:rsidP="005C4995">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p>
    <w:p w:rsidR="00887E75" w:rsidRPr="00EF7B96" w:rsidRDefault="00EF7B96" w:rsidP="00EF7B96">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t xml:space="preserve">       </w:t>
      </w:r>
      <w:bookmarkStart w:id="0" w:name="_GoBack"/>
      <w:bookmarkEnd w:id="0"/>
      <w:r w:rsidR="00D0045C" w:rsidRPr="00EF7B96">
        <w:rPr>
          <w:rFonts w:ascii="Times New Roman" w:eastAsia="Times New Roman" w:hAnsi="Times New Roman" w:cs="Times New Roman"/>
          <w:color w:val="000000"/>
          <w:sz w:val="25"/>
          <w:szCs w:val="25"/>
          <w:lang w:eastAsia="uk-UA"/>
        </w:rPr>
        <w:t>Галина ШЕВЧУК</w:t>
      </w:r>
    </w:p>
    <w:sectPr w:rsidR="00887E75" w:rsidRPr="00EF7B96" w:rsidSect="0017628E">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F19" w:rsidRDefault="008138DD">
      <w:pPr>
        <w:spacing w:after="0" w:line="240" w:lineRule="auto"/>
      </w:pPr>
      <w:r>
        <w:separator/>
      </w:r>
    </w:p>
  </w:endnote>
  <w:endnote w:type="continuationSeparator" w:id="0">
    <w:p w:rsidR="002E7F19" w:rsidRDefault="0081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F19" w:rsidRDefault="008138DD">
      <w:pPr>
        <w:spacing w:after="0" w:line="240" w:lineRule="auto"/>
      </w:pPr>
      <w:r>
        <w:separator/>
      </w:r>
    </w:p>
  </w:footnote>
  <w:footnote w:type="continuationSeparator" w:id="0">
    <w:p w:rsidR="002E7F19" w:rsidRDefault="00813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940723"/>
      <w:docPartObj>
        <w:docPartGallery w:val="Page Numbers (Top of Page)"/>
        <w:docPartUnique/>
      </w:docPartObj>
    </w:sdtPr>
    <w:sdtEndPr/>
    <w:sdtContent>
      <w:p w:rsidR="0017628E" w:rsidRDefault="00496AF3">
        <w:pPr>
          <w:pStyle w:val="a3"/>
          <w:jc w:val="center"/>
        </w:pPr>
        <w:r>
          <w:fldChar w:fldCharType="begin"/>
        </w:r>
        <w:r>
          <w:instrText>PAGE   \* MERGEFORMAT</w:instrText>
        </w:r>
        <w:r>
          <w:fldChar w:fldCharType="separate"/>
        </w:r>
        <w:r w:rsidR="00EF7B96" w:rsidRPr="00EF7B96">
          <w:rPr>
            <w:noProof/>
            <w:lang w:val="ru-RU"/>
          </w:rPr>
          <w:t>2</w:t>
        </w:r>
        <w:r>
          <w:fldChar w:fldCharType="end"/>
        </w:r>
      </w:p>
    </w:sdtContent>
  </w:sdt>
  <w:p w:rsidR="0017628E" w:rsidRDefault="00EF7B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C5"/>
    <w:rsid w:val="000040B5"/>
    <w:rsid w:val="0004462D"/>
    <w:rsid w:val="001D15F2"/>
    <w:rsid w:val="00224EC0"/>
    <w:rsid w:val="00285B17"/>
    <w:rsid w:val="002E7F19"/>
    <w:rsid w:val="003C366B"/>
    <w:rsid w:val="00496AF3"/>
    <w:rsid w:val="0059573A"/>
    <w:rsid w:val="005C4995"/>
    <w:rsid w:val="006617A9"/>
    <w:rsid w:val="008138DD"/>
    <w:rsid w:val="00930784"/>
    <w:rsid w:val="00AF242F"/>
    <w:rsid w:val="00BE770D"/>
    <w:rsid w:val="00D0045C"/>
    <w:rsid w:val="00D16B16"/>
    <w:rsid w:val="00DD6F27"/>
    <w:rsid w:val="00E94CC5"/>
    <w:rsid w:val="00EF7B96"/>
    <w:rsid w:val="00F03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45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0045C"/>
  </w:style>
  <w:style w:type="paragraph" w:styleId="a5">
    <w:name w:val="Balloon Text"/>
    <w:basedOn w:val="a"/>
    <w:link w:val="a6"/>
    <w:uiPriority w:val="99"/>
    <w:semiHidden/>
    <w:unhideWhenUsed/>
    <w:rsid w:val="00D0045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00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45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0045C"/>
  </w:style>
  <w:style w:type="paragraph" w:styleId="a5">
    <w:name w:val="Balloon Text"/>
    <w:basedOn w:val="a"/>
    <w:link w:val="a6"/>
    <w:uiPriority w:val="99"/>
    <w:semiHidden/>
    <w:unhideWhenUsed/>
    <w:rsid w:val="00D0045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00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4480</Words>
  <Characters>2554</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2024-03-14T08:52:00Z</cp:lastPrinted>
  <dcterms:created xsi:type="dcterms:W3CDTF">2024-03-19T08:39:00Z</dcterms:created>
  <dcterms:modified xsi:type="dcterms:W3CDTF">2024-03-19T08:39:00Z</dcterms:modified>
</cp:coreProperties>
</file>