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10EAF15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AD0693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43A02400" w:rsidR="00F97C42" w:rsidRPr="00BB3524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Н Я </w:t>
      </w:r>
      <w:r w:rsidR="00CD0F4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D0F4D">
        <w:rPr>
          <w:rFonts w:ascii="Times New Roman" w:eastAsia="Times New Roman" w:hAnsi="Times New Roman" w:cs="Times New Roman"/>
          <w:sz w:val="26"/>
          <w:szCs w:val="26"/>
        </w:rPr>
        <w:t xml:space="preserve">№  </w:t>
      </w:r>
      <w:r w:rsidR="00CD0F4D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CD0F4D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CD0F4D">
        <w:rPr>
          <w:rFonts w:ascii="Times New Roman" w:hAnsi="Times New Roman" w:cs="Times New Roman"/>
          <w:sz w:val="26"/>
          <w:szCs w:val="26"/>
          <w:u w:val="single"/>
        </w:rPr>
        <w:t>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7F246B77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693">
        <w:rPr>
          <w:rFonts w:ascii="Times New Roman" w:eastAsia="Times New Roman" w:hAnsi="Times New Roman" w:cs="Times New Roman"/>
          <w:sz w:val="26"/>
          <w:szCs w:val="26"/>
        </w:rPr>
        <w:t>Хаупшевою Лесею Миколаївною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2276A42E" w14:textId="77777777" w:rsidR="00AD0693" w:rsidRPr="00AD0693" w:rsidRDefault="00AD0693" w:rsidP="00AD06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Хаупшева Леся Миколаївна, громадянка України, має вищу юридичну освіту.     </w:t>
      </w:r>
    </w:p>
    <w:p w14:paraId="3C854F2E" w14:textId="77777777" w:rsidR="00AD0693" w:rsidRPr="00AD0693" w:rsidRDefault="00AD0693" w:rsidP="00AD0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069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2004 році закінчила Національну юридичну академію імені Ярослава Мудрого та одержала диплом за  спеціальністю «Правознавство».</w:t>
      </w:r>
    </w:p>
    <w:p w14:paraId="2B21D1C2" w14:textId="77777777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459BEB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</w:t>
      </w:r>
      <w:r w:rsidRPr="00CD0F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Pr="00CD0F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етапи</w:t>
      </w:r>
      <w:r w:rsidRPr="00CD0F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конкурсу</w:t>
      </w:r>
      <w:r w:rsidRPr="00CD0F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</w:t>
      </w:r>
      <w:r w:rsidRPr="00CD0F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зайняття вакантних посад 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73170C1C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Хаупшева Леся Миколаївна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9C2C1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3977593E" w14:textId="3933D0F5" w:rsidR="000E051E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року №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у Лесю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складання відбіркового іспиту як особу, яка не має трирічного стажу роботи на посаді помічника судді. </w:t>
      </w:r>
    </w:p>
    <w:p w14:paraId="684AF1CC" w14:textId="23A500B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264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8025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B80254">
        <w:rPr>
          <w:rFonts w:ascii="Times New Roman" w:eastAsia="Times New Roman" w:hAnsi="Times New Roman" w:cs="Times New Roman"/>
          <w:color w:val="000000"/>
          <w:sz w:val="26"/>
          <w:szCs w:val="26"/>
        </w:rPr>
        <w:t>у Лесю</w:t>
      </w:r>
      <w:r w:rsidR="00B8025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B802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6DB9A4B" w:rsidR="00B12153" w:rsidRPr="00CD0F4D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1C37A336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12153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Комісії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Хаупшева Леся Миколаївна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відповідає вимогам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1738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</w:t>
      </w:r>
      <w:r w:rsidR="00B12153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B12153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резерві</w:t>
      </w:r>
      <w:r w:rsidR="00B12153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на заміщення</w:t>
      </w:r>
      <w:r w:rsidR="00B12153"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 посад суддів та не займає суддівської посади.</w:t>
      </w:r>
    </w:p>
    <w:p w14:paraId="097FEAA6" w14:textId="0C331FF5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грудня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Pr="00CD0F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Лес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9D08F4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опущено до участі в оголошеному рішенням Комісії від 14 вересня 2023 року </w:t>
      </w:r>
      <w:r w:rsidR="002B0F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 95/зп-23 конкурсі.</w:t>
      </w:r>
    </w:p>
    <w:p w14:paraId="0B599C14" w14:textId="25A68F04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вебсайті Комісії рейтинг 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 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Кіровсь</w:t>
      </w:r>
      <w:r w:rsidR="00CF1AB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ого районного суду міста Кіровограда, 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Лес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24D4AF54" w14:textId="77777777" w:rsidR="002102B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сею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ою.</w:t>
      </w:r>
    </w:p>
    <w:p w14:paraId="3F68CED0" w14:textId="0A89A4C9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Конкурс на зайняття вакантної посади судді завершується ухваленням Вищою кваліфікаційною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комісією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Комісія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має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перевірити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наявність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інших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обставин, які можуть негативно вплинути на суспільну довіру до судової влади у зв’язку з призначенням кандидата на посаду судді. Ці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заходи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метою</w:t>
      </w:r>
      <w:r w:rsidR="00C23E6B"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Під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час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співбесіди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із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кандидатом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та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</w:t>
      </w:r>
      <w:r w:rsidRPr="00CD0F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D0F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отримано</w:t>
      </w:r>
      <w:r w:rsidRPr="00CD0F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обґрунтовані сумніви</w:t>
      </w:r>
      <w:r w:rsidRPr="00CD0F4D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6ABBAD17" w14:textId="20D0F2E7" w:rsidR="002102B3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сею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Кіровсь</w:t>
      </w:r>
      <w:r w:rsidR="00CF1AB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ого районного суду міста Кіровограда.</w:t>
      </w:r>
    </w:p>
    <w:p w14:paraId="7287C60F" w14:textId="66100344" w:rsidR="000E051E" w:rsidRPr="000E051E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двома голос</w:t>
      </w:r>
      <w:r w:rsidRPr="000E051E">
        <w:rPr>
          <w:rFonts w:ascii="Times New Roman" w:eastAsia="Times New Roman" w:hAnsi="Times New Roman" w:cs="Times New Roman"/>
          <w:sz w:val="26"/>
          <w:szCs w:val="26"/>
        </w:rPr>
        <w:t xml:space="preserve">ами «ЗА» та одним голосом «ПРОТИ» </w:t>
      </w: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717D0A" w14:textId="32141213" w:rsidR="002102B3" w:rsidRDefault="00354470" w:rsidP="00CF1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>Хаупшев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сю</w:t>
      </w:r>
      <w:r w:rsidR="002102B3" w:rsidRPr="00AD06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Миколаївн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Кіровсь</w:t>
      </w:r>
      <w:r w:rsidR="00CF1AB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ого районного суду міста Кіровограда.</w:t>
      </w:r>
    </w:p>
    <w:p w14:paraId="507ED9FB" w14:textId="6217D4D7" w:rsidR="000E051E" w:rsidRDefault="000E051E" w:rsidP="00CF1ABF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1BB2A5DA" w:rsidR="00F522B3" w:rsidRPr="00F522B3" w:rsidRDefault="001F1B91" w:rsidP="00CF1ABF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CD0F4D">
        <w:rPr>
          <w:rFonts w:ascii="Times New Roman" w:hAnsi="Times New Roman" w:cs="Times New Roman"/>
          <w:sz w:val="26"/>
          <w:szCs w:val="26"/>
        </w:rPr>
        <w:tab/>
      </w:r>
      <w:r w:rsidR="00CD0F4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94EEF"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 w:rsidRPr="00E94EEF">
        <w:rPr>
          <w:rFonts w:ascii="Times New Roman" w:hAnsi="Times New Roman" w:cs="Times New Roman"/>
          <w:sz w:val="26"/>
          <w:szCs w:val="26"/>
        </w:rPr>
        <w:t xml:space="preserve"> (</w:t>
      </w:r>
      <w:r w:rsidR="00E94EEF" w:rsidRPr="00E94EEF">
        <w:rPr>
          <w:rFonts w:ascii="Times New Roman" w:hAnsi="Times New Roman" w:cs="Times New Roman"/>
          <w:sz w:val="26"/>
          <w:szCs w:val="26"/>
        </w:rPr>
        <w:t>за</w:t>
      </w:r>
      <w:r w:rsidR="000E051E" w:rsidRPr="00E94EEF">
        <w:rPr>
          <w:rFonts w:ascii="Times New Roman" w:hAnsi="Times New Roman" w:cs="Times New Roman"/>
          <w:sz w:val="26"/>
          <w:szCs w:val="26"/>
        </w:rPr>
        <w:t>)</w:t>
      </w:r>
    </w:p>
    <w:p w14:paraId="197CB294" w14:textId="2F91512C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CD0F4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(</w:t>
      </w:r>
      <w:r w:rsidR="00E94EEF">
        <w:rPr>
          <w:rFonts w:ascii="Times New Roman" w:hAnsi="Times New Roman" w:cs="Times New Roman"/>
          <w:sz w:val="26"/>
          <w:szCs w:val="26"/>
        </w:rPr>
        <w:t>проти</w:t>
      </w:r>
      <w:r w:rsidR="00FA00AF">
        <w:rPr>
          <w:rFonts w:ascii="Times New Roman" w:hAnsi="Times New Roman" w:cs="Times New Roman"/>
          <w:sz w:val="26"/>
          <w:szCs w:val="26"/>
        </w:rPr>
        <w:t>)</w:t>
      </w:r>
    </w:p>
    <w:p w14:paraId="06FD7E3B" w14:textId="74E3C891" w:rsidR="00F522B3" w:rsidRPr="00F522B3" w:rsidRDefault="00CD0F4D" w:rsidP="00CD0F4D">
      <w:pPr>
        <w:spacing w:after="0" w:line="48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(за)</w:t>
      </w:r>
    </w:p>
    <w:p w14:paraId="45E04E10" w14:textId="77777777" w:rsidR="00F522B3" w:rsidRPr="00F522B3" w:rsidRDefault="00F522B3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522B3" w:rsidRPr="00F522B3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51101" w14:textId="77777777" w:rsidR="00B32D3B" w:rsidRDefault="00B32D3B" w:rsidP="00080F54">
      <w:pPr>
        <w:spacing w:after="0" w:line="240" w:lineRule="auto"/>
      </w:pPr>
      <w:r>
        <w:separator/>
      </w:r>
    </w:p>
  </w:endnote>
  <w:endnote w:type="continuationSeparator" w:id="0">
    <w:p w14:paraId="7489CB59" w14:textId="77777777" w:rsidR="00B32D3B" w:rsidRDefault="00B32D3B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42BAB" w14:textId="77777777" w:rsidR="00B32D3B" w:rsidRDefault="00B32D3B" w:rsidP="00080F54">
      <w:pPr>
        <w:spacing w:after="0" w:line="240" w:lineRule="auto"/>
      </w:pPr>
      <w:r>
        <w:separator/>
      </w:r>
    </w:p>
  </w:footnote>
  <w:footnote w:type="continuationSeparator" w:id="0">
    <w:p w14:paraId="49A743EE" w14:textId="77777777" w:rsidR="00B32D3B" w:rsidRDefault="00B32D3B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2D4A962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F4D" w:rsidRPr="00CD0F4D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02B3"/>
    <w:rsid w:val="00217845"/>
    <w:rsid w:val="00223902"/>
    <w:rsid w:val="00241B71"/>
    <w:rsid w:val="00272B4D"/>
    <w:rsid w:val="002766F6"/>
    <w:rsid w:val="002805C5"/>
    <w:rsid w:val="00282740"/>
    <w:rsid w:val="00282AF8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0B6F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6E28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2DF3"/>
    <w:rsid w:val="009A57B1"/>
    <w:rsid w:val="009A5824"/>
    <w:rsid w:val="009B682F"/>
    <w:rsid w:val="009B7A7F"/>
    <w:rsid w:val="009C0B75"/>
    <w:rsid w:val="009C2C1E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1413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0693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2D3B"/>
    <w:rsid w:val="00B36B3E"/>
    <w:rsid w:val="00B40D72"/>
    <w:rsid w:val="00B51090"/>
    <w:rsid w:val="00B5156C"/>
    <w:rsid w:val="00B556A2"/>
    <w:rsid w:val="00B632A2"/>
    <w:rsid w:val="00B72CAC"/>
    <w:rsid w:val="00B80254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C51CF"/>
    <w:rsid w:val="00CD0F4D"/>
    <w:rsid w:val="00CD3751"/>
    <w:rsid w:val="00CE0165"/>
    <w:rsid w:val="00CF1ABF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94EEF"/>
    <w:rsid w:val="00EA17EE"/>
    <w:rsid w:val="00EA37B1"/>
    <w:rsid w:val="00EA64C6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B863-6746-4A08-B056-83DFB3C4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Лопушняк Ірина Петрівна</cp:lastModifiedBy>
  <cp:revision>9</cp:revision>
  <cp:lastPrinted>2023-11-21T12:46:00Z</cp:lastPrinted>
  <dcterms:created xsi:type="dcterms:W3CDTF">2024-03-04T11:41:00Z</dcterms:created>
  <dcterms:modified xsi:type="dcterms:W3CDTF">2024-03-13T17:29:00Z</dcterms:modified>
</cp:coreProperties>
</file>