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70414A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0414A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70414A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656407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5640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656407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656407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56407" w:rsidRDefault="0016325D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4D3117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3171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</w:t>
      </w:r>
      <w:r w:rsidR="004D3117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512EFE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062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656407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656407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806E61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296/зп-24</w:t>
      </w:r>
    </w:p>
    <w:p w:rsidR="002F3E0E" w:rsidRPr="00656407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656407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656407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656407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5768F5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EA3171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656407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Надії КОБЕЦЬКОЇ,</w:t>
      </w:r>
      <w:r w:rsidR="0014402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656407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Start"/>
      <w:r w:rsidR="00D62BAE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proofErr w:type="spellEnd"/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судді</w:t>
      </w:r>
      <w:proofErr w:type="spellEnd"/>
      <w:r w:rsidR="004D311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B40CA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Саксаганського</w:t>
      </w:r>
      <w:r w:rsidR="007E73BB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</w:t>
      </w:r>
      <w:r w:rsidR="00B40CA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міста Кривого Рогу </w:t>
      </w:r>
      <w:r w:rsidR="007E73BB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Дніпропетровської</w:t>
      </w:r>
      <w:r w:rsidR="004D311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області</w:t>
      </w:r>
      <w:r w:rsidR="008553C4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656407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656407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098E" w:rsidRPr="00656407" w:rsidRDefault="004F098E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B40CA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26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</w:t>
      </w:r>
      <w:r w:rsidR="00B40CA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 року </w:t>
      </w:r>
      <w:r w:rsidR="009316E4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Державно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судової адміністрації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23731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о необхідність розгляду питання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відрядження </w:t>
      </w:r>
      <w:r w:rsidR="0036708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 (двох)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B40CA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Саксаганського</w:t>
      </w:r>
      <w:r w:rsidR="00A31322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</w:t>
      </w:r>
      <w:r w:rsidR="00B40CA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міста Кривого Рогу</w:t>
      </w:r>
      <w:r w:rsidR="00A31322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Дніпропетровської області</w:t>
      </w:r>
      <w:r w:rsidR="004D311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виявленням надмірного рівня судового навантаження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цьому суді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723C2" w:rsidRPr="00656407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65640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FE3EF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FE3EF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65640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C920F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сер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пня 2024 року.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Упродовж встановленого строку для подання документів жоден суддя не виявив бажання бути відрядженим до 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Саксаганського районного суду міста Кривого Рогу Дніпропетровської області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04 вересня 2024 року № 263/зп-24 продовжено строк розгляду питання щодо внесення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подання про відрядження суддів до 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Саксаганського районного суду міста Кривого Рогу Дніпропетровської області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25 вересня 2024 року.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офіційному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 05 вересня 2024 року була розміщена відповідна інформація та встановлено семиденний строк для подання документів з дня оприлюднення оголошення, вказано дату розгляду питання</w:t>
      </w:r>
      <w:r w:rsidRPr="006564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25 вересня 2024 року.</w:t>
      </w:r>
    </w:p>
    <w:p w:rsidR="0036708E" w:rsidRPr="00656407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36708E" w:rsidRPr="00656407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ради правосуддя від 24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2023 року № 852/0/15-23 «Про визначення кількості суддів у місцевих та апеляційних судах» у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0001FA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Саксаганському</w:t>
      </w:r>
      <w:r w:rsidR="0070414A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районному суді</w:t>
      </w:r>
      <w:r w:rsidR="00A31322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01FA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міста Кривого Рогу </w:t>
      </w:r>
      <w:r w:rsidR="00A31322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Дніпропетровської області</w:t>
      </w:r>
      <w:r w:rsidR="00A31322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визначено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31322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(тринадцять)</w:t>
      </w:r>
      <w:r w:rsidR="00A31322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посад судді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фактично 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перебувають на посадах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(одинадцять)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яких 2 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(двоє)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відряджен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інших судів,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D05D63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(тр</w:t>
      </w:r>
      <w:r w:rsidR="0036708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ьох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суддів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призначених вперше на посаду строком на </w:t>
      </w:r>
      <w:r w:rsidR="008723C2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п’ять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років, повноваження припинено у </w:t>
      </w:r>
      <w:r w:rsidR="008723C2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зв’язку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закінченням терміну призначення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1 (один)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суддя перебуває 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соціальній відпустці 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01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36708E" w:rsidRPr="00656407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перше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півріччя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2024 року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Україні становить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одного повноважного судді з урахуванням рекомендованих Вищою радою правосуддя показників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656407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Саксаган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ському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районному суді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міста Кривого Рогу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ської області</w:t>
      </w:r>
      <w:r w:rsidR="00473D4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нормативний час розгляду справ є більшим за середній по Україні та становить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69</w:t>
      </w:r>
      <w:r w:rsidR="00473D4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73D4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656407" w:rsidRDefault="005E5456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в</w:t>
      </w:r>
      <w:r w:rsidR="00C1061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ідрядження 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(двох)</w:t>
      </w:r>
      <w:r w:rsidR="00C1061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1061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Саксаганського</w:t>
      </w:r>
      <w:r w:rsidR="00C1061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міста Кривого Рогу</w:t>
      </w:r>
      <w:r w:rsidR="00C1061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Дніпропетровської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області зумовлено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тим, що фактично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цьому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здійснює правосуддя 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(сім) 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суд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 що значно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ває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навантаження</w:t>
      </w:r>
      <w:r w:rsidR="00A677A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26B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реалізації</w:t>
      </w:r>
      <w:r w:rsidR="00BF46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прав 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громадян на своєчасний судовий розгляд, а також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процесуальних строків 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категоріям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справ, 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оскільки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така кількість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</w:t>
      </w:r>
      <w:r w:rsidR="00CC609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забезпечити своєчасний розгляд </w:t>
      </w:r>
      <w:r w:rsidR="00F0516C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532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сіх справ та матеріалів, які надходять до суду. </w:t>
      </w:r>
    </w:p>
    <w:p w:rsidR="0036708E" w:rsidRPr="00656407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Протягом встановленого строку для подання документів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не</w:t>
      </w:r>
      <w:r w:rsidR="00CE3B3F" w:rsidRPr="0065640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відрядженим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</w:t>
      </w:r>
      <w:r w:rsidR="00CC6098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 Саксаганського</w:t>
      </w:r>
      <w:r w:rsidR="00EA532B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</w:t>
      </w:r>
      <w:r w:rsidR="00CC6098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міста</w:t>
      </w:r>
      <w:r w:rsidR="00CE3B3F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CC6098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Кривого </w:t>
      </w:r>
      <w:r w:rsidR="005768F5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CC6098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огу </w:t>
      </w:r>
      <w:r w:rsidR="00EA532B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Дніпропетровської 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внесення подання про відрядження судді або продовження строку розгляду такого питання.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Заслухавши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доповідача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дослідивши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r w:rsidRPr="00656407">
        <w:rPr>
          <w:rFonts w:ascii="Times New Roman" w:hAnsi="Times New Roman" w:cs="Times New Roman"/>
          <w:sz w:val="28"/>
          <w:szCs w:val="28"/>
          <w:lang w:val="uk-UA"/>
        </w:rPr>
        <w:t>Саксаганського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міста Кривого Рогу Дніпропетровської </w:t>
      </w:r>
      <w:proofErr w:type="gramStart"/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proofErr w:type="gram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кваліфікаційна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дійшла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Pr="00656407">
        <w:rPr>
          <w:rFonts w:ascii="Times New Roman" w:hAnsi="Times New Roman" w:cs="Times New Roman"/>
          <w:sz w:val="28"/>
          <w:szCs w:val="28"/>
          <w:lang w:val="uk-UA"/>
        </w:rPr>
        <w:t>Саксаганського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міста Кривого Рогу Дніпропетровської 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3EF6" w:rsidRPr="00656407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55, 93 Закону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судоустрій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і статус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», Порядком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суду того самого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кваліфікаційна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одноголосно</w:t>
      </w:r>
    </w:p>
    <w:p w:rsidR="00CE3B3F" w:rsidRPr="00656407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199" w:rsidRPr="00656407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6407">
        <w:rPr>
          <w:sz w:val="28"/>
          <w:szCs w:val="28"/>
        </w:rPr>
        <w:t>вирішила:</w:t>
      </w:r>
    </w:p>
    <w:p w:rsidR="00CE3B3F" w:rsidRPr="00656407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656407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56407">
        <w:rPr>
          <w:sz w:val="28"/>
          <w:szCs w:val="28"/>
        </w:rPr>
        <w:t xml:space="preserve">залишити без розгляду та повернути до Державної судової адміністрації України повідомлення про необхідність розгляду </w:t>
      </w:r>
      <w:r w:rsidRPr="00656407">
        <w:rPr>
          <w:bCs/>
          <w:sz w:val="28"/>
          <w:szCs w:val="28"/>
        </w:rPr>
        <w:t>питання щодо відрядження суддів до</w:t>
      </w:r>
      <w:r w:rsidR="00CE3B3F" w:rsidRPr="00656407">
        <w:rPr>
          <w:bCs/>
          <w:sz w:val="28"/>
          <w:szCs w:val="28"/>
        </w:rPr>
        <w:t> </w:t>
      </w:r>
      <w:r w:rsidR="00AC71E1" w:rsidRPr="00656407">
        <w:rPr>
          <w:sz w:val="28"/>
          <w:szCs w:val="28"/>
          <w:shd w:val="clear" w:color="auto" w:fill="FFFFFF"/>
        </w:rPr>
        <w:t>Саксаганського</w:t>
      </w:r>
      <w:r w:rsidR="003D40D0" w:rsidRPr="00656407">
        <w:rPr>
          <w:sz w:val="28"/>
          <w:szCs w:val="28"/>
          <w:shd w:val="clear" w:color="auto" w:fill="FFFFFF"/>
        </w:rPr>
        <w:t xml:space="preserve"> районного суду</w:t>
      </w:r>
      <w:r w:rsidR="00AC71E1" w:rsidRPr="00656407">
        <w:rPr>
          <w:sz w:val="28"/>
          <w:szCs w:val="28"/>
          <w:shd w:val="clear" w:color="auto" w:fill="FFFFFF"/>
        </w:rPr>
        <w:t xml:space="preserve"> міста Кривого Рогу</w:t>
      </w:r>
      <w:r w:rsidR="003D40D0" w:rsidRPr="00656407">
        <w:rPr>
          <w:sz w:val="28"/>
          <w:szCs w:val="28"/>
          <w:shd w:val="clear" w:color="auto" w:fill="FFFFFF"/>
        </w:rPr>
        <w:t xml:space="preserve"> </w:t>
      </w:r>
      <w:r w:rsidR="001C69FE" w:rsidRPr="00656407">
        <w:rPr>
          <w:sz w:val="28"/>
          <w:szCs w:val="28"/>
          <w:shd w:val="clear" w:color="auto" w:fill="FFFFFF"/>
        </w:rPr>
        <w:t>Дніпропетров</w:t>
      </w:r>
      <w:r w:rsidR="003D40D0" w:rsidRPr="00656407">
        <w:rPr>
          <w:sz w:val="28"/>
          <w:szCs w:val="28"/>
          <w:shd w:val="clear" w:color="auto" w:fill="FFFFFF"/>
        </w:rPr>
        <w:t>ської області</w:t>
      </w:r>
      <w:r w:rsidR="005768F5" w:rsidRPr="00656407">
        <w:rPr>
          <w:sz w:val="28"/>
          <w:szCs w:val="28"/>
          <w:shd w:val="clear" w:color="auto" w:fill="FFFFFF"/>
        </w:rPr>
        <w:t>.</w:t>
      </w:r>
    </w:p>
    <w:p w:rsidR="00847AF5" w:rsidRPr="006564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456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6564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</w:t>
      </w:r>
      <w:r w:rsidR="008E6D6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</w:t>
      </w:r>
      <w:r w:rsidR="005768F5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</w:t>
      </w:r>
    </w:p>
    <w:p w:rsidR="00847AF5" w:rsidRPr="006564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A2118" w:rsidRPr="00656407" w:rsidRDefault="00847AF5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E6D6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C75BEB" w:rsidRPr="00656407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7536" w:rsidRPr="00656407" w:rsidRDefault="00C75BEB" w:rsidP="00C75BEB">
      <w:pPr>
        <w:shd w:val="clear" w:color="auto" w:fill="FFFFFF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</w:t>
      </w:r>
    </w:p>
    <w:p w:rsidR="00C75BEB" w:rsidRPr="00656407" w:rsidRDefault="005A7536" w:rsidP="005A7536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C75BEB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847AF5" w:rsidRPr="006564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847AF5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</w:p>
    <w:p w:rsidR="0070414A" w:rsidRPr="00656407" w:rsidRDefault="00C75BEB" w:rsidP="00C75BE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</w:t>
      </w:r>
      <w:r w:rsidR="005A7536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E26F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Надія КОБЕЦЬКА</w:t>
      </w:r>
    </w:p>
    <w:p w:rsidR="00A0180D" w:rsidRPr="00656407" w:rsidRDefault="00A0180D" w:rsidP="00F051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CE3B3F" w:rsidP="00CE3B3F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</w:p>
    <w:p w:rsidR="00A0180D" w:rsidRPr="00656407" w:rsidRDefault="00C75BEB" w:rsidP="00C75BEB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A0180D" w:rsidRPr="00656407" w:rsidRDefault="00A0180D" w:rsidP="00F051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CE3B3F" w:rsidP="00CE3B3F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</w:p>
    <w:p w:rsidR="00A0180D" w:rsidRPr="00656407" w:rsidRDefault="00C75BEB" w:rsidP="00CE3B3F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A0180D" w:rsidRPr="0065640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</w:p>
    <w:p w:rsidR="00A0180D" w:rsidRPr="00656407" w:rsidRDefault="00C75BEB" w:rsidP="00C75BEB">
      <w:pPr>
        <w:shd w:val="clear" w:color="auto" w:fill="FFFFFF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</w:t>
      </w:r>
      <w:bookmarkStart w:id="0" w:name="_GoBack"/>
      <w:bookmarkEnd w:id="0"/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ЧУК</w:t>
      </w:r>
    </w:p>
    <w:sectPr w:rsidR="00A0180D" w:rsidRPr="00656407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5500" w:rsidRDefault="006B5500" w:rsidP="005F2A2E">
      <w:pPr>
        <w:spacing w:after="0" w:line="240" w:lineRule="auto"/>
      </w:pPr>
      <w:r>
        <w:separator/>
      </w:r>
    </w:p>
  </w:endnote>
  <w:endnote w:type="continuationSeparator" w:id="0">
    <w:p w:rsidR="006B5500" w:rsidRDefault="006B550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5500" w:rsidRDefault="006B5500" w:rsidP="005F2A2E">
      <w:pPr>
        <w:spacing w:after="0" w:line="240" w:lineRule="auto"/>
      </w:pPr>
      <w:r>
        <w:separator/>
      </w:r>
    </w:p>
  </w:footnote>
  <w:footnote w:type="continuationSeparator" w:id="0">
    <w:p w:rsidR="006B5500" w:rsidRDefault="006B550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4346A"/>
    <w:rsid w:val="00656407"/>
    <w:rsid w:val="00691C13"/>
    <w:rsid w:val="006964CD"/>
    <w:rsid w:val="006B291B"/>
    <w:rsid w:val="006B5500"/>
    <w:rsid w:val="0070414A"/>
    <w:rsid w:val="0073015A"/>
    <w:rsid w:val="00776DC4"/>
    <w:rsid w:val="00781F70"/>
    <w:rsid w:val="007A61F0"/>
    <w:rsid w:val="007C3A5B"/>
    <w:rsid w:val="007C3D01"/>
    <w:rsid w:val="007E73BB"/>
    <w:rsid w:val="008001F0"/>
    <w:rsid w:val="00806E61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13211"/>
    <w:rsid w:val="00A31322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D05D63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3C1D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C778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3A46-7990-420A-A06E-92859F8A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3888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Видяпіна Тетяна Миколаївна</cp:lastModifiedBy>
  <cp:revision>2</cp:revision>
  <cp:lastPrinted>2024-09-25T08:47:00Z</cp:lastPrinted>
  <dcterms:created xsi:type="dcterms:W3CDTF">2024-09-30T10:43:00Z</dcterms:created>
  <dcterms:modified xsi:type="dcterms:W3CDTF">2024-09-30T10:43:00Z</dcterms:modified>
</cp:coreProperties>
</file>