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0D" w:rsidRPr="00004062" w:rsidRDefault="00B6020D" w:rsidP="007827BD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eastAsia="ru-RU"/>
        </w:rPr>
        <w:drawing>
          <wp:inline distT="0" distB="0" distL="0" distR="0" wp14:anchorId="10DEDCA5" wp14:editId="50C3615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0D" w:rsidRPr="00004062" w:rsidRDefault="00B6020D" w:rsidP="007827BD">
      <w:pPr>
        <w:rPr>
          <w:sz w:val="27"/>
          <w:szCs w:val="27"/>
          <w:lang w:val="uk-UA" w:eastAsia="ru-RU"/>
        </w:rPr>
      </w:pPr>
    </w:p>
    <w:p w:rsidR="00B6020D" w:rsidRPr="00004062" w:rsidRDefault="00B6020D" w:rsidP="007827BD">
      <w:pPr>
        <w:widowControl w:val="0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6020D" w:rsidRPr="00004062" w:rsidRDefault="00B6020D" w:rsidP="007827BD">
      <w:pPr>
        <w:jc w:val="center"/>
        <w:rPr>
          <w:sz w:val="27"/>
          <w:szCs w:val="27"/>
          <w:lang w:val="uk-UA" w:eastAsia="ru-RU"/>
        </w:rPr>
      </w:pPr>
    </w:p>
    <w:p w:rsidR="00B6020D" w:rsidRPr="005E4B02" w:rsidRDefault="00976005" w:rsidP="007827BD">
      <w:pPr>
        <w:rPr>
          <w:sz w:val="28"/>
          <w:szCs w:val="28"/>
          <w:lang w:val="uk-UA" w:eastAsia="ru-RU"/>
        </w:rPr>
      </w:pPr>
      <w:r w:rsidRPr="005E4B02">
        <w:rPr>
          <w:sz w:val="28"/>
          <w:szCs w:val="28"/>
          <w:lang w:val="uk-UA" w:eastAsia="ru-RU"/>
        </w:rPr>
        <w:t>19</w:t>
      </w:r>
      <w:r w:rsidR="00B6020D" w:rsidRPr="005E4B02">
        <w:rPr>
          <w:sz w:val="28"/>
          <w:szCs w:val="28"/>
          <w:lang w:val="uk-UA" w:eastAsia="ru-RU"/>
        </w:rPr>
        <w:t xml:space="preserve"> липня 2023 року</w:t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</w:r>
      <w:r w:rsidR="00B6020D" w:rsidRPr="005E4B02">
        <w:rPr>
          <w:sz w:val="28"/>
          <w:szCs w:val="28"/>
          <w:lang w:val="uk-UA" w:eastAsia="ru-RU"/>
        </w:rPr>
        <w:tab/>
        <w:t xml:space="preserve">     м. </w:t>
      </w:r>
      <w:r w:rsidR="007827BD" w:rsidRPr="005E4B02">
        <w:rPr>
          <w:sz w:val="28"/>
          <w:szCs w:val="28"/>
          <w:lang w:val="uk-UA" w:eastAsia="ru-RU"/>
        </w:rPr>
        <w:t>Київ</w:t>
      </w:r>
    </w:p>
    <w:p w:rsidR="007827BD" w:rsidRPr="005E4B02" w:rsidRDefault="007827BD" w:rsidP="007827BD">
      <w:pPr>
        <w:rPr>
          <w:sz w:val="28"/>
          <w:szCs w:val="28"/>
          <w:lang w:val="uk-UA" w:eastAsia="ru-RU"/>
        </w:rPr>
      </w:pPr>
    </w:p>
    <w:p w:rsidR="007827BD" w:rsidRPr="005E4B02" w:rsidRDefault="00B6020D" w:rsidP="005227EE">
      <w:pPr>
        <w:jc w:val="center"/>
        <w:rPr>
          <w:bCs/>
          <w:sz w:val="28"/>
          <w:szCs w:val="28"/>
          <w:u w:val="single"/>
          <w:lang w:val="uk-UA" w:eastAsia="ru-RU"/>
        </w:rPr>
      </w:pPr>
      <w:r w:rsidRPr="005E4B02">
        <w:rPr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5E4B02">
        <w:rPr>
          <w:bCs/>
          <w:sz w:val="28"/>
          <w:szCs w:val="28"/>
          <w:lang w:val="uk-UA" w:eastAsia="ru-RU"/>
        </w:rPr>
        <w:t>Н</w:t>
      </w:r>
      <w:proofErr w:type="spellEnd"/>
      <w:r w:rsidRPr="005E4B02">
        <w:rPr>
          <w:bCs/>
          <w:sz w:val="28"/>
          <w:szCs w:val="28"/>
          <w:lang w:val="uk-UA" w:eastAsia="ru-RU"/>
        </w:rPr>
        <w:t xml:space="preserve"> Я № </w:t>
      </w:r>
      <w:r w:rsidR="001E3DC3">
        <w:rPr>
          <w:bCs/>
          <w:sz w:val="28"/>
          <w:szCs w:val="28"/>
          <w:u w:val="single"/>
          <w:lang w:val="uk-UA" w:eastAsia="ru-RU"/>
        </w:rPr>
        <w:t>29/зп-23</w:t>
      </w:r>
    </w:p>
    <w:p w:rsidR="00B6020D" w:rsidRPr="005E4B02" w:rsidRDefault="00B6020D" w:rsidP="007827BD">
      <w:pPr>
        <w:rPr>
          <w:bCs/>
          <w:sz w:val="28"/>
          <w:szCs w:val="28"/>
          <w:lang w:val="uk-UA" w:eastAsia="ru-RU"/>
        </w:rPr>
      </w:pPr>
    </w:p>
    <w:p w:rsidR="00B6020D" w:rsidRPr="005E4B02" w:rsidRDefault="00B6020D" w:rsidP="007827BD">
      <w:pPr>
        <w:jc w:val="both"/>
        <w:rPr>
          <w:bCs/>
          <w:sz w:val="28"/>
          <w:szCs w:val="28"/>
          <w:lang w:val="uk-UA" w:eastAsia="ru-RU"/>
        </w:rPr>
      </w:pPr>
      <w:r w:rsidRPr="005E4B02">
        <w:rPr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7827BD" w:rsidRPr="005E4B02" w:rsidRDefault="007827BD" w:rsidP="007827BD">
      <w:pPr>
        <w:jc w:val="both"/>
        <w:rPr>
          <w:bCs/>
          <w:sz w:val="28"/>
          <w:szCs w:val="28"/>
          <w:lang w:val="uk-UA" w:eastAsia="ru-RU"/>
        </w:rPr>
      </w:pPr>
    </w:p>
    <w:p w:rsidR="00B6020D" w:rsidRPr="005E4B02" w:rsidRDefault="00B6020D" w:rsidP="007827BD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 xml:space="preserve">головуючого – </w:t>
      </w:r>
      <w:r w:rsidR="006507D1" w:rsidRPr="005E4B02">
        <w:rPr>
          <w:sz w:val="28"/>
          <w:szCs w:val="28"/>
          <w:lang w:val="uk-UA"/>
        </w:rPr>
        <w:t>Сидоровича</w:t>
      </w:r>
      <w:r w:rsidR="001E48E4">
        <w:rPr>
          <w:sz w:val="28"/>
          <w:szCs w:val="28"/>
          <w:lang w:val="uk-UA"/>
        </w:rPr>
        <w:t> </w:t>
      </w:r>
      <w:r w:rsidR="006507D1" w:rsidRPr="005E4B02">
        <w:rPr>
          <w:sz w:val="28"/>
          <w:szCs w:val="28"/>
          <w:lang w:val="uk-UA"/>
        </w:rPr>
        <w:t>Р.М</w:t>
      </w:r>
      <w:r w:rsidRPr="005E4B02">
        <w:rPr>
          <w:sz w:val="28"/>
          <w:szCs w:val="28"/>
          <w:lang w:val="uk-UA"/>
        </w:rPr>
        <w:t>.,</w:t>
      </w:r>
    </w:p>
    <w:p w:rsidR="007827BD" w:rsidRPr="005E4B02" w:rsidRDefault="007827BD" w:rsidP="007827BD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45723A" w:rsidRPr="005E4B02" w:rsidRDefault="00B6020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 xml:space="preserve">членів Комісії: </w:t>
      </w:r>
      <w:r w:rsidR="00943B90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Волкової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943B90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 xml:space="preserve">Л.М., </w:t>
      </w:r>
      <w:r w:rsidR="006507D1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Кидисюка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6507D1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Р.А., Коліуша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6507D1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О.Л., Омельяна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6507D1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О.С., Сабодаша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6507D1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Р.Б.</w:t>
      </w:r>
      <w:r w:rsidR="00943B90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, Чумака</w:t>
      </w:r>
      <w:r w:rsidR="001E48E4">
        <w:rPr>
          <w:rStyle w:val="a7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="00943B90" w:rsidRPr="005E4B02">
        <w:rPr>
          <w:rStyle w:val="a7"/>
          <w:rFonts w:ascii="ProbaPro" w:hAnsi="ProbaPro"/>
          <w:b w:val="0"/>
          <w:color w:val="1D1D1B"/>
          <w:sz w:val="28"/>
          <w:szCs w:val="28"/>
          <w:lang w:val="uk-UA"/>
        </w:rPr>
        <w:t>С.Ю.,</w:t>
      </w:r>
    </w:p>
    <w:p w:rsidR="007827BD" w:rsidRPr="005E4B02" w:rsidRDefault="007827B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1D1D1B"/>
          <w:sz w:val="28"/>
          <w:szCs w:val="28"/>
          <w:lang w:val="uk-UA"/>
        </w:rPr>
      </w:pPr>
    </w:p>
    <w:p w:rsidR="00B6020D" w:rsidRPr="005E4B02" w:rsidRDefault="00B6020D" w:rsidP="007827BD">
      <w:pPr>
        <w:shd w:val="clear" w:color="auto" w:fill="FFFFFF"/>
        <w:tabs>
          <w:tab w:val="left" w:pos="3969"/>
        </w:tabs>
        <w:ind w:right="-17"/>
        <w:jc w:val="both"/>
        <w:rPr>
          <w:sz w:val="28"/>
          <w:szCs w:val="28"/>
          <w:lang w:val="uk-UA" w:eastAsia="uk-UA"/>
        </w:rPr>
      </w:pPr>
      <w:r w:rsidRPr="005E4B02">
        <w:rPr>
          <w:sz w:val="28"/>
          <w:szCs w:val="28"/>
          <w:lang w:val="uk-UA"/>
        </w:rPr>
        <w:t xml:space="preserve">розглянувши питання про </w:t>
      </w:r>
      <w:r w:rsidR="00550AE7" w:rsidRPr="005E4B02">
        <w:rPr>
          <w:sz w:val="28"/>
          <w:szCs w:val="28"/>
          <w:lang w:val="uk-UA"/>
        </w:rPr>
        <w:t>відрядження</w:t>
      </w:r>
      <w:r w:rsidR="00DE69D4" w:rsidRPr="005E4B02">
        <w:rPr>
          <w:sz w:val="28"/>
          <w:szCs w:val="28"/>
          <w:lang w:val="uk-UA"/>
        </w:rPr>
        <w:t xml:space="preserve"> суддів</w:t>
      </w:r>
      <w:r w:rsidR="00550AE7" w:rsidRPr="005E4B02">
        <w:rPr>
          <w:sz w:val="28"/>
          <w:szCs w:val="28"/>
          <w:lang w:val="uk-UA"/>
        </w:rPr>
        <w:t xml:space="preserve"> до </w:t>
      </w:r>
      <w:proofErr w:type="spellStart"/>
      <w:r w:rsidR="00550AE7" w:rsidRPr="005E4B02">
        <w:rPr>
          <w:sz w:val="28"/>
          <w:szCs w:val="28"/>
          <w:lang w:val="uk-UA"/>
        </w:rPr>
        <w:t>Тернівського</w:t>
      </w:r>
      <w:proofErr w:type="spellEnd"/>
      <w:r w:rsidR="00550AE7" w:rsidRPr="005E4B02">
        <w:rPr>
          <w:sz w:val="28"/>
          <w:szCs w:val="28"/>
          <w:lang w:val="uk-UA"/>
        </w:rPr>
        <w:t xml:space="preserve"> міського суду Дніпропетровської області</w:t>
      </w:r>
      <w:r w:rsidRPr="005E4B02">
        <w:rPr>
          <w:sz w:val="28"/>
          <w:szCs w:val="28"/>
          <w:lang w:val="uk-UA" w:eastAsia="uk-UA"/>
        </w:rPr>
        <w:t>,</w:t>
      </w:r>
    </w:p>
    <w:p w:rsidR="007827BD" w:rsidRPr="005E4B02" w:rsidRDefault="007827BD" w:rsidP="007827BD">
      <w:pPr>
        <w:shd w:val="clear" w:color="auto" w:fill="FFFFFF"/>
        <w:tabs>
          <w:tab w:val="left" w:pos="3969"/>
        </w:tabs>
        <w:ind w:right="-17"/>
        <w:jc w:val="both"/>
        <w:rPr>
          <w:sz w:val="28"/>
          <w:szCs w:val="28"/>
          <w:lang w:val="uk-UA"/>
        </w:rPr>
      </w:pPr>
    </w:p>
    <w:p w:rsidR="00B6020D" w:rsidRPr="005E4B02" w:rsidRDefault="00B6020D" w:rsidP="007827BD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встановила:</w:t>
      </w:r>
    </w:p>
    <w:p w:rsidR="007827BD" w:rsidRPr="005E4B02" w:rsidRDefault="007827BD" w:rsidP="007827BD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550AE7" w:rsidRPr="005E4B02" w:rsidRDefault="005227EE" w:rsidP="005227E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Д</w:t>
      </w:r>
      <w:r w:rsidR="006237B0" w:rsidRPr="005E4B02">
        <w:rPr>
          <w:bCs/>
          <w:sz w:val="28"/>
          <w:szCs w:val="28"/>
          <w:lang w:val="uk-UA"/>
        </w:rPr>
        <w:t>о Вищої ради правосудд</w:t>
      </w:r>
      <w:r w:rsidRPr="005E4B02">
        <w:rPr>
          <w:bCs/>
          <w:sz w:val="28"/>
          <w:szCs w:val="28"/>
          <w:lang w:val="uk-UA"/>
        </w:rPr>
        <w:t>я 12</w:t>
      </w:r>
      <w:r w:rsidR="005E4B02">
        <w:rPr>
          <w:bCs/>
          <w:sz w:val="28"/>
          <w:szCs w:val="28"/>
          <w:lang w:val="uk-UA"/>
        </w:rPr>
        <w:t>.04.</w:t>
      </w:r>
      <w:r w:rsidR="00550AE7" w:rsidRPr="005E4B02">
        <w:rPr>
          <w:bCs/>
          <w:sz w:val="28"/>
          <w:szCs w:val="28"/>
          <w:lang w:val="uk-UA"/>
        </w:rPr>
        <w:t xml:space="preserve">2023 надійшло повідомлення Державної судової адміністрації України (далі – ДСА України) про необхідність розгляду питання щодо відрядження 1 (одного) судді </w:t>
      </w:r>
      <w:r w:rsidR="00976219" w:rsidRPr="005E4B02">
        <w:rPr>
          <w:bCs/>
          <w:sz w:val="28"/>
          <w:szCs w:val="28"/>
          <w:lang w:val="uk-UA"/>
        </w:rPr>
        <w:t xml:space="preserve">до </w:t>
      </w:r>
      <w:r w:rsidR="00550AE7" w:rsidRPr="005E4B02">
        <w:rPr>
          <w:bCs/>
          <w:sz w:val="28"/>
          <w:szCs w:val="28"/>
          <w:lang w:val="uk-UA"/>
        </w:rPr>
        <w:t>Тернівського міського</w:t>
      </w:r>
      <w:r w:rsidR="00CE1B4A" w:rsidRPr="005E4B02">
        <w:rPr>
          <w:bCs/>
          <w:sz w:val="28"/>
          <w:szCs w:val="28"/>
          <w:lang w:val="uk-UA"/>
        </w:rPr>
        <w:t xml:space="preserve"> суду </w:t>
      </w:r>
      <w:r w:rsidR="00550AE7" w:rsidRPr="005E4B02">
        <w:rPr>
          <w:bCs/>
          <w:sz w:val="28"/>
          <w:szCs w:val="28"/>
          <w:lang w:val="uk-UA"/>
        </w:rPr>
        <w:t>Дніпропетровської області у зв'язку з вияв</w:t>
      </w:r>
      <w:r w:rsidR="00CE1B4A" w:rsidRPr="005E4B02">
        <w:rPr>
          <w:bCs/>
          <w:sz w:val="28"/>
          <w:szCs w:val="28"/>
          <w:lang w:val="uk-UA"/>
        </w:rPr>
        <w:t>ленням у ньому надмірного рівня судового навантаження (є</w:t>
      </w:r>
      <w:r w:rsidR="00550AE7" w:rsidRPr="005E4B02">
        <w:rPr>
          <w:bCs/>
          <w:sz w:val="28"/>
          <w:szCs w:val="28"/>
          <w:lang w:val="uk-UA"/>
        </w:rPr>
        <w:t>диний унікальний номер справи 1666/0/8-23)</w:t>
      </w:r>
      <w:r w:rsidR="00CE1B4A" w:rsidRPr="005E4B02">
        <w:rPr>
          <w:bCs/>
          <w:sz w:val="28"/>
          <w:szCs w:val="28"/>
          <w:lang w:val="uk-UA"/>
        </w:rPr>
        <w:t>.</w:t>
      </w:r>
    </w:p>
    <w:p w:rsidR="00CE1B4A" w:rsidRPr="005E4B02" w:rsidRDefault="00CE1B4A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У </w:t>
      </w:r>
      <w:r w:rsidR="00550AE7" w:rsidRPr="005E4B02">
        <w:rPr>
          <w:bCs/>
          <w:sz w:val="28"/>
          <w:szCs w:val="28"/>
          <w:lang w:val="uk-UA"/>
        </w:rPr>
        <w:t>повідомленні зазначено, що в Тернівському міському суді</w:t>
      </w:r>
      <w:r w:rsidRPr="005E4B02">
        <w:rPr>
          <w:bCs/>
          <w:sz w:val="28"/>
          <w:szCs w:val="28"/>
          <w:lang w:val="uk-UA"/>
        </w:rPr>
        <w:t xml:space="preserve"> </w:t>
      </w:r>
      <w:r w:rsidR="00550AE7" w:rsidRPr="005E4B02">
        <w:rPr>
          <w:bCs/>
          <w:sz w:val="28"/>
          <w:szCs w:val="28"/>
          <w:lang w:val="uk-UA"/>
        </w:rPr>
        <w:t>Дніпропетровської області визначено 4 (чотири) посади суддів, фактично</w:t>
      </w:r>
      <w:r w:rsidRPr="005E4B02">
        <w:rPr>
          <w:bCs/>
          <w:sz w:val="28"/>
          <w:szCs w:val="28"/>
          <w:lang w:val="uk-UA"/>
        </w:rPr>
        <w:t xml:space="preserve"> п</w:t>
      </w:r>
      <w:r w:rsidR="00550AE7" w:rsidRPr="005E4B02">
        <w:rPr>
          <w:bCs/>
          <w:sz w:val="28"/>
          <w:szCs w:val="28"/>
          <w:lang w:val="uk-UA"/>
        </w:rPr>
        <w:t xml:space="preserve">еребувають на посадах </w:t>
      </w:r>
      <w:r w:rsidRPr="005E4B02">
        <w:rPr>
          <w:bCs/>
          <w:sz w:val="28"/>
          <w:szCs w:val="28"/>
          <w:lang w:val="uk-UA"/>
        </w:rPr>
        <w:t xml:space="preserve">3 </w:t>
      </w:r>
      <w:r w:rsidR="00550AE7" w:rsidRPr="005E4B02">
        <w:rPr>
          <w:bCs/>
          <w:sz w:val="28"/>
          <w:szCs w:val="28"/>
          <w:lang w:val="uk-UA"/>
        </w:rPr>
        <w:t>(три) судді. Повноваження суддів Соколової Ю.І. та</w:t>
      </w:r>
      <w:r w:rsidRPr="005E4B02">
        <w:rPr>
          <w:bCs/>
          <w:sz w:val="28"/>
          <w:szCs w:val="28"/>
          <w:lang w:val="uk-UA"/>
        </w:rPr>
        <w:t xml:space="preserve"> Солодовник І.</w:t>
      </w:r>
      <w:r w:rsidR="00550AE7" w:rsidRPr="005E4B02">
        <w:rPr>
          <w:bCs/>
          <w:sz w:val="28"/>
          <w:szCs w:val="28"/>
          <w:lang w:val="uk-UA"/>
        </w:rPr>
        <w:t xml:space="preserve">C. припинилися </w:t>
      </w:r>
      <w:r w:rsidRPr="005E4B02">
        <w:rPr>
          <w:bCs/>
          <w:sz w:val="28"/>
          <w:szCs w:val="28"/>
          <w:lang w:val="uk-UA"/>
        </w:rPr>
        <w:t>у зв’язку із закінченням п’</w:t>
      </w:r>
      <w:r w:rsidR="00550AE7" w:rsidRPr="005E4B02">
        <w:rPr>
          <w:bCs/>
          <w:sz w:val="28"/>
          <w:szCs w:val="28"/>
          <w:lang w:val="uk-UA"/>
        </w:rPr>
        <w:t>ятирічного строку, на</w:t>
      </w:r>
      <w:r w:rsidR="007827BD" w:rsidRPr="005E4B02">
        <w:rPr>
          <w:bCs/>
          <w:sz w:val="28"/>
          <w:szCs w:val="28"/>
          <w:lang w:val="uk-UA"/>
        </w:rPr>
        <w:t xml:space="preserve"> який</w:t>
      </w:r>
      <w:r w:rsidRPr="005E4B02">
        <w:rPr>
          <w:bCs/>
          <w:sz w:val="28"/>
          <w:szCs w:val="28"/>
          <w:lang w:val="uk-UA"/>
        </w:rPr>
        <w:t xml:space="preserve"> </w:t>
      </w:r>
      <w:proofErr w:type="spellStart"/>
      <w:r w:rsidR="00550AE7" w:rsidRPr="005E4B02">
        <w:rPr>
          <w:bCs/>
          <w:sz w:val="28"/>
          <w:szCs w:val="28"/>
          <w:lang w:val="uk-UA"/>
        </w:rPr>
        <w:t>їx</w:t>
      </w:r>
      <w:proofErr w:type="spellEnd"/>
      <w:r w:rsidR="00550AE7" w:rsidRPr="005E4B02">
        <w:rPr>
          <w:bCs/>
          <w:sz w:val="28"/>
          <w:szCs w:val="28"/>
          <w:lang w:val="uk-UA"/>
        </w:rPr>
        <w:t xml:space="preserve"> було призначено вперше</w:t>
      </w:r>
      <w:r w:rsidRPr="005E4B02">
        <w:rPr>
          <w:bCs/>
          <w:sz w:val="28"/>
          <w:szCs w:val="28"/>
          <w:lang w:val="uk-UA"/>
        </w:rPr>
        <w:t>.</w:t>
      </w:r>
    </w:p>
    <w:p w:rsidR="00CE1B4A" w:rsidRPr="005E4B02" w:rsidRDefault="00CE1B4A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Т</w:t>
      </w:r>
      <w:r w:rsidR="00550AE7" w:rsidRPr="005E4B02">
        <w:rPr>
          <w:bCs/>
          <w:sz w:val="28"/>
          <w:szCs w:val="28"/>
          <w:lang w:val="uk-UA"/>
        </w:rPr>
        <w:t>аким чином, правосуддя в Тернівському міському суді Дніпропетровської</w:t>
      </w:r>
      <w:r w:rsidRPr="005E4B02">
        <w:rPr>
          <w:bCs/>
          <w:sz w:val="28"/>
          <w:szCs w:val="28"/>
          <w:lang w:val="uk-UA"/>
        </w:rPr>
        <w:t xml:space="preserve"> </w:t>
      </w:r>
      <w:r w:rsidR="00550AE7" w:rsidRPr="005E4B02">
        <w:rPr>
          <w:bCs/>
          <w:sz w:val="28"/>
          <w:szCs w:val="28"/>
          <w:lang w:val="uk-UA"/>
        </w:rPr>
        <w:t>області здійснює один суддя</w:t>
      </w:r>
      <w:r w:rsidRPr="005E4B02">
        <w:rPr>
          <w:bCs/>
          <w:sz w:val="28"/>
          <w:szCs w:val="28"/>
          <w:lang w:val="uk-UA"/>
        </w:rPr>
        <w:t>.</w:t>
      </w:r>
    </w:p>
    <w:p w:rsidR="00CE1B4A" w:rsidRPr="005E4B02" w:rsidRDefault="00550AE7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За інформацією </w:t>
      </w:r>
      <w:r w:rsidR="005227EE" w:rsidRPr="005E4B02">
        <w:rPr>
          <w:bCs/>
          <w:sz w:val="28"/>
          <w:szCs w:val="28"/>
          <w:lang w:val="uk-UA"/>
        </w:rPr>
        <w:t xml:space="preserve">ДСА </w:t>
      </w:r>
      <w:r w:rsidRPr="005E4B02">
        <w:rPr>
          <w:bCs/>
          <w:sz w:val="28"/>
          <w:szCs w:val="28"/>
          <w:lang w:val="uk-UA"/>
        </w:rPr>
        <w:t>України, нормативний час</w:t>
      </w:r>
      <w:r w:rsidR="005227EE" w:rsidRPr="005E4B02">
        <w:rPr>
          <w:bCs/>
          <w:sz w:val="28"/>
          <w:szCs w:val="28"/>
          <w:lang w:val="uk-UA"/>
        </w:rPr>
        <w:t>,</w:t>
      </w:r>
      <w:r w:rsidR="00CE1B4A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потріб</w:t>
      </w:r>
      <w:r w:rsidR="00943B90" w:rsidRPr="005E4B02">
        <w:rPr>
          <w:bCs/>
          <w:sz w:val="28"/>
          <w:szCs w:val="28"/>
          <w:lang w:val="uk-UA"/>
        </w:rPr>
        <w:t>ний суддям для розгляду справ, щ</w:t>
      </w:r>
      <w:r w:rsidRPr="005E4B02">
        <w:rPr>
          <w:bCs/>
          <w:sz w:val="28"/>
          <w:szCs w:val="28"/>
          <w:lang w:val="uk-UA"/>
        </w:rPr>
        <w:t>о надійшли до місцевих загальних судів</w:t>
      </w:r>
      <w:r w:rsidR="005227EE" w:rsidRPr="005E4B02">
        <w:rPr>
          <w:bCs/>
          <w:sz w:val="28"/>
          <w:szCs w:val="28"/>
          <w:lang w:val="uk-UA"/>
        </w:rPr>
        <w:t>,</w:t>
      </w:r>
      <w:r w:rsidR="00CE1B4A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за даними звітності за 2022 рік</w:t>
      </w:r>
      <w:r w:rsidR="005227EE" w:rsidRPr="005E4B02">
        <w:rPr>
          <w:bCs/>
          <w:sz w:val="28"/>
          <w:szCs w:val="28"/>
          <w:lang w:val="uk-UA"/>
        </w:rPr>
        <w:t>,</w:t>
      </w:r>
      <w:r w:rsidR="00943B90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становить у середньому по Україні 252 дні для</w:t>
      </w:r>
      <w:r w:rsidR="00CE1B4A" w:rsidRPr="005E4B02">
        <w:rPr>
          <w:bCs/>
          <w:sz w:val="28"/>
          <w:szCs w:val="28"/>
          <w:lang w:val="uk-UA"/>
        </w:rPr>
        <w:t xml:space="preserve"> к</w:t>
      </w:r>
      <w:r w:rsidRPr="005E4B02">
        <w:rPr>
          <w:bCs/>
          <w:sz w:val="28"/>
          <w:szCs w:val="28"/>
          <w:lang w:val="uk-UA"/>
        </w:rPr>
        <w:t xml:space="preserve">ожного повноважного судді з урахуванням рекомендованих Вищою </w:t>
      </w:r>
      <w:r w:rsidR="00CE1B4A" w:rsidRPr="005E4B02">
        <w:rPr>
          <w:bCs/>
          <w:sz w:val="28"/>
          <w:szCs w:val="28"/>
          <w:lang w:val="uk-UA"/>
        </w:rPr>
        <w:t xml:space="preserve">радою </w:t>
      </w:r>
      <w:r w:rsidRPr="005E4B02">
        <w:rPr>
          <w:bCs/>
          <w:sz w:val="28"/>
          <w:szCs w:val="28"/>
          <w:lang w:val="uk-UA"/>
        </w:rPr>
        <w:t>правосуддя показників середньої тривалості розгляду справ</w:t>
      </w:r>
      <w:r w:rsidR="00CE1B4A" w:rsidRPr="005E4B02">
        <w:rPr>
          <w:bCs/>
          <w:sz w:val="28"/>
          <w:szCs w:val="28"/>
          <w:lang w:val="uk-UA"/>
        </w:rPr>
        <w:t>.</w:t>
      </w:r>
    </w:p>
    <w:p w:rsidR="00550AE7" w:rsidRPr="005E4B02" w:rsidRDefault="00550AE7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У Тернівському міському суді Дніпропетровської області нормативний час</w:t>
      </w:r>
      <w:r w:rsidR="00CE1B4A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розгляду справ більший за середній показник по Україні та становить 463 дні для</w:t>
      </w:r>
      <w:r w:rsidR="00CE1B4A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 xml:space="preserve">одного повноважного судді, що, на </w:t>
      </w:r>
      <w:r w:rsidR="00DE69D4" w:rsidRPr="005E4B02">
        <w:rPr>
          <w:bCs/>
          <w:sz w:val="28"/>
          <w:szCs w:val="28"/>
          <w:lang w:val="uk-UA"/>
        </w:rPr>
        <w:t>переконання</w:t>
      </w:r>
      <w:r w:rsidRPr="005E4B02">
        <w:rPr>
          <w:bCs/>
          <w:sz w:val="28"/>
          <w:szCs w:val="28"/>
          <w:lang w:val="uk-UA"/>
        </w:rPr>
        <w:t xml:space="preserve"> ДСА України, свідчить про </w:t>
      </w:r>
      <w:r w:rsidR="005227EE" w:rsidRPr="005E4B02">
        <w:rPr>
          <w:bCs/>
          <w:sz w:val="28"/>
          <w:szCs w:val="28"/>
          <w:lang w:val="uk-UA"/>
        </w:rPr>
        <w:t>надмірне</w:t>
      </w:r>
      <w:r w:rsidRPr="005E4B02">
        <w:rPr>
          <w:bCs/>
          <w:sz w:val="28"/>
          <w:szCs w:val="28"/>
          <w:lang w:val="uk-UA"/>
        </w:rPr>
        <w:t xml:space="preserve"> навантаження</w:t>
      </w:r>
      <w:r w:rsidR="005227EE" w:rsidRPr="005E4B02">
        <w:rPr>
          <w:bCs/>
          <w:sz w:val="28"/>
          <w:szCs w:val="28"/>
          <w:lang w:val="uk-UA"/>
        </w:rPr>
        <w:t xml:space="preserve"> у цьому суді</w:t>
      </w:r>
      <w:r w:rsidR="00CE1B4A" w:rsidRPr="005E4B02">
        <w:rPr>
          <w:bCs/>
          <w:sz w:val="28"/>
          <w:szCs w:val="28"/>
          <w:lang w:val="uk-UA"/>
        </w:rPr>
        <w:t>.</w:t>
      </w:r>
      <w:r w:rsidR="00DE69D4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Вирішення</w:t>
      </w:r>
      <w:r w:rsidR="00CE1B4A" w:rsidRPr="005E4B02">
        <w:rPr>
          <w:bCs/>
          <w:sz w:val="28"/>
          <w:szCs w:val="28"/>
          <w:lang w:val="uk-UA"/>
        </w:rPr>
        <w:t xml:space="preserve"> </w:t>
      </w:r>
      <w:r w:rsidR="00DE69D4" w:rsidRPr="005E4B02">
        <w:rPr>
          <w:bCs/>
          <w:sz w:val="28"/>
          <w:szCs w:val="28"/>
          <w:lang w:val="uk-UA"/>
        </w:rPr>
        <w:t xml:space="preserve">зазначеного </w:t>
      </w:r>
      <w:r w:rsidRPr="005E4B02">
        <w:rPr>
          <w:bCs/>
          <w:sz w:val="28"/>
          <w:szCs w:val="28"/>
          <w:lang w:val="uk-UA"/>
        </w:rPr>
        <w:t xml:space="preserve">питання </w:t>
      </w:r>
      <w:r w:rsidR="00CE1B4A" w:rsidRPr="005E4B02">
        <w:rPr>
          <w:bCs/>
          <w:sz w:val="28"/>
          <w:szCs w:val="28"/>
          <w:lang w:val="uk-UA"/>
        </w:rPr>
        <w:lastRenderedPageBreak/>
        <w:t xml:space="preserve">можливе за умови відрядження до цього суду 1 (одного) судді. </w:t>
      </w:r>
      <w:r w:rsidR="005227EE" w:rsidRPr="005E4B02">
        <w:rPr>
          <w:bCs/>
          <w:sz w:val="28"/>
          <w:szCs w:val="28"/>
          <w:lang w:val="uk-UA"/>
        </w:rPr>
        <w:t xml:space="preserve">Тоді </w:t>
      </w:r>
      <w:r w:rsidR="00CE1B4A" w:rsidRPr="005E4B02">
        <w:rPr>
          <w:bCs/>
          <w:sz w:val="28"/>
          <w:szCs w:val="28"/>
          <w:lang w:val="uk-UA"/>
        </w:rPr>
        <w:t xml:space="preserve">нормативний час розгляду справ становитиме </w:t>
      </w:r>
      <w:r w:rsidR="00DE69D4" w:rsidRPr="005E4B02">
        <w:rPr>
          <w:bCs/>
          <w:sz w:val="28"/>
          <w:szCs w:val="28"/>
          <w:lang w:val="uk-UA"/>
        </w:rPr>
        <w:t xml:space="preserve">в середньому </w:t>
      </w:r>
      <w:r w:rsidR="00CE1B4A" w:rsidRPr="005E4B02">
        <w:rPr>
          <w:bCs/>
          <w:sz w:val="28"/>
          <w:szCs w:val="28"/>
          <w:lang w:val="uk-UA"/>
        </w:rPr>
        <w:t>231 день.</w:t>
      </w:r>
    </w:p>
    <w:p w:rsidR="003654E1" w:rsidRPr="005E4B02" w:rsidRDefault="003654E1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ДСА України також </w:t>
      </w:r>
      <w:r w:rsidR="00DE69D4" w:rsidRPr="005E4B02">
        <w:rPr>
          <w:bCs/>
          <w:sz w:val="28"/>
          <w:szCs w:val="28"/>
          <w:lang w:val="uk-UA"/>
        </w:rPr>
        <w:t>відзначає</w:t>
      </w:r>
      <w:r w:rsidRPr="005E4B02">
        <w:rPr>
          <w:bCs/>
          <w:sz w:val="28"/>
          <w:szCs w:val="28"/>
          <w:lang w:val="uk-UA"/>
        </w:rPr>
        <w:t>, що відрядження суддів із судів, територіальну підсудність яких змінено, не вплине на доступ до правосуддя в цих судах.</w:t>
      </w:r>
    </w:p>
    <w:p w:rsidR="003654E1" w:rsidRPr="005E4B02" w:rsidRDefault="003654E1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Рішенням Вищої ради правосуддя від</w:t>
      </w:r>
      <w:r w:rsidR="000A1A24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27</w:t>
      </w:r>
      <w:r w:rsidR="005E4B02">
        <w:rPr>
          <w:bCs/>
          <w:sz w:val="28"/>
          <w:szCs w:val="28"/>
          <w:lang w:val="uk-UA"/>
        </w:rPr>
        <w:t>.04.</w:t>
      </w:r>
      <w:r w:rsidRPr="005E4B02">
        <w:rPr>
          <w:bCs/>
          <w:sz w:val="28"/>
          <w:szCs w:val="28"/>
          <w:lang w:val="uk-UA"/>
        </w:rPr>
        <w:t>20</w:t>
      </w:r>
      <w:r w:rsidR="000A1A24" w:rsidRPr="005E4B02">
        <w:rPr>
          <w:bCs/>
          <w:sz w:val="28"/>
          <w:szCs w:val="28"/>
          <w:lang w:val="uk-UA"/>
        </w:rPr>
        <w:t>23 №</w:t>
      </w:r>
      <w:r w:rsidR="005227EE" w:rsidRPr="005E4B02">
        <w:rPr>
          <w:bCs/>
          <w:sz w:val="28"/>
          <w:szCs w:val="28"/>
          <w:lang w:val="uk-UA"/>
        </w:rPr>
        <w:t xml:space="preserve"> </w:t>
      </w:r>
      <w:r w:rsidR="000A1A24" w:rsidRPr="005E4B02">
        <w:rPr>
          <w:bCs/>
          <w:sz w:val="28"/>
          <w:szCs w:val="28"/>
          <w:lang w:val="uk-UA"/>
        </w:rPr>
        <w:t xml:space="preserve">446/0/15-23 розпочато </w:t>
      </w:r>
      <w:r w:rsidRPr="005E4B02">
        <w:rPr>
          <w:bCs/>
          <w:sz w:val="28"/>
          <w:szCs w:val="28"/>
          <w:lang w:val="uk-UA"/>
        </w:rPr>
        <w:t>процедуру відрядження судді до Тернівського міського суду Дніпропетровської області.</w:t>
      </w:r>
    </w:p>
    <w:p w:rsidR="00987DF9" w:rsidRPr="005E4B02" w:rsidRDefault="003654E1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Рішенням Вищої ради правосуддя </w:t>
      </w:r>
      <w:r w:rsidR="005E4B02">
        <w:rPr>
          <w:bCs/>
          <w:sz w:val="28"/>
          <w:szCs w:val="28"/>
          <w:lang w:val="uk-UA"/>
        </w:rPr>
        <w:t>від 23.05.</w:t>
      </w:r>
      <w:r w:rsidR="00987DF9" w:rsidRPr="005E4B02">
        <w:rPr>
          <w:bCs/>
          <w:sz w:val="28"/>
          <w:szCs w:val="28"/>
          <w:lang w:val="uk-UA"/>
        </w:rPr>
        <w:t>2023 №</w:t>
      </w:r>
      <w:r w:rsidR="005227EE" w:rsidRPr="005E4B02">
        <w:rPr>
          <w:bCs/>
          <w:sz w:val="28"/>
          <w:szCs w:val="28"/>
          <w:lang w:val="uk-UA"/>
        </w:rPr>
        <w:t xml:space="preserve"> </w:t>
      </w:r>
      <w:r w:rsidR="00987DF9" w:rsidRPr="005E4B02">
        <w:rPr>
          <w:bCs/>
          <w:sz w:val="28"/>
          <w:szCs w:val="28"/>
          <w:lang w:val="uk-UA"/>
        </w:rPr>
        <w:t>511/0/15-23 строк надання суддями згоди на відрядження до Тернівського міського</w:t>
      </w:r>
      <w:r w:rsidR="005227EE" w:rsidRPr="005E4B02">
        <w:rPr>
          <w:bCs/>
          <w:sz w:val="28"/>
          <w:szCs w:val="28"/>
          <w:lang w:val="uk-UA"/>
        </w:rPr>
        <w:t xml:space="preserve"> суду Дніпропетровської області продовжено до 0</w:t>
      </w:r>
      <w:r w:rsidR="005E4B02">
        <w:rPr>
          <w:bCs/>
          <w:sz w:val="28"/>
          <w:szCs w:val="28"/>
          <w:lang w:val="uk-UA"/>
        </w:rPr>
        <w:t>2.06.</w:t>
      </w:r>
      <w:r w:rsidR="005227EE" w:rsidRPr="005E4B02">
        <w:rPr>
          <w:bCs/>
          <w:sz w:val="28"/>
          <w:szCs w:val="28"/>
          <w:lang w:val="uk-UA"/>
        </w:rPr>
        <w:t>2023.</w:t>
      </w:r>
    </w:p>
    <w:p w:rsidR="00770854" w:rsidRPr="005E4B02" w:rsidRDefault="00770854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Протягом зазначеного строку жоден суддя не виявив бажання бути відрядженим до вказаного суду.</w:t>
      </w:r>
    </w:p>
    <w:p w:rsidR="00127FB8" w:rsidRPr="005E4B02" w:rsidRDefault="005E4B02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01.06.</w:t>
      </w:r>
      <w:r w:rsidR="00127FB8" w:rsidRPr="005E4B02">
        <w:rPr>
          <w:bCs/>
          <w:sz w:val="28"/>
          <w:szCs w:val="28"/>
          <w:lang w:val="uk-UA"/>
        </w:rPr>
        <w:t xml:space="preserve">2023 </w:t>
      </w:r>
      <w:r w:rsidR="005227EE" w:rsidRPr="005E4B02">
        <w:rPr>
          <w:bCs/>
          <w:sz w:val="28"/>
          <w:szCs w:val="28"/>
          <w:lang w:val="uk-UA"/>
        </w:rPr>
        <w:t>розпочав свою діяльність новий склад Вищої кваліфікаційної комісії</w:t>
      </w:r>
      <w:r w:rsidR="00127FB8" w:rsidRPr="005E4B02">
        <w:rPr>
          <w:bCs/>
          <w:sz w:val="28"/>
          <w:szCs w:val="28"/>
          <w:lang w:val="uk-UA"/>
        </w:rPr>
        <w:t xml:space="preserve"> суддів України.</w:t>
      </w:r>
    </w:p>
    <w:p w:rsidR="0074668A" w:rsidRPr="005E4B02" w:rsidRDefault="005E4B02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11.07.</w:t>
      </w:r>
      <w:r w:rsidR="00127FB8" w:rsidRPr="005E4B02">
        <w:rPr>
          <w:bCs/>
          <w:sz w:val="28"/>
          <w:szCs w:val="28"/>
          <w:lang w:val="uk-UA"/>
        </w:rPr>
        <w:t xml:space="preserve">2023 матеріали </w:t>
      </w:r>
      <w:r w:rsidR="0074668A" w:rsidRPr="005E4B02">
        <w:rPr>
          <w:bCs/>
          <w:sz w:val="28"/>
          <w:szCs w:val="28"/>
          <w:lang w:val="uk-UA"/>
        </w:rPr>
        <w:t xml:space="preserve">щодо </w:t>
      </w:r>
      <w:r w:rsidR="00127FB8" w:rsidRPr="005E4B02">
        <w:rPr>
          <w:bCs/>
          <w:sz w:val="28"/>
          <w:szCs w:val="28"/>
          <w:lang w:val="uk-UA"/>
        </w:rPr>
        <w:t xml:space="preserve">відрядження судді до </w:t>
      </w:r>
      <w:r w:rsidR="0074668A" w:rsidRPr="005E4B02">
        <w:rPr>
          <w:bCs/>
          <w:sz w:val="28"/>
          <w:szCs w:val="28"/>
          <w:lang w:val="uk-UA"/>
        </w:rPr>
        <w:t>Тернівського міського суду Дніпропетровської області передані Вищою радою правосуддя до Вищої кваліфікаційної комісії суддів України.</w:t>
      </w:r>
    </w:p>
    <w:p w:rsidR="00976219" w:rsidRPr="005E4B02" w:rsidRDefault="0074668A" w:rsidP="007827B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Відповідно до протоколу розподілу між членами </w:t>
      </w:r>
      <w:r w:rsidR="005227EE" w:rsidRPr="005E4B02">
        <w:rPr>
          <w:bCs/>
          <w:sz w:val="28"/>
          <w:szCs w:val="28"/>
          <w:lang w:val="uk-UA"/>
        </w:rPr>
        <w:t xml:space="preserve">Комісії </w:t>
      </w:r>
      <w:r w:rsidR="005E4B02">
        <w:rPr>
          <w:bCs/>
          <w:sz w:val="28"/>
          <w:szCs w:val="28"/>
          <w:lang w:val="uk-UA"/>
        </w:rPr>
        <w:t>від 11.07.</w:t>
      </w:r>
      <w:r w:rsidRPr="005E4B02">
        <w:rPr>
          <w:bCs/>
          <w:sz w:val="28"/>
          <w:szCs w:val="28"/>
          <w:lang w:val="uk-UA"/>
        </w:rPr>
        <w:t xml:space="preserve">2023 </w:t>
      </w:r>
      <w:r w:rsidR="00976219" w:rsidRPr="005E4B02">
        <w:rPr>
          <w:bCs/>
          <w:sz w:val="28"/>
          <w:szCs w:val="28"/>
          <w:lang w:val="uk-UA"/>
        </w:rPr>
        <w:t xml:space="preserve">доповідачем за повідомленням </w:t>
      </w:r>
      <w:r w:rsidR="005227EE" w:rsidRPr="005E4B02">
        <w:rPr>
          <w:bCs/>
          <w:sz w:val="28"/>
          <w:szCs w:val="28"/>
          <w:lang w:val="uk-UA"/>
        </w:rPr>
        <w:t xml:space="preserve">ДСА </w:t>
      </w:r>
      <w:r w:rsidR="00976219" w:rsidRPr="005E4B02">
        <w:rPr>
          <w:bCs/>
          <w:sz w:val="28"/>
          <w:szCs w:val="28"/>
          <w:lang w:val="uk-UA"/>
        </w:rPr>
        <w:t>України про необхідність розгляду питання щодо відрядження судді до Тернівського міського суду Дніпропетровської області (єдиний унікальний номер справи 32дпс-9/23)</w:t>
      </w:r>
      <w:r w:rsidR="00B311DA" w:rsidRPr="005E4B02">
        <w:rPr>
          <w:bCs/>
          <w:sz w:val="28"/>
          <w:szCs w:val="28"/>
          <w:lang w:val="uk-UA"/>
        </w:rPr>
        <w:t xml:space="preserve"> визначено ч</w:t>
      </w:r>
      <w:r w:rsidR="00976219" w:rsidRPr="005E4B02">
        <w:rPr>
          <w:bCs/>
          <w:sz w:val="28"/>
          <w:szCs w:val="28"/>
          <w:lang w:val="uk-UA"/>
        </w:rPr>
        <w:t>лена Комісії Сабодаша</w:t>
      </w:r>
      <w:r w:rsidR="00EF0532">
        <w:rPr>
          <w:bCs/>
          <w:sz w:val="28"/>
          <w:szCs w:val="28"/>
          <w:lang w:val="uk-UA"/>
        </w:rPr>
        <w:t> </w:t>
      </w:r>
      <w:r w:rsidR="00976219" w:rsidRPr="005E4B02">
        <w:rPr>
          <w:bCs/>
          <w:sz w:val="28"/>
          <w:szCs w:val="28"/>
          <w:lang w:val="uk-UA"/>
        </w:rPr>
        <w:t>Р.Б.</w:t>
      </w:r>
    </w:p>
    <w:p w:rsidR="00127FB8" w:rsidRPr="005E4B02" w:rsidRDefault="008579B2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Відповідно до абзацу шостого розділу </w:t>
      </w:r>
      <w:r w:rsidRPr="005E4B02">
        <w:rPr>
          <w:bCs/>
          <w:sz w:val="28"/>
          <w:szCs w:val="28"/>
          <w:lang w:val="en-US"/>
        </w:rPr>
        <w:t>VII</w:t>
      </w:r>
      <w:r w:rsidRPr="005E4B02">
        <w:rPr>
          <w:bCs/>
          <w:sz w:val="28"/>
          <w:szCs w:val="28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затвердженого рішенням Вищої ради пра</w:t>
      </w:r>
      <w:r w:rsidR="005E4B02">
        <w:rPr>
          <w:bCs/>
          <w:sz w:val="28"/>
          <w:szCs w:val="28"/>
          <w:lang w:val="uk-UA"/>
        </w:rPr>
        <w:t>восуддя від 24.01.</w:t>
      </w:r>
      <w:r w:rsidRPr="005E4B02">
        <w:rPr>
          <w:bCs/>
          <w:sz w:val="28"/>
          <w:szCs w:val="28"/>
          <w:lang w:val="uk-UA"/>
        </w:rPr>
        <w:t>2017 №</w:t>
      </w:r>
      <w:r w:rsidR="005227EE" w:rsidRPr="005E4B02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 xml:space="preserve">54/0/15-17 (зі змінами), Вища кваліфікаційна комісія суддів України невідкладно </w:t>
      </w:r>
      <w:r w:rsidR="00127FB8" w:rsidRPr="005E4B02">
        <w:rPr>
          <w:bCs/>
          <w:sz w:val="28"/>
          <w:szCs w:val="28"/>
          <w:lang w:val="uk-UA"/>
        </w:rPr>
        <w:t xml:space="preserve">продовжує </w:t>
      </w:r>
      <w:r w:rsidR="0074668A" w:rsidRPr="005E4B02">
        <w:rPr>
          <w:bCs/>
          <w:sz w:val="28"/>
          <w:szCs w:val="28"/>
          <w:lang w:val="uk-UA"/>
        </w:rPr>
        <w:t>розгляд матеріалів про відрядження судді та про дострокове закінчення відрядження судді, розгляд яких не завершено Вищою радою правосуддя в період відсутності повноважного складу Вищої кваліфікаційної комісії суддів України, та завершує його протягом розумного строку.</w:t>
      </w:r>
    </w:p>
    <w:p w:rsidR="00770854" w:rsidRPr="005E4B02" w:rsidRDefault="00DE69D4" w:rsidP="007827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П</w:t>
      </w:r>
      <w:r w:rsidR="007827BD" w:rsidRPr="005E4B02">
        <w:rPr>
          <w:bCs/>
          <w:sz w:val="28"/>
          <w:szCs w:val="28"/>
          <w:lang w:val="uk-UA"/>
        </w:rPr>
        <w:t>унктом</w:t>
      </w:r>
      <w:r w:rsidR="00770854" w:rsidRPr="005E4B02">
        <w:rPr>
          <w:bCs/>
          <w:sz w:val="28"/>
          <w:szCs w:val="28"/>
          <w:lang w:val="uk-UA"/>
        </w:rPr>
        <w:t xml:space="preserve"> </w:t>
      </w:r>
      <w:r w:rsidR="00A33528" w:rsidRPr="00A33528">
        <w:rPr>
          <w:bCs/>
          <w:sz w:val="28"/>
          <w:szCs w:val="28"/>
          <w:lang w:val="uk-UA"/>
        </w:rPr>
        <w:t xml:space="preserve">15 </w:t>
      </w:r>
      <w:r w:rsidR="00770854" w:rsidRPr="005E4B02">
        <w:rPr>
          <w:bCs/>
          <w:sz w:val="28"/>
          <w:szCs w:val="28"/>
          <w:lang w:val="uk-UA"/>
        </w:rPr>
        <w:t>розділу ІІІ Порядку</w:t>
      </w:r>
      <w:r w:rsidR="005227EE" w:rsidRPr="005E4B02">
        <w:rPr>
          <w:bCs/>
          <w:sz w:val="28"/>
          <w:szCs w:val="28"/>
          <w:lang w:val="uk-UA"/>
        </w:rPr>
        <w:t xml:space="preserve"> відрядження судді до іншого суду того самого рівня і спеціалізації (як тимчасового переведення), затвердженого рішенням Вищої ради пра</w:t>
      </w:r>
      <w:r w:rsidR="005E4B02">
        <w:rPr>
          <w:bCs/>
          <w:sz w:val="28"/>
          <w:szCs w:val="28"/>
          <w:lang w:val="uk-UA"/>
        </w:rPr>
        <w:t>восуддя від 24.01.</w:t>
      </w:r>
      <w:r w:rsidR="005227EE" w:rsidRPr="005E4B02">
        <w:rPr>
          <w:bCs/>
          <w:sz w:val="28"/>
          <w:szCs w:val="28"/>
          <w:lang w:val="uk-UA"/>
        </w:rPr>
        <w:t>2017 № 54/0/15-17 (зі змінами)</w:t>
      </w:r>
      <w:r w:rsidRPr="005E4B02">
        <w:rPr>
          <w:bCs/>
          <w:sz w:val="28"/>
          <w:szCs w:val="28"/>
          <w:lang w:val="uk-UA"/>
        </w:rPr>
        <w:t xml:space="preserve"> визначено, що</w:t>
      </w:r>
      <w:r w:rsidR="00770854" w:rsidRPr="005E4B02">
        <w:rPr>
          <w:bCs/>
          <w:sz w:val="28"/>
          <w:szCs w:val="28"/>
          <w:lang w:val="uk-UA"/>
        </w:rPr>
        <w:t xml:space="preserve"> </w:t>
      </w:r>
      <w:r w:rsidR="005227EE" w:rsidRPr="005E4B02">
        <w:rPr>
          <w:bCs/>
          <w:sz w:val="28"/>
          <w:szCs w:val="28"/>
          <w:lang w:val="uk-UA"/>
        </w:rPr>
        <w:t xml:space="preserve">у разі </w:t>
      </w:r>
      <w:r w:rsidR="00770854" w:rsidRPr="005E4B02">
        <w:rPr>
          <w:bCs/>
          <w:sz w:val="28"/>
          <w:szCs w:val="28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274E5C" w:rsidRPr="005E4B02" w:rsidRDefault="00274E5C" w:rsidP="007827B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Заслухавши члена Комісії – доповідача та обговоривши зазначене питання порядку денного </w:t>
      </w:r>
      <w:r w:rsidR="004D5FB8" w:rsidRPr="005E4B02">
        <w:rPr>
          <w:bCs/>
          <w:sz w:val="28"/>
          <w:szCs w:val="28"/>
          <w:lang w:val="uk-UA"/>
        </w:rPr>
        <w:t>засідання</w:t>
      </w:r>
      <w:r w:rsidR="00770854" w:rsidRPr="005E4B02">
        <w:rPr>
          <w:bCs/>
          <w:sz w:val="28"/>
          <w:szCs w:val="28"/>
          <w:lang w:val="uk-UA"/>
        </w:rPr>
        <w:t xml:space="preserve">, </w:t>
      </w:r>
      <w:r w:rsidR="00DE69D4" w:rsidRPr="005E4B02">
        <w:rPr>
          <w:bCs/>
          <w:sz w:val="28"/>
          <w:szCs w:val="28"/>
          <w:lang w:val="uk-UA"/>
        </w:rPr>
        <w:t>Вища кваліфікаційна комісія суддів України</w:t>
      </w:r>
      <w:r w:rsidR="00770854" w:rsidRPr="005E4B02">
        <w:rPr>
          <w:bCs/>
          <w:sz w:val="28"/>
          <w:szCs w:val="28"/>
          <w:lang w:val="uk-UA"/>
        </w:rPr>
        <w:t xml:space="preserve"> </w:t>
      </w:r>
      <w:r w:rsidR="005227EE" w:rsidRPr="005E4B02">
        <w:rPr>
          <w:bCs/>
          <w:sz w:val="28"/>
          <w:szCs w:val="28"/>
          <w:lang w:val="uk-UA"/>
        </w:rPr>
        <w:t>у</w:t>
      </w:r>
      <w:r w:rsidR="00943B90" w:rsidRPr="005E4B02">
        <w:rPr>
          <w:bCs/>
          <w:sz w:val="28"/>
          <w:szCs w:val="28"/>
          <w:lang w:val="uk-UA"/>
        </w:rPr>
        <w:t xml:space="preserve"> складі Другої палати </w:t>
      </w:r>
      <w:r w:rsidRPr="005E4B02">
        <w:rPr>
          <w:bCs/>
          <w:sz w:val="28"/>
          <w:szCs w:val="28"/>
          <w:lang w:val="uk-UA"/>
        </w:rPr>
        <w:t xml:space="preserve">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</w:t>
      </w:r>
      <w:r w:rsidR="00773694">
        <w:rPr>
          <w:bCs/>
          <w:sz w:val="28"/>
          <w:szCs w:val="28"/>
          <w:lang w:val="uk-UA"/>
        </w:rPr>
        <w:t xml:space="preserve">міського </w:t>
      </w:r>
      <w:r w:rsidRPr="005E4B02">
        <w:rPr>
          <w:bCs/>
          <w:sz w:val="28"/>
          <w:szCs w:val="28"/>
          <w:lang w:val="uk-UA"/>
        </w:rPr>
        <w:t xml:space="preserve">суду </w:t>
      </w:r>
      <w:r w:rsidR="005E4B02">
        <w:rPr>
          <w:bCs/>
          <w:sz w:val="28"/>
          <w:szCs w:val="28"/>
          <w:lang w:val="uk-UA"/>
        </w:rPr>
        <w:t>Дніпропетровської області до 18.08.</w:t>
      </w:r>
      <w:r w:rsidRPr="005E4B02">
        <w:rPr>
          <w:bCs/>
          <w:sz w:val="28"/>
          <w:szCs w:val="28"/>
          <w:lang w:val="uk-UA"/>
        </w:rPr>
        <w:t>2023.</w:t>
      </w:r>
    </w:p>
    <w:p w:rsidR="007827BD" w:rsidRPr="005E4B02" w:rsidRDefault="005A3E85" w:rsidP="005227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lastRenderedPageBreak/>
        <w:t xml:space="preserve">Керуючись статтею 55 Закону України «Про </w:t>
      </w:r>
      <w:r w:rsidR="003654E1" w:rsidRPr="005E4B02">
        <w:rPr>
          <w:bCs/>
          <w:sz w:val="28"/>
          <w:szCs w:val="28"/>
          <w:lang w:val="uk-UA"/>
        </w:rPr>
        <w:t xml:space="preserve">судоустрій і статус суддів», Регламентом Вищої </w:t>
      </w:r>
      <w:r w:rsidRPr="005E4B02">
        <w:rPr>
          <w:bCs/>
          <w:sz w:val="28"/>
          <w:szCs w:val="28"/>
          <w:lang w:val="uk-UA"/>
        </w:rPr>
        <w:t>кваліфікаційної комісії суддів України</w:t>
      </w:r>
      <w:r w:rsidR="003654E1" w:rsidRPr="005E4B02">
        <w:rPr>
          <w:bCs/>
          <w:sz w:val="28"/>
          <w:szCs w:val="28"/>
          <w:lang w:val="uk-UA"/>
        </w:rPr>
        <w:t>, Порядком відрядження судді до іншого</w:t>
      </w:r>
      <w:r w:rsidRPr="005E4B02">
        <w:rPr>
          <w:bCs/>
          <w:sz w:val="28"/>
          <w:szCs w:val="28"/>
          <w:lang w:val="uk-UA"/>
        </w:rPr>
        <w:t xml:space="preserve"> </w:t>
      </w:r>
      <w:r w:rsidR="003654E1" w:rsidRPr="005E4B02">
        <w:rPr>
          <w:bCs/>
          <w:sz w:val="28"/>
          <w:szCs w:val="28"/>
          <w:lang w:val="uk-UA"/>
        </w:rPr>
        <w:t>суду того самого рівня і спеціалізаці</w:t>
      </w:r>
      <w:r w:rsidR="005227EE" w:rsidRPr="005E4B02">
        <w:rPr>
          <w:bCs/>
          <w:sz w:val="28"/>
          <w:szCs w:val="28"/>
          <w:lang w:val="uk-UA"/>
        </w:rPr>
        <w:t>ї (як тимчасового переведення)</w:t>
      </w:r>
      <w:r w:rsidR="00C22343" w:rsidRPr="005E4B02">
        <w:rPr>
          <w:bCs/>
          <w:sz w:val="28"/>
          <w:szCs w:val="28"/>
          <w:lang w:val="uk-UA"/>
        </w:rPr>
        <w:t xml:space="preserve">, </w:t>
      </w:r>
      <w:r w:rsidRPr="005E4B02">
        <w:rPr>
          <w:bCs/>
          <w:sz w:val="28"/>
          <w:szCs w:val="28"/>
          <w:lang w:val="uk-UA"/>
        </w:rPr>
        <w:t>Вища кваліфікаційна комісія суддів України</w:t>
      </w:r>
    </w:p>
    <w:p w:rsidR="005227EE" w:rsidRPr="005E4B02" w:rsidRDefault="005227EE" w:rsidP="005227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3654E1" w:rsidRPr="005E4B02" w:rsidRDefault="003654E1" w:rsidP="007827BD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вирішила:</w:t>
      </w:r>
    </w:p>
    <w:p w:rsidR="00DE69D4" w:rsidRPr="005E4B02" w:rsidRDefault="00DE69D4" w:rsidP="007827B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uk-UA"/>
        </w:rPr>
      </w:pPr>
    </w:p>
    <w:p w:rsidR="00274E5C" w:rsidRPr="005E4B02" w:rsidRDefault="00AE0F54" w:rsidP="005227E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п</w:t>
      </w:r>
      <w:r w:rsidR="00274E5C" w:rsidRPr="005E4B02">
        <w:rPr>
          <w:bCs/>
          <w:sz w:val="28"/>
          <w:szCs w:val="28"/>
          <w:lang w:val="uk-UA"/>
        </w:rPr>
        <w:t xml:space="preserve">родовжити строк розгляду питання щодо внесення подання про відрядження </w:t>
      </w:r>
      <w:r w:rsidRPr="005E4B02">
        <w:rPr>
          <w:bCs/>
          <w:sz w:val="28"/>
          <w:szCs w:val="28"/>
          <w:lang w:val="uk-UA"/>
        </w:rPr>
        <w:t xml:space="preserve">суддів </w:t>
      </w:r>
      <w:r w:rsidR="00274E5C" w:rsidRPr="005E4B02">
        <w:rPr>
          <w:bCs/>
          <w:sz w:val="28"/>
          <w:szCs w:val="28"/>
          <w:lang w:val="uk-UA"/>
        </w:rPr>
        <w:t xml:space="preserve">до </w:t>
      </w:r>
      <w:proofErr w:type="spellStart"/>
      <w:r w:rsidR="00274E5C"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="00274E5C" w:rsidRPr="005E4B02">
        <w:rPr>
          <w:bCs/>
          <w:sz w:val="28"/>
          <w:szCs w:val="28"/>
          <w:lang w:val="uk-UA"/>
        </w:rPr>
        <w:t xml:space="preserve"> </w:t>
      </w:r>
      <w:r w:rsidR="00773694">
        <w:rPr>
          <w:bCs/>
          <w:sz w:val="28"/>
          <w:szCs w:val="28"/>
          <w:lang w:val="uk-UA"/>
        </w:rPr>
        <w:t xml:space="preserve">міського </w:t>
      </w:r>
      <w:r w:rsidR="00274E5C" w:rsidRPr="005E4B02">
        <w:rPr>
          <w:bCs/>
          <w:sz w:val="28"/>
          <w:szCs w:val="28"/>
          <w:lang w:val="uk-UA"/>
        </w:rPr>
        <w:t>суду Дніпропетровської області до 18 серпня 2023 року.</w:t>
      </w:r>
    </w:p>
    <w:p w:rsidR="00B6020D" w:rsidRPr="005E4B02" w:rsidRDefault="00B6020D" w:rsidP="007827BD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B6020D" w:rsidRPr="005E4B02" w:rsidRDefault="00B6020D" w:rsidP="007827BD">
      <w:pPr>
        <w:jc w:val="both"/>
        <w:rPr>
          <w:sz w:val="28"/>
          <w:szCs w:val="28"/>
          <w:lang w:val="uk-UA"/>
        </w:rPr>
      </w:pPr>
    </w:p>
    <w:p w:rsidR="00B6020D" w:rsidRPr="005E4B02" w:rsidRDefault="00B6020D" w:rsidP="007827BD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>Головуючий</w:t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="00344C28">
        <w:rPr>
          <w:sz w:val="28"/>
          <w:szCs w:val="28"/>
          <w:lang w:val="uk-UA"/>
        </w:rPr>
        <w:t>Р.М. </w:t>
      </w:r>
      <w:r w:rsidR="005A3E85" w:rsidRPr="005E4B02">
        <w:rPr>
          <w:sz w:val="28"/>
          <w:szCs w:val="28"/>
          <w:lang w:val="uk-UA"/>
        </w:rPr>
        <w:t>Сидорович</w:t>
      </w:r>
    </w:p>
    <w:p w:rsidR="00DE69D4" w:rsidRPr="005E4B02" w:rsidRDefault="00DE69D4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3E85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>Члени Комісії:</w:t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  <w:t>Л.М.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Волкова</w:t>
      </w:r>
    </w:p>
    <w:p w:rsidR="007827BD" w:rsidRPr="005E4B02" w:rsidRDefault="007827B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3E85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proofErr w:type="spellStart"/>
      <w:r w:rsidRPr="005E4B02">
        <w:rPr>
          <w:sz w:val="28"/>
          <w:szCs w:val="28"/>
          <w:lang w:val="uk-UA"/>
        </w:rPr>
        <w:t>Р.А.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Ки</w:t>
      </w:r>
      <w:proofErr w:type="spellEnd"/>
      <w:r w:rsidRPr="005E4B02">
        <w:rPr>
          <w:sz w:val="28"/>
          <w:szCs w:val="28"/>
          <w:lang w:val="uk-UA"/>
        </w:rPr>
        <w:t>дисюк</w:t>
      </w:r>
    </w:p>
    <w:p w:rsidR="007827BD" w:rsidRPr="005E4B02" w:rsidRDefault="007827B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3E85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  <w:t>О.Л.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Коліуш</w:t>
      </w:r>
    </w:p>
    <w:p w:rsidR="007827BD" w:rsidRPr="005E4B02" w:rsidRDefault="007827B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3E85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proofErr w:type="spellStart"/>
      <w:r w:rsidRPr="005E4B02">
        <w:rPr>
          <w:sz w:val="28"/>
          <w:szCs w:val="28"/>
          <w:lang w:val="uk-UA"/>
        </w:rPr>
        <w:t>О.С.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Ом</w:t>
      </w:r>
      <w:proofErr w:type="spellEnd"/>
      <w:r w:rsidRPr="005E4B02">
        <w:rPr>
          <w:sz w:val="28"/>
          <w:szCs w:val="28"/>
          <w:lang w:val="uk-UA"/>
        </w:rPr>
        <w:t>ельян</w:t>
      </w:r>
    </w:p>
    <w:p w:rsidR="007827BD" w:rsidRPr="005E4B02" w:rsidRDefault="007827BD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827BD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proofErr w:type="spellStart"/>
      <w:r w:rsidRPr="005E4B02">
        <w:rPr>
          <w:sz w:val="28"/>
          <w:szCs w:val="28"/>
          <w:lang w:val="uk-UA"/>
        </w:rPr>
        <w:t>Р.Б.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Са</w:t>
      </w:r>
      <w:proofErr w:type="spellEnd"/>
      <w:r w:rsidRPr="005E4B02">
        <w:rPr>
          <w:sz w:val="28"/>
          <w:szCs w:val="28"/>
          <w:lang w:val="uk-UA"/>
        </w:rPr>
        <w:t>бодаш</w:t>
      </w:r>
    </w:p>
    <w:p w:rsidR="005227EE" w:rsidRPr="005E4B02" w:rsidRDefault="005227EE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A3E85" w:rsidRPr="005E4B02" w:rsidRDefault="005A3E85" w:rsidP="007827BD">
      <w:pPr>
        <w:pStyle w:val="a6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1D1D1B"/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  <w:t>С.Ю.</w:t>
      </w:r>
      <w:r w:rsidR="00344C28"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Чумак</w:t>
      </w:r>
      <w:bookmarkStart w:id="0" w:name="_GoBack"/>
      <w:bookmarkEnd w:id="0"/>
    </w:p>
    <w:sectPr w:rsidR="005A3E85" w:rsidRPr="005E4B02" w:rsidSect="005A5B8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17" w:rsidRDefault="00373117">
      <w:r>
        <w:separator/>
      </w:r>
    </w:p>
  </w:endnote>
  <w:endnote w:type="continuationSeparator" w:id="0">
    <w:p w:rsidR="00373117" w:rsidRDefault="0037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17" w:rsidRDefault="00373117">
      <w:r>
        <w:separator/>
      </w:r>
    </w:p>
  </w:footnote>
  <w:footnote w:type="continuationSeparator" w:id="0">
    <w:p w:rsidR="00373117" w:rsidRDefault="0037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2533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7F">
          <w:rPr>
            <w:noProof/>
          </w:rPr>
          <w:t>3</w:t>
        </w:r>
        <w:r>
          <w:fldChar w:fldCharType="end"/>
        </w:r>
      </w:p>
    </w:sdtContent>
  </w:sdt>
  <w:p w:rsidR="005F2A2E" w:rsidRDefault="003731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0A1C"/>
    <w:multiLevelType w:val="hybridMultilevel"/>
    <w:tmpl w:val="B02AF0B8"/>
    <w:lvl w:ilvl="0" w:tplc="9000B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B6"/>
    <w:rsid w:val="00027BB6"/>
    <w:rsid w:val="000A1A24"/>
    <w:rsid w:val="00127FB8"/>
    <w:rsid w:val="0014498B"/>
    <w:rsid w:val="00161DCB"/>
    <w:rsid w:val="001E3DC3"/>
    <w:rsid w:val="001E48E4"/>
    <w:rsid w:val="0025337A"/>
    <w:rsid w:val="00255E21"/>
    <w:rsid w:val="00274E5C"/>
    <w:rsid w:val="00344C28"/>
    <w:rsid w:val="003654E1"/>
    <w:rsid w:val="00373117"/>
    <w:rsid w:val="00374AA5"/>
    <w:rsid w:val="0045723A"/>
    <w:rsid w:val="004D5FB8"/>
    <w:rsid w:val="004D7B18"/>
    <w:rsid w:val="005227EE"/>
    <w:rsid w:val="00550AE7"/>
    <w:rsid w:val="005A3E85"/>
    <w:rsid w:val="005A5B8C"/>
    <w:rsid w:val="005E4B02"/>
    <w:rsid w:val="006237B0"/>
    <w:rsid w:val="006507D1"/>
    <w:rsid w:val="00745BF7"/>
    <w:rsid w:val="0074668A"/>
    <w:rsid w:val="00770854"/>
    <w:rsid w:val="00773694"/>
    <w:rsid w:val="007827BD"/>
    <w:rsid w:val="007F3074"/>
    <w:rsid w:val="0082637C"/>
    <w:rsid w:val="008579B2"/>
    <w:rsid w:val="00931D7F"/>
    <w:rsid w:val="00943B90"/>
    <w:rsid w:val="00970368"/>
    <w:rsid w:val="00976005"/>
    <w:rsid w:val="00976219"/>
    <w:rsid w:val="00987DF9"/>
    <w:rsid w:val="00A126A8"/>
    <w:rsid w:val="00A33528"/>
    <w:rsid w:val="00AE0F54"/>
    <w:rsid w:val="00B311DA"/>
    <w:rsid w:val="00B6020D"/>
    <w:rsid w:val="00B6390D"/>
    <w:rsid w:val="00C22343"/>
    <w:rsid w:val="00CE1B4A"/>
    <w:rsid w:val="00D043B8"/>
    <w:rsid w:val="00DE69D4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20D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6020D"/>
  </w:style>
  <w:style w:type="paragraph" w:styleId="a5">
    <w:name w:val="List Paragraph"/>
    <w:basedOn w:val="a"/>
    <w:uiPriority w:val="34"/>
    <w:qFormat/>
    <w:rsid w:val="00B6020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5723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572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76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0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20D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6020D"/>
  </w:style>
  <w:style w:type="paragraph" w:styleId="a5">
    <w:name w:val="List Paragraph"/>
    <w:basedOn w:val="a"/>
    <w:uiPriority w:val="34"/>
    <w:qFormat/>
    <w:rsid w:val="00B6020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5723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572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76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0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2533-9615-4CC3-B1B0-E7AD6C1F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Кириченко Ольга Іванівна</cp:lastModifiedBy>
  <cp:revision>10</cp:revision>
  <cp:lastPrinted>2023-07-19T11:53:00Z</cp:lastPrinted>
  <dcterms:created xsi:type="dcterms:W3CDTF">2023-07-25T11:22:00Z</dcterms:created>
  <dcterms:modified xsi:type="dcterms:W3CDTF">2023-07-25T11:39:00Z</dcterms:modified>
</cp:coreProperties>
</file>