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B55B5" w14:textId="77777777" w:rsidR="00973856" w:rsidRPr="001F4AD5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1F4AD5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55BFF743" wp14:editId="407DA998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53E070" w14:textId="77777777" w:rsidR="00973856" w:rsidRPr="001F4AD5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8D600CD" w14:textId="77777777" w:rsidR="00973856" w:rsidRPr="001F4AD5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 w:rsidRPr="001F4AD5">
        <w:rPr>
          <w:color w:val="000000"/>
          <w:sz w:val="36"/>
          <w:szCs w:val="36"/>
        </w:rPr>
        <w:t>ВИЩА КВАЛІФІКАЦІЙНА КОМІСІЯ СУДДІВ УКРАЇНИ</w:t>
      </w:r>
    </w:p>
    <w:p w14:paraId="44E9A9B0" w14:textId="77777777" w:rsidR="00973856" w:rsidRPr="001F4AD5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531FB075" w14:textId="77777777" w:rsidR="00973856" w:rsidRPr="001F4AD5" w:rsidRDefault="00CD0968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0</w:t>
      </w:r>
      <w:r w:rsidR="00B32D7E" w:rsidRPr="001F4AD5">
        <w:rPr>
          <w:sz w:val="26"/>
          <w:szCs w:val="26"/>
        </w:rPr>
        <w:t>8</w:t>
      </w:r>
      <w:r w:rsidR="007C4E9C" w:rsidRPr="001F4AD5">
        <w:rPr>
          <w:sz w:val="26"/>
          <w:szCs w:val="26"/>
        </w:rPr>
        <w:t xml:space="preserve"> </w:t>
      </w:r>
      <w:r w:rsidR="00934417" w:rsidRPr="001F4AD5">
        <w:rPr>
          <w:sz w:val="26"/>
          <w:szCs w:val="26"/>
        </w:rPr>
        <w:t>травня</w:t>
      </w:r>
      <w:r w:rsidR="007C4E9C" w:rsidRPr="001F4AD5">
        <w:rPr>
          <w:sz w:val="26"/>
          <w:szCs w:val="26"/>
        </w:rPr>
        <w:t xml:space="preserve"> 202</w:t>
      </w:r>
      <w:r w:rsidR="00BA611B" w:rsidRPr="001F4AD5">
        <w:rPr>
          <w:sz w:val="26"/>
          <w:szCs w:val="26"/>
        </w:rPr>
        <w:t>5</w:t>
      </w:r>
      <w:r w:rsidR="007C4E9C" w:rsidRPr="001F4AD5">
        <w:rPr>
          <w:sz w:val="26"/>
          <w:szCs w:val="26"/>
        </w:rPr>
        <w:t xml:space="preserve"> року</w:t>
      </w:r>
      <w:r w:rsidR="007C4E9C" w:rsidRPr="001F4AD5">
        <w:rPr>
          <w:sz w:val="26"/>
          <w:szCs w:val="26"/>
        </w:rPr>
        <w:tab/>
      </w:r>
      <w:r w:rsidR="007C4E9C" w:rsidRPr="001F4AD5">
        <w:rPr>
          <w:sz w:val="26"/>
          <w:szCs w:val="26"/>
        </w:rPr>
        <w:tab/>
      </w:r>
      <w:r w:rsidR="007C4E9C" w:rsidRPr="001F4AD5">
        <w:rPr>
          <w:sz w:val="26"/>
          <w:szCs w:val="26"/>
        </w:rPr>
        <w:tab/>
      </w:r>
      <w:r w:rsidR="007C4E9C" w:rsidRPr="001F4AD5">
        <w:rPr>
          <w:sz w:val="26"/>
          <w:szCs w:val="26"/>
        </w:rPr>
        <w:tab/>
      </w:r>
      <w:r w:rsidR="007C4E9C" w:rsidRPr="001F4AD5">
        <w:rPr>
          <w:sz w:val="26"/>
          <w:szCs w:val="26"/>
        </w:rPr>
        <w:tab/>
      </w:r>
      <w:r w:rsidR="007C4E9C" w:rsidRPr="001F4AD5">
        <w:rPr>
          <w:sz w:val="26"/>
          <w:szCs w:val="26"/>
        </w:rPr>
        <w:tab/>
      </w:r>
      <w:r w:rsidR="007C4E9C" w:rsidRPr="001F4AD5">
        <w:rPr>
          <w:sz w:val="26"/>
          <w:szCs w:val="26"/>
        </w:rPr>
        <w:tab/>
      </w:r>
      <w:r w:rsidR="007C4E9C" w:rsidRPr="001F4AD5">
        <w:rPr>
          <w:sz w:val="26"/>
          <w:szCs w:val="26"/>
        </w:rPr>
        <w:tab/>
        <w:t xml:space="preserve"> </w:t>
      </w:r>
      <w:r w:rsidR="007C4E9C" w:rsidRPr="001F4AD5">
        <w:rPr>
          <w:sz w:val="26"/>
          <w:szCs w:val="26"/>
        </w:rPr>
        <w:tab/>
        <w:t xml:space="preserve">   м. Київ</w:t>
      </w:r>
    </w:p>
    <w:p w14:paraId="01C16B73" w14:textId="77777777" w:rsidR="00973856" w:rsidRPr="001F4AD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7443C050" w14:textId="1D291DD7" w:rsidR="00973856" w:rsidRPr="001F4AD5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1F4AD5">
        <w:rPr>
          <w:sz w:val="26"/>
          <w:szCs w:val="26"/>
        </w:rPr>
        <w:t xml:space="preserve">Р І Ш Е Н </w:t>
      </w:r>
      <w:proofErr w:type="spellStart"/>
      <w:r w:rsidRPr="001F4AD5">
        <w:rPr>
          <w:sz w:val="26"/>
          <w:szCs w:val="26"/>
        </w:rPr>
        <w:t>Н</w:t>
      </w:r>
      <w:proofErr w:type="spellEnd"/>
      <w:r w:rsidRPr="001F4AD5">
        <w:rPr>
          <w:sz w:val="26"/>
          <w:szCs w:val="26"/>
        </w:rPr>
        <w:t xml:space="preserve"> Я  № </w:t>
      </w:r>
      <w:r w:rsidR="001F4AD5">
        <w:rPr>
          <w:sz w:val="26"/>
          <w:szCs w:val="26"/>
          <w:u w:val="single"/>
        </w:rPr>
        <w:t>309/дс-25</w:t>
      </w:r>
    </w:p>
    <w:p w14:paraId="6635BD57" w14:textId="77777777" w:rsidR="00973856" w:rsidRPr="001F4AD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36ADA253" w14:textId="77777777" w:rsidR="00CD0968" w:rsidRPr="001F4AD5" w:rsidRDefault="00CD0968" w:rsidP="00CD0968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1F4AD5">
        <w:rPr>
          <w:position w:val="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14:paraId="3E391D53" w14:textId="77777777" w:rsidR="00CD0968" w:rsidRPr="001F4AD5" w:rsidRDefault="00CD0968" w:rsidP="00CD0968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</w:p>
    <w:p w14:paraId="3026C475" w14:textId="77777777" w:rsidR="00CD0968" w:rsidRPr="001F4AD5" w:rsidRDefault="00CD0968" w:rsidP="00CD0968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1F4AD5">
        <w:rPr>
          <w:position w:val="0"/>
          <w:sz w:val="26"/>
          <w:szCs w:val="26"/>
          <w:lang w:eastAsia="uk-UA"/>
        </w:rPr>
        <w:t>головуючого – Михайла БОГОНОСА</w:t>
      </w:r>
      <w:r w:rsidR="00B32D7E" w:rsidRPr="001F4AD5">
        <w:rPr>
          <w:position w:val="0"/>
          <w:sz w:val="26"/>
          <w:szCs w:val="26"/>
          <w:lang w:eastAsia="uk-UA"/>
        </w:rPr>
        <w:t xml:space="preserve"> (доповідач)</w:t>
      </w:r>
      <w:r w:rsidRPr="001F4AD5">
        <w:rPr>
          <w:position w:val="0"/>
          <w:sz w:val="26"/>
          <w:szCs w:val="26"/>
          <w:lang w:eastAsia="uk-UA"/>
        </w:rPr>
        <w:t>,</w:t>
      </w:r>
    </w:p>
    <w:p w14:paraId="5A4B8509" w14:textId="77777777" w:rsidR="00CD0968" w:rsidRPr="001F4AD5" w:rsidRDefault="00CD0968" w:rsidP="00CD0968">
      <w:pPr>
        <w:shd w:val="clear" w:color="auto" w:fill="FFFFFF"/>
        <w:tabs>
          <w:tab w:val="left" w:pos="3969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</w:p>
    <w:p w14:paraId="1E3B7D84" w14:textId="77777777" w:rsidR="00CD0968" w:rsidRPr="001F4AD5" w:rsidRDefault="00CD0968" w:rsidP="00CD0968">
      <w:pPr>
        <w:shd w:val="clear" w:color="auto" w:fill="FFFFFF"/>
        <w:tabs>
          <w:tab w:val="left" w:pos="3969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1F4AD5">
        <w:rPr>
          <w:position w:val="0"/>
          <w:sz w:val="26"/>
          <w:szCs w:val="26"/>
          <w:lang w:eastAsia="uk-UA"/>
        </w:rPr>
        <w:t>членів Комісії: Надії КОБЕЦЬКОЇ, Галини ШЕВЧУК,</w:t>
      </w:r>
    </w:p>
    <w:p w14:paraId="6B4B0339" w14:textId="77777777" w:rsidR="00CD0968" w:rsidRPr="001F4AD5" w:rsidRDefault="00CD0968" w:rsidP="00CD0968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</w:p>
    <w:p w14:paraId="37C78C7B" w14:textId="68AC8B20" w:rsidR="00CD0968" w:rsidRPr="001F4AD5" w:rsidRDefault="00CD0968" w:rsidP="00CD0968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1F4AD5">
        <w:rPr>
          <w:position w:val="0"/>
          <w:sz w:val="26"/>
          <w:szCs w:val="26"/>
          <w:lang w:eastAsia="uk-UA"/>
        </w:rPr>
        <w:t xml:space="preserve">розглянувши питання допуску </w:t>
      </w:r>
      <w:r w:rsidR="00947074" w:rsidRPr="001F4AD5">
        <w:rPr>
          <w:position w:val="0"/>
          <w:sz w:val="26"/>
          <w:szCs w:val="26"/>
          <w:lang w:eastAsia="uk-UA"/>
        </w:rPr>
        <w:t>Сурової Тетяни Тарасівни</w:t>
      </w:r>
      <w:r w:rsidRPr="001F4AD5">
        <w:rPr>
          <w:position w:val="0"/>
          <w:sz w:val="26"/>
          <w:szCs w:val="26"/>
          <w:lang w:eastAsia="uk-UA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F4AD5">
        <w:rPr>
          <w:position w:val="0"/>
          <w:sz w:val="26"/>
          <w:szCs w:val="26"/>
          <w:lang w:eastAsia="uk-UA"/>
        </w:rPr>
        <w:t> </w:t>
      </w:r>
      <w:r w:rsidRPr="001F4AD5">
        <w:rPr>
          <w:position w:val="0"/>
          <w:sz w:val="26"/>
          <w:szCs w:val="26"/>
          <w:lang w:eastAsia="uk-UA"/>
        </w:rPr>
        <w:t>366/зп-24,</w:t>
      </w:r>
    </w:p>
    <w:p w14:paraId="7D651E60" w14:textId="77777777" w:rsidR="00973856" w:rsidRPr="001F4AD5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2B4B44F5" w14:textId="77777777" w:rsidR="00973856" w:rsidRPr="001F4AD5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1F4AD5">
        <w:rPr>
          <w:sz w:val="26"/>
          <w:szCs w:val="26"/>
        </w:rPr>
        <w:t>встановила:</w:t>
      </w:r>
    </w:p>
    <w:p w14:paraId="01A13D0E" w14:textId="77777777" w:rsidR="004A0C97" w:rsidRPr="001F4AD5" w:rsidRDefault="004A0C97" w:rsidP="00CD0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</w:p>
    <w:p w14:paraId="21AFF198" w14:textId="77777777" w:rsidR="004A0C97" w:rsidRPr="001F4AD5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1F4AD5">
        <w:rPr>
          <w:sz w:val="26"/>
          <w:szCs w:val="26"/>
        </w:rPr>
        <w:t xml:space="preserve">цим </w:t>
      </w:r>
      <w:r w:rsidRPr="001F4AD5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5D40DD6" w14:textId="77777777" w:rsidR="004A0C97" w:rsidRPr="001F4AD5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323CA3B" w14:textId="77777777" w:rsidR="004A0C97" w:rsidRPr="001F4AD5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1F4AD5">
        <w:rPr>
          <w:sz w:val="26"/>
          <w:szCs w:val="26"/>
        </w:rPr>
        <w:t>Вища кваліфікаційна комісія суддів України</w:t>
      </w:r>
      <w:r w:rsidRPr="001F4AD5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6F1228D9" w14:textId="77777777" w:rsidR="004A0C97" w:rsidRPr="001F4AD5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6B610DC" w14:textId="77777777" w:rsidR="004A0C97" w:rsidRPr="001F4AD5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1F4AD5">
        <w:rPr>
          <w:sz w:val="26"/>
          <w:szCs w:val="26"/>
        </w:rPr>
        <w:t>,</w:t>
      </w:r>
      <w:r w:rsidRPr="001F4AD5">
        <w:rPr>
          <w:sz w:val="26"/>
          <w:szCs w:val="26"/>
        </w:rPr>
        <w:t xml:space="preserve"> </w:t>
      </w:r>
      <w:r w:rsidR="007E1DCF" w:rsidRPr="001F4AD5">
        <w:rPr>
          <w:sz w:val="26"/>
          <w:szCs w:val="26"/>
        </w:rPr>
        <w:t>передбачено</w:t>
      </w:r>
      <w:r w:rsidRPr="001F4AD5">
        <w:rPr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1B17D7F" w14:textId="77777777" w:rsidR="004A0C97" w:rsidRPr="001F4AD5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128461C" w14:textId="77777777" w:rsidR="00677DB1" w:rsidRPr="001F4AD5" w:rsidRDefault="007E1DCF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В</w:t>
      </w:r>
      <w:r w:rsidR="00677DB1" w:rsidRPr="001F4AD5">
        <w:rPr>
          <w:sz w:val="26"/>
          <w:szCs w:val="26"/>
        </w:rPr>
        <w:t>имог</w:t>
      </w:r>
      <w:r w:rsidRPr="001F4AD5">
        <w:rPr>
          <w:sz w:val="26"/>
          <w:szCs w:val="26"/>
        </w:rPr>
        <w:t>ами</w:t>
      </w:r>
      <w:r w:rsidR="00677DB1" w:rsidRPr="001F4AD5">
        <w:rPr>
          <w:sz w:val="26"/>
          <w:szCs w:val="26"/>
        </w:rPr>
        <w:t xml:space="preserve"> частини першої статті 69 Закону</w:t>
      </w:r>
      <w:r w:rsidRPr="001F4AD5">
        <w:rPr>
          <w:sz w:val="26"/>
          <w:szCs w:val="26"/>
        </w:rPr>
        <w:t xml:space="preserve"> передбачено, що</w:t>
      </w:r>
      <w:r w:rsidR="00677DB1" w:rsidRPr="001F4AD5">
        <w:rPr>
          <w:sz w:val="26"/>
          <w:szCs w:val="26"/>
        </w:rPr>
        <w:t xml:space="preserve">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011652E7" w14:textId="5995F2F0" w:rsidR="007C3E26" w:rsidRPr="001F4AD5" w:rsidRDefault="007C3E26" w:rsidP="00CD0968">
      <w:pPr>
        <w:spacing w:line="240" w:lineRule="auto"/>
        <w:ind w:leftChars="0" w:left="1" w:firstLineChars="217" w:firstLine="564"/>
        <w:jc w:val="both"/>
        <w:rPr>
          <w:sz w:val="26"/>
          <w:szCs w:val="26"/>
          <w:shd w:val="clear" w:color="auto" w:fill="FFFFFF"/>
        </w:rPr>
      </w:pPr>
      <w:r w:rsidRPr="001F4AD5">
        <w:rPr>
          <w:sz w:val="26"/>
          <w:szCs w:val="26"/>
          <w:shd w:val="clear" w:color="auto" w:fill="FFFFFF"/>
        </w:rPr>
        <w:t>До Комісії</w:t>
      </w:r>
      <w:r w:rsidR="00CD0968" w:rsidRPr="001F4AD5">
        <w:rPr>
          <w:sz w:val="26"/>
          <w:szCs w:val="26"/>
          <w:shd w:val="clear" w:color="auto" w:fill="FFFFFF"/>
        </w:rPr>
        <w:t xml:space="preserve"> 2</w:t>
      </w:r>
      <w:r w:rsidR="00947074" w:rsidRPr="001F4AD5">
        <w:rPr>
          <w:sz w:val="26"/>
          <w:szCs w:val="26"/>
          <w:shd w:val="clear" w:color="auto" w:fill="FFFFFF"/>
        </w:rPr>
        <w:t>4</w:t>
      </w:r>
      <w:r w:rsidR="001F4AD5">
        <w:rPr>
          <w:sz w:val="26"/>
          <w:szCs w:val="26"/>
          <w:shd w:val="clear" w:color="auto" w:fill="FFFFFF"/>
        </w:rPr>
        <w:t xml:space="preserve"> </w:t>
      </w:r>
      <w:r w:rsidR="00CD0968" w:rsidRPr="001F4AD5">
        <w:rPr>
          <w:sz w:val="26"/>
          <w:szCs w:val="26"/>
          <w:shd w:val="clear" w:color="auto" w:fill="FFFFFF"/>
        </w:rPr>
        <w:t>березня 2025 року надійшла</w:t>
      </w:r>
      <w:r w:rsidRPr="001F4AD5">
        <w:rPr>
          <w:sz w:val="26"/>
          <w:szCs w:val="26"/>
          <w:shd w:val="clear" w:color="auto" w:fill="FFFFFF"/>
        </w:rPr>
        <w:t xml:space="preserve"> заяв</w:t>
      </w:r>
      <w:r w:rsidR="00CD0968" w:rsidRPr="001F4AD5">
        <w:rPr>
          <w:sz w:val="26"/>
          <w:szCs w:val="26"/>
          <w:shd w:val="clear" w:color="auto" w:fill="FFFFFF"/>
        </w:rPr>
        <w:t xml:space="preserve">а </w:t>
      </w:r>
      <w:r w:rsidR="00947074" w:rsidRPr="001F4AD5">
        <w:rPr>
          <w:sz w:val="26"/>
          <w:szCs w:val="26"/>
          <w:shd w:val="clear" w:color="auto" w:fill="FFFFFF"/>
        </w:rPr>
        <w:t>Сурової Тетяни Тарасівни</w:t>
      </w:r>
      <w:r w:rsidRPr="001F4AD5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50771A45" w14:textId="77777777" w:rsidR="00056DC9" w:rsidRPr="001F4AD5" w:rsidRDefault="00056DC9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 xml:space="preserve">Пунктом </w:t>
      </w:r>
      <w:r w:rsidR="00ED7AFF" w:rsidRPr="001F4AD5">
        <w:rPr>
          <w:sz w:val="26"/>
          <w:szCs w:val="26"/>
        </w:rPr>
        <w:t>10</w:t>
      </w:r>
      <w:r w:rsidRPr="001F4AD5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 w:rsidRPr="001F4AD5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1F4AD5">
        <w:rPr>
          <w:sz w:val="26"/>
          <w:szCs w:val="26"/>
        </w:rPr>
        <w:t>.</w:t>
      </w:r>
    </w:p>
    <w:p w14:paraId="0437B0CE" w14:textId="77777777" w:rsidR="00EB65A7" w:rsidRPr="001F4AD5" w:rsidRDefault="00ED7AFF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 xml:space="preserve">Згідно з </w:t>
      </w:r>
      <w:r w:rsidR="00EB65A7" w:rsidRPr="001F4AD5">
        <w:rPr>
          <w:sz w:val="26"/>
          <w:szCs w:val="26"/>
        </w:rPr>
        <w:t>частиною першою статті 57 Закону України «Про запобігання корупції» спеціальна перевірка проводиться за письмовою згодою особи, яка претендує на зайняття посади, у строк, що не перевищує двадцяти п’яти календарних днів з дня надання згоди на проведення спеціальної перевірки. У разі ненадання особою такої згоди питання щодо призначення її на посаду не розглядається.</w:t>
      </w:r>
    </w:p>
    <w:p w14:paraId="678690FF" w14:textId="77777777" w:rsidR="00ED7AFF" w:rsidRPr="001F4AD5" w:rsidRDefault="001745BC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А</w:t>
      </w:r>
      <w:r w:rsidR="007E1DCF" w:rsidRPr="001F4AD5">
        <w:rPr>
          <w:sz w:val="26"/>
          <w:szCs w:val="26"/>
        </w:rPr>
        <w:t>бзацом першим</w:t>
      </w:r>
      <w:r w:rsidR="00ED7AFF" w:rsidRPr="001F4AD5">
        <w:rPr>
          <w:sz w:val="26"/>
          <w:szCs w:val="26"/>
        </w:rPr>
        <w:t xml:space="preserve"> частини другої статті 57 Закону України «Про запобігання корупції» </w:t>
      </w:r>
      <w:r w:rsidRPr="001F4AD5">
        <w:rPr>
          <w:sz w:val="26"/>
          <w:szCs w:val="26"/>
        </w:rPr>
        <w:t xml:space="preserve">визначено, що </w:t>
      </w:r>
      <w:r w:rsidR="00ED7AFF" w:rsidRPr="001F4AD5">
        <w:rPr>
          <w:sz w:val="26"/>
          <w:szCs w:val="26"/>
        </w:rPr>
        <w:t xml:space="preserve">для проведення спеціальної перевірки особа, яка претендує на зайняття посади подає до відповідного органу </w:t>
      </w:r>
      <w:r w:rsidRPr="001F4AD5">
        <w:rPr>
          <w:sz w:val="26"/>
          <w:szCs w:val="26"/>
        </w:rPr>
        <w:t>письмову згоду на проведення спеціальної перевірки</w:t>
      </w:r>
      <w:r w:rsidR="00ED7AFF" w:rsidRPr="001F4AD5">
        <w:rPr>
          <w:sz w:val="26"/>
          <w:szCs w:val="26"/>
        </w:rPr>
        <w:t>.</w:t>
      </w:r>
    </w:p>
    <w:p w14:paraId="30756F63" w14:textId="77777777" w:rsidR="00C96202" w:rsidRPr="001F4AD5" w:rsidRDefault="007E1DCF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Підпунктом</w:t>
      </w:r>
      <w:r w:rsidR="00F824E1" w:rsidRPr="001F4AD5">
        <w:rPr>
          <w:sz w:val="26"/>
          <w:szCs w:val="26"/>
        </w:rPr>
        <w:t xml:space="preserve"> </w:t>
      </w:r>
      <w:r w:rsidR="00DE2596" w:rsidRPr="001F4AD5">
        <w:rPr>
          <w:sz w:val="26"/>
          <w:szCs w:val="26"/>
        </w:rPr>
        <w:t>13.12.</w:t>
      </w:r>
      <w:r w:rsidR="00056DC9" w:rsidRPr="001F4AD5">
        <w:rPr>
          <w:sz w:val="26"/>
          <w:szCs w:val="26"/>
        </w:rPr>
        <w:t xml:space="preserve"> пункту 13 Оголошення</w:t>
      </w:r>
      <w:r w:rsidRPr="001F4AD5">
        <w:rPr>
          <w:sz w:val="26"/>
          <w:szCs w:val="26"/>
        </w:rPr>
        <w:t xml:space="preserve"> встановлено, що </w:t>
      </w:r>
      <w:r w:rsidR="00056DC9" w:rsidRPr="001F4AD5">
        <w:rPr>
          <w:sz w:val="26"/>
          <w:szCs w:val="26"/>
        </w:rPr>
        <w:t>для участі в Доборі особ</w:t>
      </w:r>
      <w:r w:rsidR="001745BC" w:rsidRPr="001F4AD5">
        <w:rPr>
          <w:sz w:val="26"/>
          <w:szCs w:val="26"/>
        </w:rPr>
        <w:t>і необхідно подати</w:t>
      </w:r>
      <w:r w:rsidR="00C96202" w:rsidRPr="001F4AD5">
        <w:rPr>
          <w:sz w:val="26"/>
          <w:szCs w:val="26"/>
        </w:rPr>
        <w:t xml:space="preserve"> </w:t>
      </w:r>
      <w:r w:rsidR="001745BC" w:rsidRPr="001F4AD5">
        <w:rPr>
          <w:sz w:val="26"/>
          <w:szCs w:val="26"/>
        </w:rPr>
        <w:t>письмову згоду на проведення спеціальної перевірки відповідно до Закону України «Про судоустрій і статус суддів» та документи, необхідні для проведення спеціальної перевірки відповідно до Закону України «Про запобігання корупції»</w:t>
      </w:r>
      <w:r w:rsidR="00ED7AFF" w:rsidRPr="001F4AD5">
        <w:rPr>
          <w:sz w:val="26"/>
          <w:szCs w:val="26"/>
        </w:rPr>
        <w:t>.</w:t>
      </w:r>
    </w:p>
    <w:p w14:paraId="243F0042" w14:textId="77777777" w:rsidR="00637D0C" w:rsidRPr="001F4AD5" w:rsidRDefault="00637D0C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 xml:space="preserve">На сторінці «Добір на посаду судді місцевого суду» офіційного сайту Комісії було розміщено роз’яснення «Пам’ятка кандидату на посаду судді місцевого суду щодо документів для участі в доборі», </w:t>
      </w:r>
      <w:r w:rsidR="007E1DCF" w:rsidRPr="001F4AD5">
        <w:rPr>
          <w:sz w:val="26"/>
          <w:szCs w:val="26"/>
        </w:rPr>
        <w:t>у</w:t>
      </w:r>
      <w:r w:rsidRPr="001F4AD5">
        <w:rPr>
          <w:sz w:val="26"/>
          <w:szCs w:val="26"/>
        </w:rPr>
        <w:t xml:space="preserve"> якому наголошено на необхідності подання згоди на проведення спеціальної перевірки та розтлумачено щодо форми та примірника відповідного документа. </w:t>
      </w:r>
    </w:p>
    <w:p w14:paraId="1FF9AEE8" w14:textId="77777777" w:rsidR="00E9669C" w:rsidRPr="001F4AD5" w:rsidRDefault="00E9669C" w:rsidP="00E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Дослідивши документи</w:t>
      </w:r>
      <w:r w:rsidR="007E1DCF" w:rsidRPr="001F4AD5">
        <w:rPr>
          <w:sz w:val="26"/>
          <w:szCs w:val="26"/>
        </w:rPr>
        <w:t>,</w:t>
      </w:r>
      <w:r w:rsidRPr="001F4AD5">
        <w:rPr>
          <w:sz w:val="26"/>
          <w:szCs w:val="26"/>
        </w:rPr>
        <w:t xml:space="preserve"> подані </w:t>
      </w:r>
      <w:r w:rsidR="00947074" w:rsidRPr="001F4AD5">
        <w:rPr>
          <w:sz w:val="26"/>
          <w:szCs w:val="26"/>
        </w:rPr>
        <w:t xml:space="preserve">Суровою Т.Т. </w:t>
      </w:r>
      <w:r w:rsidRPr="001F4AD5">
        <w:rPr>
          <w:sz w:val="26"/>
          <w:szCs w:val="26"/>
        </w:rPr>
        <w:t>Комісією встановлено, що нею не подано письмов</w:t>
      </w:r>
      <w:r w:rsidR="007E1DCF" w:rsidRPr="001F4AD5">
        <w:rPr>
          <w:sz w:val="26"/>
          <w:szCs w:val="26"/>
        </w:rPr>
        <w:t>ої</w:t>
      </w:r>
      <w:r w:rsidRPr="001F4AD5">
        <w:rPr>
          <w:sz w:val="26"/>
          <w:szCs w:val="26"/>
        </w:rPr>
        <w:t xml:space="preserve"> згод</w:t>
      </w:r>
      <w:r w:rsidR="007E1DCF" w:rsidRPr="001F4AD5">
        <w:rPr>
          <w:sz w:val="26"/>
          <w:szCs w:val="26"/>
        </w:rPr>
        <w:t>и</w:t>
      </w:r>
      <w:r w:rsidRPr="001F4AD5">
        <w:rPr>
          <w:sz w:val="26"/>
          <w:szCs w:val="26"/>
        </w:rPr>
        <w:t xml:space="preserve"> на проведення спеціальної перевірки.</w:t>
      </w:r>
    </w:p>
    <w:p w14:paraId="48B7C655" w14:textId="6895D985" w:rsidR="00C139E3" w:rsidRPr="001F4AD5" w:rsidRDefault="008A5B36" w:rsidP="00E966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color w:val="000000" w:themeColor="text1"/>
          <w:sz w:val="26"/>
          <w:szCs w:val="26"/>
        </w:rPr>
        <w:t>На електронну пошту</w:t>
      </w:r>
      <w:r w:rsidR="003F444F" w:rsidRPr="001F4AD5">
        <w:rPr>
          <w:color w:val="000000" w:themeColor="text1"/>
          <w:sz w:val="26"/>
          <w:szCs w:val="26"/>
        </w:rPr>
        <w:t xml:space="preserve"> Комісії </w:t>
      </w:r>
      <w:r w:rsidRPr="001F4AD5">
        <w:rPr>
          <w:color w:val="000000" w:themeColor="text1"/>
          <w:sz w:val="26"/>
          <w:szCs w:val="26"/>
        </w:rPr>
        <w:t>(</w:t>
      </w:r>
      <w:hyperlink r:id="rId10" w:history="1">
        <w:r w:rsidRPr="001F4AD5">
          <w:rPr>
            <w:rStyle w:val="af"/>
            <w:color w:val="000000" w:themeColor="text1"/>
            <w:sz w:val="26"/>
            <w:szCs w:val="26"/>
            <w:u w:val="none"/>
            <w:shd w:val="clear" w:color="auto" w:fill="FFFFFF"/>
          </w:rPr>
          <w:t>inbox@vkksu.gov.ua</w:t>
        </w:r>
      </w:hyperlink>
      <w:r w:rsidRPr="001F4AD5">
        <w:rPr>
          <w:color w:val="000000" w:themeColor="text1"/>
          <w:sz w:val="26"/>
          <w:szCs w:val="26"/>
        </w:rPr>
        <w:t xml:space="preserve">) </w:t>
      </w:r>
      <w:r w:rsidR="003F444F" w:rsidRPr="001F4AD5">
        <w:rPr>
          <w:sz w:val="26"/>
          <w:szCs w:val="26"/>
        </w:rPr>
        <w:t>надійшла заява Сурової Т.Т.</w:t>
      </w:r>
      <w:r w:rsidR="00A82E90" w:rsidRPr="001F4AD5">
        <w:rPr>
          <w:sz w:val="26"/>
          <w:szCs w:val="26"/>
        </w:rPr>
        <w:t xml:space="preserve"> від 29 березня 2025 року</w:t>
      </w:r>
      <w:r w:rsidR="001E331A" w:rsidRPr="001F4AD5">
        <w:rPr>
          <w:sz w:val="26"/>
          <w:szCs w:val="26"/>
        </w:rPr>
        <w:t xml:space="preserve"> (</w:t>
      </w:r>
      <w:proofErr w:type="spellStart"/>
      <w:r w:rsidR="001E331A" w:rsidRPr="001F4AD5">
        <w:rPr>
          <w:sz w:val="26"/>
          <w:szCs w:val="26"/>
        </w:rPr>
        <w:t>вх</w:t>
      </w:r>
      <w:proofErr w:type="spellEnd"/>
      <w:r w:rsidR="001E331A" w:rsidRPr="001F4AD5">
        <w:rPr>
          <w:sz w:val="26"/>
          <w:szCs w:val="26"/>
        </w:rPr>
        <w:t>. № 32 дпс-2415/25-с від 01 квітня 2025 року)</w:t>
      </w:r>
      <w:r w:rsidR="007E1DCF" w:rsidRPr="001F4AD5">
        <w:rPr>
          <w:sz w:val="26"/>
          <w:szCs w:val="26"/>
        </w:rPr>
        <w:t>, у</w:t>
      </w:r>
      <w:r w:rsidR="003F444F" w:rsidRPr="001F4AD5">
        <w:rPr>
          <w:sz w:val="26"/>
          <w:szCs w:val="26"/>
        </w:rPr>
        <w:t xml:space="preserve"> якій вона зазначила, що</w:t>
      </w:r>
      <w:r w:rsidR="00B33199" w:rsidRPr="001F4AD5">
        <w:rPr>
          <w:sz w:val="26"/>
          <w:szCs w:val="26"/>
        </w:rPr>
        <w:t xml:space="preserve"> замість згоди на проведення спеціальної перевірки</w:t>
      </w:r>
      <w:r w:rsidR="00921A15" w:rsidRPr="001F4AD5">
        <w:rPr>
          <w:sz w:val="26"/>
          <w:szCs w:val="26"/>
        </w:rPr>
        <w:t>, як</w:t>
      </w:r>
      <w:r w:rsidR="007E1DCF" w:rsidRPr="001F4AD5">
        <w:rPr>
          <w:sz w:val="26"/>
          <w:szCs w:val="26"/>
        </w:rPr>
        <w:t>у</w:t>
      </w:r>
      <w:r w:rsidR="00921A15" w:rsidRPr="001F4AD5">
        <w:rPr>
          <w:sz w:val="26"/>
          <w:szCs w:val="26"/>
        </w:rPr>
        <w:t xml:space="preserve"> бул</w:t>
      </w:r>
      <w:r w:rsidR="007E1DCF" w:rsidRPr="001F4AD5">
        <w:rPr>
          <w:sz w:val="26"/>
          <w:szCs w:val="26"/>
        </w:rPr>
        <w:t>о</w:t>
      </w:r>
      <w:r w:rsidR="00921A15" w:rsidRPr="001F4AD5">
        <w:rPr>
          <w:sz w:val="26"/>
          <w:szCs w:val="26"/>
        </w:rPr>
        <w:t xml:space="preserve"> складен</w:t>
      </w:r>
      <w:r w:rsidR="007E1DCF" w:rsidRPr="001F4AD5">
        <w:rPr>
          <w:sz w:val="26"/>
          <w:szCs w:val="26"/>
        </w:rPr>
        <w:t>о</w:t>
      </w:r>
      <w:r w:rsidR="00921A15" w:rsidRPr="001F4AD5">
        <w:rPr>
          <w:sz w:val="26"/>
          <w:szCs w:val="26"/>
        </w:rPr>
        <w:t xml:space="preserve"> 13 березня 2025 року</w:t>
      </w:r>
      <w:r w:rsidR="00B33199" w:rsidRPr="001F4AD5">
        <w:rPr>
          <w:sz w:val="26"/>
          <w:szCs w:val="26"/>
        </w:rPr>
        <w:t>,</w:t>
      </w:r>
      <w:r w:rsidR="00C139E3" w:rsidRPr="001F4AD5">
        <w:rPr>
          <w:sz w:val="26"/>
          <w:szCs w:val="26"/>
        </w:rPr>
        <w:t xml:space="preserve"> </w:t>
      </w:r>
      <w:r w:rsidR="00B33199" w:rsidRPr="001F4AD5">
        <w:rPr>
          <w:sz w:val="26"/>
          <w:szCs w:val="26"/>
        </w:rPr>
        <w:t>помилково долучила заяву про проведення перевірки, передбаченої Законом України «Про очищення влади».</w:t>
      </w:r>
      <w:r w:rsidR="00921A15" w:rsidRPr="001F4AD5">
        <w:rPr>
          <w:sz w:val="26"/>
          <w:szCs w:val="26"/>
        </w:rPr>
        <w:t xml:space="preserve"> </w:t>
      </w:r>
      <w:r w:rsidRPr="001F4AD5">
        <w:rPr>
          <w:color w:val="000000" w:themeColor="text1"/>
          <w:sz w:val="26"/>
          <w:szCs w:val="26"/>
        </w:rPr>
        <w:t>Усвідомивши допущену помилку,</w:t>
      </w:r>
      <w:r w:rsidR="00921A15" w:rsidRPr="001F4AD5">
        <w:rPr>
          <w:color w:val="000000" w:themeColor="text1"/>
          <w:sz w:val="26"/>
          <w:szCs w:val="26"/>
        </w:rPr>
        <w:t xml:space="preserve"> Сурова Т.Т. просила врахувати та долучити до поданих нею документів згоду на проведення спеціальної перевірки, </w:t>
      </w:r>
      <w:r w:rsidRPr="001F4AD5">
        <w:rPr>
          <w:color w:val="000000" w:themeColor="text1"/>
          <w:sz w:val="26"/>
          <w:szCs w:val="26"/>
        </w:rPr>
        <w:t>оформлену</w:t>
      </w:r>
      <w:r w:rsidR="00921A15" w:rsidRPr="001F4AD5">
        <w:rPr>
          <w:color w:val="000000" w:themeColor="text1"/>
          <w:sz w:val="26"/>
          <w:szCs w:val="26"/>
        </w:rPr>
        <w:t xml:space="preserve"> 13 березня 2025 року.   </w:t>
      </w:r>
    </w:p>
    <w:p w14:paraId="4D4092BB" w14:textId="57C6B894" w:rsidR="00C139E3" w:rsidRPr="001F4AD5" w:rsidRDefault="00C139E3" w:rsidP="00C13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 xml:space="preserve">Пунктами 3, 4 Оголошення передбачено, що строк подання заяви та документів для участі у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1F4AD5">
        <w:rPr>
          <w:sz w:val="26"/>
          <w:szCs w:val="26"/>
        </w:rPr>
        <w:lastRenderedPageBreak/>
        <w:t>вебсайт</w:t>
      </w:r>
      <w:proofErr w:type="spellEnd"/>
      <w:r w:rsidRPr="001F4AD5">
        <w:rPr>
          <w:sz w:val="26"/>
          <w:szCs w:val="26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14:paraId="4149E055" w14:textId="77777777" w:rsidR="00C139E3" w:rsidRPr="001F4AD5" w:rsidRDefault="008A5B36" w:rsidP="00C13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color w:val="000000" w:themeColor="text1"/>
          <w:sz w:val="26"/>
          <w:szCs w:val="26"/>
        </w:rPr>
      </w:pPr>
      <w:r w:rsidRPr="001F4AD5">
        <w:rPr>
          <w:color w:val="000000" w:themeColor="text1"/>
          <w:sz w:val="26"/>
          <w:szCs w:val="26"/>
        </w:rPr>
        <w:t xml:space="preserve">Із урахуванням зазначеного, </w:t>
      </w:r>
      <w:r w:rsidR="00C139E3" w:rsidRPr="001F4AD5">
        <w:rPr>
          <w:color w:val="000000" w:themeColor="text1"/>
          <w:sz w:val="26"/>
          <w:szCs w:val="26"/>
        </w:rPr>
        <w:t xml:space="preserve">Комісія не </w:t>
      </w:r>
      <w:r w:rsidR="00C139E3" w:rsidRPr="001F4AD5">
        <w:rPr>
          <w:sz w:val="26"/>
          <w:szCs w:val="26"/>
        </w:rPr>
        <w:t>бере до уваги згоду на проведення спеціальної перевірки, надіслану Суровою Т.Т. 29 березня 2025 року на електронну адресу Комісії</w:t>
      </w:r>
      <w:r w:rsidR="00C139E3" w:rsidRPr="001F4AD5">
        <w:rPr>
          <w:color w:val="000000" w:themeColor="text1"/>
          <w:sz w:val="26"/>
          <w:szCs w:val="26"/>
        </w:rPr>
        <w:t xml:space="preserve">, </w:t>
      </w:r>
      <w:r w:rsidRPr="001F4AD5">
        <w:rPr>
          <w:color w:val="000000" w:themeColor="text1"/>
          <w:sz w:val="26"/>
          <w:szCs w:val="26"/>
        </w:rPr>
        <w:t>адже її подано</w:t>
      </w:r>
      <w:r w:rsidR="00C139E3" w:rsidRPr="001F4AD5">
        <w:rPr>
          <w:color w:val="000000" w:themeColor="text1"/>
          <w:sz w:val="26"/>
          <w:szCs w:val="26"/>
        </w:rPr>
        <w:t xml:space="preserve"> не у </w:t>
      </w:r>
      <w:r w:rsidRPr="001F4AD5">
        <w:rPr>
          <w:color w:val="000000" w:themeColor="text1"/>
          <w:sz w:val="26"/>
          <w:szCs w:val="26"/>
        </w:rPr>
        <w:t>спосіб</w:t>
      </w:r>
      <w:r w:rsidR="007E1DCF" w:rsidRPr="001F4AD5">
        <w:rPr>
          <w:color w:val="000000" w:themeColor="text1"/>
          <w:sz w:val="26"/>
          <w:szCs w:val="26"/>
        </w:rPr>
        <w:t>,</w:t>
      </w:r>
      <w:r w:rsidRPr="001F4AD5">
        <w:rPr>
          <w:color w:val="000000" w:themeColor="text1"/>
          <w:sz w:val="26"/>
          <w:szCs w:val="26"/>
        </w:rPr>
        <w:t xml:space="preserve"> </w:t>
      </w:r>
      <w:r w:rsidR="00C139E3" w:rsidRPr="001F4AD5">
        <w:rPr>
          <w:color w:val="000000" w:themeColor="text1"/>
          <w:sz w:val="26"/>
          <w:szCs w:val="26"/>
        </w:rPr>
        <w:t>визначений в Оголошенні.</w:t>
      </w:r>
    </w:p>
    <w:p w14:paraId="4A2FF2E5" w14:textId="77777777" w:rsidR="007C3E26" w:rsidRPr="001F4AD5" w:rsidRDefault="007C3E26" w:rsidP="00CD0968">
      <w:pPr>
        <w:shd w:val="clear" w:color="auto" w:fill="FFFFFF"/>
        <w:spacing w:line="240" w:lineRule="auto"/>
        <w:ind w:leftChars="0" w:left="1" w:firstLineChars="217" w:firstLine="564"/>
        <w:jc w:val="both"/>
        <w:textAlignment w:val="auto"/>
        <w:outlineLvl w:val="9"/>
        <w:rPr>
          <w:position w:val="0"/>
          <w:sz w:val="26"/>
          <w:szCs w:val="26"/>
          <w:lang w:eastAsia="uk-UA"/>
        </w:rPr>
      </w:pPr>
      <w:r w:rsidRPr="001F4AD5">
        <w:rPr>
          <w:position w:val="0"/>
          <w:sz w:val="26"/>
          <w:szCs w:val="26"/>
          <w:lang w:eastAsia="uk-UA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2C86291D" w14:textId="77777777" w:rsidR="007C3E26" w:rsidRPr="001F4AD5" w:rsidRDefault="007C3E26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 w:rsidRPr="001F4AD5">
        <w:rPr>
          <w:sz w:val="26"/>
          <w:szCs w:val="26"/>
        </w:rPr>
        <w:t> </w:t>
      </w:r>
      <w:r w:rsidR="007E1DCF" w:rsidRPr="001F4AD5">
        <w:rPr>
          <w:sz w:val="26"/>
          <w:szCs w:val="26"/>
        </w:rPr>
        <w:t>81/зп-16 (у</w:t>
      </w:r>
      <w:r w:rsidRPr="001F4AD5">
        <w:rPr>
          <w:sz w:val="26"/>
          <w:szCs w:val="26"/>
        </w:rPr>
        <w:t xml:space="preserve"> редакції рішення Комісії від 19 жовтня 2023 року № 119/зп-23)</w:t>
      </w:r>
      <w:r w:rsidR="007E1DCF" w:rsidRPr="001F4AD5">
        <w:rPr>
          <w:sz w:val="26"/>
          <w:szCs w:val="26"/>
        </w:rPr>
        <w:t>,</w:t>
      </w:r>
      <w:r w:rsidRPr="001F4AD5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31E402EC" w14:textId="77777777" w:rsidR="00CD0968" w:rsidRPr="001F4AD5" w:rsidRDefault="00CD0968" w:rsidP="00CD0968">
      <w:pPr>
        <w:widowControl w:val="0"/>
        <w:spacing w:line="240" w:lineRule="auto"/>
        <w:ind w:leftChars="0" w:left="1" w:firstLineChars="217" w:firstLine="564"/>
        <w:jc w:val="both"/>
        <w:rPr>
          <w:sz w:val="26"/>
          <w:szCs w:val="26"/>
          <w:shd w:val="clear" w:color="auto" w:fill="FFFFFF"/>
        </w:rPr>
      </w:pPr>
      <w:r w:rsidRPr="001F4AD5">
        <w:rPr>
          <w:sz w:val="26"/>
          <w:szCs w:val="26"/>
        </w:rPr>
        <w:t xml:space="preserve">Урахувавши викладене, Комісія дійшла висновку про наявність підстав для відмови </w:t>
      </w:r>
      <w:r w:rsidR="00947074" w:rsidRPr="001F4AD5">
        <w:rPr>
          <w:sz w:val="26"/>
          <w:szCs w:val="26"/>
        </w:rPr>
        <w:t>Суровій Т.Т.</w:t>
      </w:r>
      <w:r w:rsidRPr="001F4AD5">
        <w:rPr>
          <w:sz w:val="26"/>
          <w:szCs w:val="26"/>
        </w:rPr>
        <w:t xml:space="preserve"> </w:t>
      </w:r>
      <w:r w:rsidRPr="001F4AD5">
        <w:rPr>
          <w:sz w:val="26"/>
          <w:szCs w:val="26"/>
          <w:shd w:val="clear" w:color="auto" w:fill="FFFFFF"/>
        </w:rPr>
        <w:t>у допуску до участі в Доборі.</w:t>
      </w:r>
    </w:p>
    <w:p w14:paraId="1350D2DB" w14:textId="7DA3E9DE" w:rsidR="00323B30" w:rsidRPr="001F4AD5" w:rsidRDefault="00323B30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чи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колегією,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щодо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допуску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до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конкурсу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або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добору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(частина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четверта</w:t>
      </w:r>
      <w:r w:rsidRPr="001F4AD5">
        <w:rPr>
          <w:sz w:val="44"/>
          <w:szCs w:val="44"/>
          <w:shd w:val="clear" w:color="auto" w:fill="FFFFFF"/>
        </w:rPr>
        <w:t xml:space="preserve"> </w:t>
      </w:r>
      <w:r w:rsidRPr="001F4AD5">
        <w:rPr>
          <w:sz w:val="26"/>
          <w:szCs w:val="26"/>
          <w:shd w:val="clear" w:color="auto" w:fill="FFFFFF"/>
        </w:rPr>
        <w:t>статті 101 Закону).</w:t>
      </w:r>
    </w:p>
    <w:p w14:paraId="1EB5DB1A" w14:textId="77777777" w:rsidR="004A0C97" w:rsidRPr="001F4AD5" w:rsidRDefault="003B20F8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17" w:firstLine="564"/>
        <w:jc w:val="both"/>
        <w:rPr>
          <w:sz w:val="26"/>
          <w:szCs w:val="26"/>
        </w:rPr>
      </w:pPr>
      <w:r w:rsidRPr="001F4AD5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7E1DCF" w:rsidRPr="001F4AD5">
        <w:rPr>
          <w:sz w:val="26"/>
          <w:szCs w:val="26"/>
        </w:rPr>
        <w:t>Вища кваліфікаційна к</w:t>
      </w:r>
      <w:r w:rsidRPr="001F4AD5">
        <w:rPr>
          <w:sz w:val="26"/>
          <w:szCs w:val="26"/>
        </w:rPr>
        <w:t>омісія</w:t>
      </w:r>
      <w:r w:rsidR="007E1DCF" w:rsidRPr="001F4AD5">
        <w:rPr>
          <w:sz w:val="26"/>
          <w:szCs w:val="26"/>
        </w:rPr>
        <w:t xml:space="preserve"> суддів України</w:t>
      </w:r>
      <w:r w:rsidRPr="001F4AD5">
        <w:rPr>
          <w:sz w:val="26"/>
          <w:szCs w:val="26"/>
        </w:rPr>
        <w:t xml:space="preserve"> одноголосно</w:t>
      </w:r>
    </w:p>
    <w:p w14:paraId="41A3291F" w14:textId="77777777" w:rsidR="004A0C97" w:rsidRPr="001F4AD5" w:rsidRDefault="004A0C97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2B6D5857" w14:textId="77777777" w:rsidR="00973856" w:rsidRPr="001F4AD5" w:rsidRDefault="007C4E9C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1F4AD5">
        <w:rPr>
          <w:sz w:val="26"/>
          <w:szCs w:val="26"/>
        </w:rPr>
        <w:t>вирішила:</w:t>
      </w:r>
    </w:p>
    <w:p w14:paraId="1CE2BF6C" w14:textId="77777777" w:rsidR="00973856" w:rsidRPr="001F4AD5" w:rsidRDefault="00973856" w:rsidP="00CD09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1D66674" w14:textId="25FD86B2" w:rsidR="00973856" w:rsidRDefault="00EA1593" w:rsidP="00CD0968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1F4AD5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947074" w:rsidRPr="001F4AD5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Суровій Тетяні Тарасівні</w:t>
      </w:r>
      <w:r w:rsidR="0063688C" w:rsidRPr="001F4AD5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 xml:space="preserve"> </w:t>
      </w:r>
      <w:r w:rsidR="007E1DCF" w:rsidRPr="001F4AD5">
        <w:rPr>
          <w:rFonts w:ascii="Times New Roman" w:eastAsia="Times New Roman" w:hAnsi="Times New Roman"/>
          <w:sz w:val="26"/>
          <w:szCs w:val="26"/>
          <w:shd w:val="clear" w:color="auto" w:fill="FFFFFF"/>
          <w:lang w:eastAsia="ar-SA"/>
        </w:rPr>
        <w:t>в</w:t>
      </w:r>
      <w:r w:rsidRPr="001F4AD5">
        <w:rPr>
          <w:rFonts w:ascii="Times New Roman" w:eastAsia="Times New Roman" w:hAnsi="Times New Roman"/>
          <w:sz w:val="26"/>
          <w:szCs w:val="26"/>
          <w:lang w:eastAsia="ar-SA"/>
        </w:rPr>
        <w:t xml:space="preserve"> д</w:t>
      </w:r>
      <w:r w:rsidR="001C7107" w:rsidRPr="001F4AD5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1F4AD5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1F4AD5">
        <w:rPr>
          <w:rFonts w:ascii="Times New Roman" w:hAnsi="Times New Roman"/>
          <w:sz w:val="26"/>
          <w:szCs w:val="26"/>
        </w:rPr>
        <w:t xml:space="preserve"> </w:t>
      </w:r>
      <w:r w:rsidR="00A0455F" w:rsidRPr="001F4AD5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1F4AD5">
        <w:rPr>
          <w:rFonts w:ascii="Times New Roman" w:hAnsi="Times New Roman"/>
          <w:sz w:val="26"/>
          <w:szCs w:val="26"/>
        </w:rPr>
        <w:t>в</w:t>
      </w:r>
      <w:r w:rsidR="00A0455F" w:rsidRPr="001F4AD5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1F4AD5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1F4AD5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1F4AD5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1F4AD5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1F4AD5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1F4AD5">
        <w:rPr>
          <w:rFonts w:ascii="Times New Roman" w:hAnsi="Times New Roman"/>
          <w:sz w:val="26"/>
          <w:szCs w:val="26"/>
        </w:rPr>
        <w:t>.</w:t>
      </w:r>
    </w:p>
    <w:p w14:paraId="0A252991" w14:textId="4EB85D6B" w:rsidR="001F4AD5" w:rsidRDefault="001F4AD5" w:rsidP="00CD0968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</w:p>
    <w:p w14:paraId="11E49F20" w14:textId="0AB94C85" w:rsidR="001F4AD5" w:rsidRDefault="001F4AD5" w:rsidP="00CD0968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</w:p>
    <w:p w14:paraId="2419B0C4" w14:textId="44765F51" w:rsidR="00CD0968" w:rsidRDefault="001F4AD5" w:rsidP="001F4AD5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/>
          <w:position w:val="0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Головуючий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D0968" w:rsidRPr="001F4AD5"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 xml:space="preserve">   Михайло БОГОНІС</w:t>
      </w:r>
    </w:p>
    <w:p w14:paraId="0C336F1C" w14:textId="2C3A3FFE" w:rsidR="001F4AD5" w:rsidRDefault="001F4AD5" w:rsidP="001F4AD5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/>
          <w:position w:val="0"/>
          <w:sz w:val="26"/>
          <w:szCs w:val="26"/>
          <w:lang w:eastAsia="ar-SA"/>
        </w:rPr>
      </w:pPr>
    </w:p>
    <w:p w14:paraId="51B5BD4D" w14:textId="442C1E7F" w:rsidR="001F4AD5" w:rsidRDefault="001F4AD5" w:rsidP="001F4AD5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/>
          <w:position w:val="0"/>
          <w:sz w:val="26"/>
          <w:szCs w:val="26"/>
          <w:lang w:eastAsia="ar-SA"/>
        </w:rPr>
      </w:pPr>
    </w:p>
    <w:p w14:paraId="0C5DBA85" w14:textId="6159FEB3" w:rsidR="00CD0968" w:rsidRDefault="001F4AD5" w:rsidP="001F4AD5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/>
          <w:position w:val="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>Члени Комісії:</w:t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 w:rsidR="00CD0968" w:rsidRPr="001F4AD5"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 xml:space="preserve">   Надія КОБЕЦЬКА</w:t>
      </w:r>
    </w:p>
    <w:p w14:paraId="548D0094" w14:textId="405C08A7" w:rsidR="001F4AD5" w:rsidRDefault="001F4AD5" w:rsidP="001F4AD5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/>
          <w:position w:val="0"/>
          <w:sz w:val="26"/>
          <w:szCs w:val="26"/>
          <w:lang w:eastAsia="ar-SA"/>
        </w:rPr>
      </w:pPr>
    </w:p>
    <w:p w14:paraId="25C4D52C" w14:textId="0B32BF0C" w:rsidR="001F4AD5" w:rsidRDefault="001F4AD5" w:rsidP="001F4AD5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/>
          <w:position w:val="0"/>
          <w:sz w:val="26"/>
          <w:szCs w:val="26"/>
          <w:lang w:eastAsia="ar-SA"/>
        </w:rPr>
      </w:pPr>
    </w:p>
    <w:p w14:paraId="10A87A4E" w14:textId="0193824E" w:rsidR="00CD0968" w:rsidRPr="001F4AD5" w:rsidRDefault="001F4AD5" w:rsidP="001F4AD5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/>
          <w:position w:val="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ab/>
      </w:r>
      <w:r w:rsidR="00CD0968" w:rsidRPr="001F4AD5">
        <w:rPr>
          <w:rFonts w:ascii="Times New Roman" w:eastAsia="Times New Roman" w:hAnsi="Times New Roman"/>
          <w:position w:val="0"/>
          <w:sz w:val="26"/>
          <w:szCs w:val="26"/>
          <w:lang w:eastAsia="ar-SA"/>
        </w:rPr>
        <w:t xml:space="preserve">   Галина ШЕВЧУК</w:t>
      </w:r>
    </w:p>
    <w:sectPr w:rsidR="00CD0968" w:rsidRPr="001F4AD5" w:rsidSect="00593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76158" w14:textId="77777777" w:rsidR="00D42185" w:rsidRDefault="00D42185">
      <w:pPr>
        <w:spacing w:line="240" w:lineRule="auto"/>
        <w:ind w:left="0" w:hanging="2"/>
      </w:pPr>
      <w:r>
        <w:separator/>
      </w:r>
    </w:p>
  </w:endnote>
  <w:endnote w:type="continuationSeparator" w:id="0">
    <w:p w14:paraId="22511B6F" w14:textId="77777777" w:rsidR="00D42185" w:rsidRDefault="00D421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C5C37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7649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4759E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E727F" w14:textId="77777777" w:rsidR="00D42185" w:rsidRDefault="00D42185">
      <w:pPr>
        <w:spacing w:line="240" w:lineRule="auto"/>
        <w:ind w:left="0" w:hanging="2"/>
      </w:pPr>
      <w:r>
        <w:separator/>
      </w:r>
    </w:p>
  </w:footnote>
  <w:footnote w:type="continuationSeparator" w:id="0">
    <w:p w14:paraId="31DF0A06" w14:textId="77777777" w:rsidR="00D42185" w:rsidRDefault="00D421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306F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63520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1DCF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3419C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6"/>
    <w:rsid w:val="00004A8B"/>
    <w:rsid w:val="00042CFF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745BC"/>
    <w:rsid w:val="0017586F"/>
    <w:rsid w:val="00194B0F"/>
    <w:rsid w:val="001B4A01"/>
    <w:rsid w:val="001C7107"/>
    <w:rsid w:val="001D2504"/>
    <w:rsid w:val="001E331A"/>
    <w:rsid w:val="001F4AD5"/>
    <w:rsid w:val="001F654D"/>
    <w:rsid w:val="00215395"/>
    <w:rsid w:val="0023679E"/>
    <w:rsid w:val="00251FD9"/>
    <w:rsid w:val="0026369A"/>
    <w:rsid w:val="00292FE6"/>
    <w:rsid w:val="00294FBD"/>
    <w:rsid w:val="00295C57"/>
    <w:rsid w:val="002A4CC2"/>
    <w:rsid w:val="002A7C44"/>
    <w:rsid w:val="002B60E3"/>
    <w:rsid w:val="002C3951"/>
    <w:rsid w:val="002D550F"/>
    <w:rsid w:val="00314313"/>
    <w:rsid w:val="00323B30"/>
    <w:rsid w:val="00334221"/>
    <w:rsid w:val="0034428A"/>
    <w:rsid w:val="00381465"/>
    <w:rsid w:val="00383DB1"/>
    <w:rsid w:val="00397993"/>
    <w:rsid w:val="003A0521"/>
    <w:rsid w:val="003B20F8"/>
    <w:rsid w:val="003B61B9"/>
    <w:rsid w:val="003E17F0"/>
    <w:rsid w:val="003F444F"/>
    <w:rsid w:val="0042707B"/>
    <w:rsid w:val="004A0C97"/>
    <w:rsid w:val="004B6476"/>
    <w:rsid w:val="004F5BBC"/>
    <w:rsid w:val="004F6655"/>
    <w:rsid w:val="00506B5C"/>
    <w:rsid w:val="00510A80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01131"/>
    <w:rsid w:val="0063688C"/>
    <w:rsid w:val="00637D0C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E1DCF"/>
    <w:rsid w:val="007F0A90"/>
    <w:rsid w:val="00803EC2"/>
    <w:rsid w:val="008329D0"/>
    <w:rsid w:val="0084374D"/>
    <w:rsid w:val="00881831"/>
    <w:rsid w:val="008970B9"/>
    <w:rsid w:val="008A5B36"/>
    <w:rsid w:val="008A6D3E"/>
    <w:rsid w:val="008D3B89"/>
    <w:rsid w:val="00903D00"/>
    <w:rsid w:val="00921A15"/>
    <w:rsid w:val="00922A66"/>
    <w:rsid w:val="00934417"/>
    <w:rsid w:val="00947074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2E90"/>
    <w:rsid w:val="00A83443"/>
    <w:rsid w:val="00AC7CD9"/>
    <w:rsid w:val="00AD606C"/>
    <w:rsid w:val="00AE15BA"/>
    <w:rsid w:val="00AE1783"/>
    <w:rsid w:val="00B025D1"/>
    <w:rsid w:val="00B05F96"/>
    <w:rsid w:val="00B32D7E"/>
    <w:rsid w:val="00B33199"/>
    <w:rsid w:val="00B43AE6"/>
    <w:rsid w:val="00B551EA"/>
    <w:rsid w:val="00B5578B"/>
    <w:rsid w:val="00B764AD"/>
    <w:rsid w:val="00BA611B"/>
    <w:rsid w:val="00BA76DA"/>
    <w:rsid w:val="00BC5E59"/>
    <w:rsid w:val="00BE14C2"/>
    <w:rsid w:val="00BF2815"/>
    <w:rsid w:val="00C139E3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D0968"/>
    <w:rsid w:val="00CE665F"/>
    <w:rsid w:val="00D111EF"/>
    <w:rsid w:val="00D301A2"/>
    <w:rsid w:val="00D33FAC"/>
    <w:rsid w:val="00D42185"/>
    <w:rsid w:val="00D562BA"/>
    <w:rsid w:val="00D6114D"/>
    <w:rsid w:val="00D6539D"/>
    <w:rsid w:val="00D80846"/>
    <w:rsid w:val="00D80F7D"/>
    <w:rsid w:val="00D8310F"/>
    <w:rsid w:val="00DA4EA6"/>
    <w:rsid w:val="00DB31F2"/>
    <w:rsid w:val="00DE2596"/>
    <w:rsid w:val="00DE3150"/>
    <w:rsid w:val="00DE7A72"/>
    <w:rsid w:val="00DF5ECE"/>
    <w:rsid w:val="00E43D44"/>
    <w:rsid w:val="00E535E8"/>
    <w:rsid w:val="00E547D7"/>
    <w:rsid w:val="00E61BA9"/>
    <w:rsid w:val="00E6771E"/>
    <w:rsid w:val="00E72FF3"/>
    <w:rsid w:val="00E80C7B"/>
    <w:rsid w:val="00E937DE"/>
    <w:rsid w:val="00E9669C"/>
    <w:rsid w:val="00EA1593"/>
    <w:rsid w:val="00EA5B00"/>
    <w:rsid w:val="00EB0E8B"/>
    <w:rsid w:val="00EB65A7"/>
    <w:rsid w:val="00ED7AFF"/>
    <w:rsid w:val="00EE6706"/>
    <w:rsid w:val="00F2479C"/>
    <w:rsid w:val="00F720E0"/>
    <w:rsid w:val="00F824E1"/>
    <w:rsid w:val="00F87218"/>
    <w:rsid w:val="00FB4BD7"/>
    <w:rsid w:val="00FF4EBA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CE78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box@vkksu.gov.u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F0B7ECD1-62FC-42C6-A79F-7D1BD2880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2025-05-14T12:39:00Z</cp:lastPrinted>
  <dcterms:created xsi:type="dcterms:W3CDTF">2025-05-22T19:43:00Z</dcterms:created>
  <dcterms:modified xsi:type="dcterms:W3CDTF">2025-05-22T19:43:00Z</dcterms:modified>
</cp:coreProperties>
</file>