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1FB8" w14:textId="77777777" w:rsidR="009377A2" w:rsidRPr="00B81CB6" w:rsidRDefault="009377A2" w:rsidP="0093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81CB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88262C2" wp14:editId="3D1397ED">
            <wp:extent cx="543560" cy="7162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9CBD51" w14:textId="77777777" w:rsidR="009377A2" w:rsidRPr="00B81CB6" w:rsidRDefault="009377A2" w:rsidP="009377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417C6B6" w14:textId="77777777" w:rsidR="009377A2" w:rsidRPr="00B81CB6" w:rsidRDefault="009377A2" w:rsidP="009377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81CB6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F2EF861" w14:textId="77777777" w:rsidR="009377A2" w:rsidRPr="00B81CB6" w:rsidRDefault="009377A2" w:rsidP="00937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67FB66EB" w14:textId="51C977C0" w:rsidR="009377A2" w:rsidRPr="00B81CB6" w:rsidRDefault="009377A2" w:rsidP="009377A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04 липня 2025 року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3C5679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        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м. Київ</w:t>
      </w:r>
    </w:p>
    <w:p w14:paraId="32A842BA" w14:textId="77777777" w:rsidR="009377A2" w:rsidRPr="00B81CB6" w:rsidRDefault="009377A2" w:rsidP="009377A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7C14AEFC" w14:textId="7972DA11" w:rsidR="009377A2" w:rsidRPr="00B81CB6" w:rsidRDefault="009377A2" w:rsidP="009377A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u w:val="single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 І Ш Е Н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Я  № </w:t>
      </w:r>
      <w:r w:rsidR="00B81C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</w:rPr>
        <w:t>34/дп-25</w:t>
      </w:r>
    </w:p>
    <w:p w14:paraId="4089FC72" w14:textId="77777777" w:rsidR="009377A2" w:rsidRPr="00B81CB6" w:rsidRDefault="009377A2" w:rsidP="009377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08A687D8" w14:textId="02439BBB" w:rsidR="009377A2" w:rsidRPr="00B81CB6" w:rsidRDefault="009377A2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Вища кваліфікаційна комісія суддів України у складі колегії: </w:t>
      </w:r>
    </w:p>
    <w:p w14:paraId="76B9FE5E" w14:textId="77777777" w:rsidR="00F22B8F" w:rsidRPr="00B81CB6" w:rsidRDefault="00F22B8F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77B6288E" w14:textId="58604726" w:rsidR="009377A2" w:rsidRPr="00B81CB6" w:rsidRDefault="009377A2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головуючого – Олексія ОМЕЛЬЯНА (доповідач), </w:t>
      </w:r>
    </w:p>
    <w:p w14:paraId="0096560C" w14:textId="77777777" w:rsidR="00F22B8F" w:rsidRPr="00B81CB6" w:rsidRDefault="00F22B8F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223ECD8B" w14:textId="33A918FE" w:rsidR="009377A2" w:rsidRPr="00B81CB6" w:rsidRDefault="009377A2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членів Комісії: Ярослава ДУХА, Володимира ЛУГАНСЬКОГО, </w:t>
      </w:r>
    </w:p>
    <w:p w14:paraId="79309B37" w14:textId="77777777" w:rsidR="00335603" w:rsidRPr="00B81CB6" w:rsidRDefault="00335603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5E600E02" w14:textId="5D24E7F0" w:rsidR="009377A2" w:rsidRPr="00B81CB6" w:rsidRDefault="009377A2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 участі судді Новотроїцького районного суду Херсонської області Вадима РЕШЕТОВА,</w:t>
      </w:r>
    </w:p>
    <w:p w14:paraId="2721C136" w14:textId="77777777" w:rsidR="00335603" w:rsidRPr="00B81CB6" w:rsidRDefault="00335603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26064BA1" w14:textId="0C7E58B0" w:rsidR="009377A2" w:rsidRPr="00B81CB6" w:rsidRDefault="009377A2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розглянувши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повідомлення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Анни Анатоліївни щодо інформації, яка може свідчити про недостовірність (у тому числі неповноту) тверджень, указаних суддею Новотроїцького районного суду Хер</w:t>
      </w:r>
      <w:bookmarkStart w:id="0" w:name="_GoBack"/>
      <w:bookmarkEnd w:id="0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сонської області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Решетовим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Вадимом Валентиновичем у декларації доброчесності судді за 2016 рік, </w:t>
      </w:r>
    </w:p>
    <w:p w14:paraId="661D03C5" w14:textId="77777777" w:rsidR="00335603" w:rsidRPr="00B81CB6" w:rsidRDefault="00335603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5A901E5A" w14:textId="77777777" w:rsidR="009377A2" w:rsidRPr="00B81CB6" w:rsidRDefault="009377A2" w:rsidP="009377A2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встановила: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</w:p>
    <w:p w14:paraId="65E94BBE" w14:textId="089498FD" w:rsidR="009377A2" w:rsidRPr="00B81CB6" w:rsidRDefault="009377A2" w:rsidP="00335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До Комісії 08 травня 2019 року надійшло повідомлення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Анни Анатоліївни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>щодо інформації, яка може свідчити про недостовірність (у</w:t>
      </w:r>
      <w:r w:rsid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тому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числі неповноту) тверджень, указаних суддею Новотроїцького районного суду Херсонської області в декларації доброчесності судді за 2016 рік, поданої ним як суддею Дніпровського районного суду міста Херсона (далі – Повідомлення). </w:t>
      </w:r>
    </w:p>
    <w:p w14:paraId="420BAB30" w14:textId="4F5F2779" w:rsidR="009377A2" w:rsidRPr="00B81CB6" w:rsidRDefault="009377A2" w:rsidP="00335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 Повідомленні зазначено, що 07 травня 2019 року відбулося засідання Вищої ради правосуддя, на якому розглядали скаргу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на рішення Першої дисциплінарної палати Вищої ради правосуддя від 08 лютого 2019 року №  385/1дпс/15-19 про притягнення її до дисциплінарної відповідальності. Під час засідання обговорювалось питання підтримання скарги 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стосовно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неї колишнім головою Дніпровського районного суду міста Херсона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Решетовим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В.В., який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зокрема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зазначив, що у 2016 році суддя Біла-Кисельова А.В. втрутилась у процес здійснення ним правосуддя.</w:t>
      </w:r>
    </w:p>
    <w:p w14:paraId="54B3313E" w14:textId="02891B31" w:rsidR="009377A2" w:rsidRPr="00B81CB6" w:rsidRDefault="009377A2" w:rsidP="00335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Авторка повідомлення стверджує, що суддя Решетов В.В. у своїй скарзі до Вищої кваліфікаційної комісії суддів України</w:t>
      </w:r>
      <w:r w:rsidR="00B1000E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від 18 січня 2016 року фактично визнавав наявність втручання 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його діяльність як судді. Водночас, подаючи декларацію доброчесності за 2016 рік, суддя не зазначив ці обставини, вказавши 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пункті 15, що випадків втручання не було, чим, на думку заявниці, надав недостовірні відомості.</w:t>
      </w:r>
    </w:p>
    <w:p w14:paraId="79750B6F" w14:textId="77777777" w:rsidR="009377A2" w:rsidRPr="00B81CB6" w:rsidRDefault="009377A2" w:rsidP="00335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Із викладених мотивів Біла-Кисельова А.А. просить Комісію перевірити достовірність тверджень судді Решетова В.В., викладених у декларації доброчесності судді за 2016 рік.</w:t>
      </w:r>
    </w:p>
    <w:p w14:paraId="1A44A174" w14:textId="77777777" w:rsidR="009377A2" w:rsidRPr="00B81CB6" w:rsidRDefault="009377A2" w:rsidP="00335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Відповідно до пункту 2 Прикінцевих та перехідних положень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з дня набрання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>чинності цим законом (07 листопада 2019 року) повноваження членів Вищої кваліфікаційної комісії суддів України припинено, що унеможливило розгляд повідомлення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</w:t>
      </w:r>
    </w:p>
    <w:p w14:paraId="55F2A9FE" w14:textId="77777777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01 червня 2023 року сформовано повноважний склад Вищої кваліфікаційної комісії суддів України.</w:t>
      </w:r>
    </w:p>
    <w:p w14:paraId="597060B8" w14:textId="60E4E31E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bookmarkStart w:id="1" w:name="_Hlk203486653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Згідно з протоколом повторного розподілу між членами Комісії від 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04 січня 2024 року </w:t>
      </w:r>
      <w:bookmarkEnd w:id="1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повідомлення про недостовірність тверджень, указаних суддею Новотроїцького районного суду Херсонської області Решетова В.В. у декларації доброчесності судді за 2016 рік, передано члену Комісії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Омельяну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О.С.</w:t>
      </w:r>
    </w:p>
    <w:p w14:paraId="473B5ED1" w14:textId="77777777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Повідомлення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Анни Анатоліївни надіслано судді Решетову В.В. до відома, йому запропоновано надати пояснення щодо викладених обставин.</w:t>
      </w:r>
    </w:p>
    <w:p w14:paraId="4BB147F3" w14:textId="47E9D835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До Комісії надійшли письмові пояснення судді Решетова В.В. від 28 травня 2019 року та доповнення до них від 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0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 червня 2019 року.</w:t>
      </w:r>
    </w:p>
    <w:p w14:paraId="6B220ED0" w14:textId="77777777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Розгляд Повідомлення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призначено на 04 липня 2025 року.</w:t>
      </w:r>
    </w:p>
    <w:p w14:paraId="149F4417" w14:textId="250A7FAE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Перед початком розгляду питання до Комісії надійшло клопотання від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Білої</w:t>
      </w:r>
      <w:r w:rsidR="00B7424D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-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про відкладення розгляду зазначеного питання. У задоволенні цього клопотання було відмовлено, оскільки участь заявниці в засіданні не є обов’язковою, а Комісією її було своєчасно та належним чином повідомлено про дату і час засідання.</w:t>
      </w:r>
    </w:p>
    <w:p w14:paraId="3D03EA04" w14:textId="77777777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Під час закритого обговорення Комісією зазначеного питання та ухвалення рішення від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також надійшло клопотання про участь у засіданні в режимі відеоконференції.</w:t>
      </w:r>
    </w:p>
    <w:p w14:paraId="5A35761D" w14:textId="25B4B0E2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 до пункту 61 Регламенту Вищої кваліфікаційної комісії суддів України, затвердженого рішенням Комісії від 13 жовтня 2016 року № 81/зп-16 (у редакції рішення Комісії від 19 жовтня 2023 року № 119/зп-23, далі – Регламент), засідання Комісії можуть, за наявності технічної можливості, проводитися в режимі відеоконференції, за винятком закритих засідань.</w:t>
      </w:r>
    </w:p>
    <w:p w14:paraId="50012E7F" w14:textId="4508F066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Рішення про проведення засідання Комісії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режимі відеоконференції приймається Головою Комісії, секретарем Палати (або особою, що виконує їх обов’язки), чи головуючим у засіданні Колегії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–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 власної ініціативи, за ініціативою члена (членів) Комісії або за клопотанням учасника засідання, поданим не пізніше ніж за два дні до дати засідання.</w:t>
      </w:r>
    </w:p>
    <w:p w14:paraId="5861908F" w14:textId="77777777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 зв’язку з порушенням строків, визначених Регламентом, у задоволенні клопотання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про участь у засіданні в режимі відеоконференції відмовлено.</w:t>
      </w:r>
    </w:p>
    <w:p w14:paraId="31F3904C" w14:textId="26A90911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pacing w:val="6"/>
          <w:sz w:val="26"/>
          <w:szCs w:val="26"/>
        </w:rPr>
        <w:t>Крім того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pacing w:val="6"/>
          <w:sz w:val="26"/>
          <w:szCs w:val="26"/>
        </w:rPr>
        <w:t>,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pacing w:val="6"/>
          <w:sz w:val="26"/>
          <w:szCs w:val="26"/>
        </w:rPr>
        <w:t xml:space="preserve"> до Комісії 03 липня 2025 року надійшли додаткові пояснення від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</w:t>
      </w:r>
    </w:p>
    <w:p w14:paraId="67F37EFC" w14:textId="156AFC2B" w:rsidR="009377A2" w:rsidRPr="00B81CB6" w:rsidRDefault="007D5C96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Водночас</w:t>
      </w:r>
      <w:r w:rsidR="009377A2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за результатами аналізу змісту зазначених пояснень Комісія дійшла висновку, що наведена в них інформація не стосується обставин, викладених у первинному повідомленні 2019 року, і не є предметом розгляду в межах перевірки достовірності тверджень, поданих у декларації доброчесності судді за 2016 рік.</w:t>
      </w:r>
    </w:p>
    <w:p w14:paraId="035B7F6A" w14:textId="12AD07CC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Суддя Решетов В.В. взяв участь у засіданні Комісії 04 липня 2025 року в режимі відеоконференції, підтвердив свої письмові пояснення та просив Комісію визнати непідтвердженою інформацію, викладену в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овідомленні. Також він заявив клопотання про проведення засідання в закритому режимі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без здійснення трансляції засідання на платформі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YouTube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14:paraId="6833AE44" w14:textId="77777777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 задоволенні клопотання Комісією відмовлено.</w:t>
      </w:r>
    </w:p>
    <w:p w14:paraId="21B15FB7" w14:textId="07FC3236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>Заслухавши доповідача,</w:t>
      </w:r>
      <w:r w:rsidRPr="00B81CB6">
        <w:rPr>
          <w:color w:val="0D0D0D" w:themeColor="text1" w:themeTint="F2"/>
        </w:rPr>
        <w:t xml:space="preserve"> </w:t>
      </w:r>
      <w:r w:rsidRPr="00B81CB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провівши</w:t>
      </w:r>
      <w:r w:rsidRPr="00B81CB6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перевірку відомостей, викладених у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овідомленні, проаналізувавши декларацію доброчесності судді Решетова В.В. за  2016 рік, доводи, що містяться в повідомленні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А.А., пояснення судді Решетова В.В., Комісія у складі колегії встановила таке.</w:t>
      </w:r>
    </w:p>
    <w:p w14:paraId="2CB1B05F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Згідно з пунктом 3 частини сьомої статті 56 Закону України «Про судоустрій і статус суддів» (далі – Закон) суддя зобов’язаний подавати декларацію доброчесності судді та декларацію родинних зв’язків судді.</w:t>
      </w:r>
    </w:p>
    <w:p w14:paraId="37C7EB87" w14:textId="4A0C9E24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Загальні правила подання декларації доброчесності встановлені статтею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62 Закону.</w:t>
      </w:r>
    </w:p>
    <w:p w14:paraId="0BA36AAB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 до частини першої статті 62 Закону суддя зобов’язаний щорічно до 01 травня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</w:p>
    <w:p w14:paraId="173FE6AF" w14:textId="7FD43789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Форму декларації доброчесності судді затверджено рішенням Комісії від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31  жовтня 2016 року № 137/зп-16 (у редакції рішення Комісії від 02 листопада 2023  року № 120/зп-23).</w:t>
      </w:r>
    </w:p>
    <w:p w14:paraId="098182C5" w14:textId="0B637CAE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Частиною другою статті 62 Закону визначено, що 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непідтвердження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8828613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Положеннями частини п’ятої статті 62 Закону встановлено, що за відсутності доказів іншого твердження судді в декларації доброчесності вважаються достовірними.</w:t>
      </w:r>
    </w:p>
    <w:p w14:paraId="525E5DD2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Частинами шостою, сьомою статті 62 Закону передбачено, що у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перевірку. 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Законом.</w:t>
      </w:r>
    </w:p>
    <w:p w14:paraId="09420FBE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На момент розгляду повідомлення процедурні аспекти перевірки декларації доброчесності судді унормовані параграфом 11 Регламенту. </w:t>
      </w:r>
    </w:p>
    <w:p w14:paraId="4662A651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 до пункту 170 Регламенту 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14:paraId="51935767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Згідно з пунктом 171 Регламенту предметом перевірки є, з-поміж іншого, з’ясування достовірності чи недостовірності, а також встановлення повноти тверджень у декларації доброчесності судді. </w:t>
      </w:r>
    </w:p>
    <w:p w14:paraId="1C8CEC6D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Пунктом 184 Регламенту передбачено, що за результатами розгляду питання про недостовірність або неповноту відомостей або тверджень, указаних суддею у декларації доброчесності судді, на підставі результатів проведення перевірки такої декларації Комісія у складі колегії ухвалює одне з таких рішень:</w:t>
      </w:r>
    </w:p>
    <w:p w14:paraId="6556DB8D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- підтвердження інформації про недостовірність (у тому числі неповноту) тверджень, указаних суддею у декларації доброчесності судді;</w:t>
      </w:r>
    </w:p>
    <w:p w14:paraId="503194C7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непідтвердження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інформації про недостовірність (у тому числі неповноту) відомостей або тверджень, указаних суддею у декларації доброчесності судді.</w:t>
      </w:r>
    </w:p>
    <w:p w14:paraId="192566FE" w14:textId="78747492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У декларації доброчесності судді суддя зобов’язаний підтвердити або не підтвердити, зокрема, твердження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пункті № 15: «Випадків втручання у мою діяльність по здійсненню правосуддя не було». При цьому відповідно до Правил заповнення та подання форми декларації доброчесності судді</w:t>
      </w:r>
      <w:r w:rsidRPr="00B81CB6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(затверджено рішенням Комісії від 31 жовтня 2016 року № 137/зп-16; у редакції рішення Комісії від 24 вересня 2018 року № 205/зп-18) з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апитання, позначені зірочкою (*), не заповнюються у разі відповіді «Підтверджую» на запитання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в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>пунктах 8, 15 та 22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AECE9CD" w14:textId="77777777" w:rsidR="009377A2" w:rsidRPr="00B81CB6" w:rsidRDefault="009377A2" w:rsidP="00335603">
      <w:pPr>
        <w:shd w:val="clear" w:color="auto" w:fill="FFFFFF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Отже, декларація доброчесності судді є одним із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доброчесності судді є тягарем, що покладається на суддю у зв’язку з його статусом і забезпечується шляхом притягнення судді до дисциплінарної відповідальності у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14:paraId="7DD23AE8" w14:textId="73BC72DA" w:rsidR="009377A2" w:rsidRPr="00B81CB6" w:rsidRDefault="007D5C96" w:rsidP="00335603">
      <w:pPr>
        <w:shd w:val="clear" w:color="auto" w:fill="FFFFFF" w:themeFill="background1"/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Матеріали</w:t>
      </w:r>
      <w:r w:rsidR="009377A2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перевірки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свідчать про таке.</w:t>
      </w:r>
    </w:p>
    <w:p w14:paraId="052AC388" w14:textId="36ABF84A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 встановленому законом порядку суддя Новотроїцького районного суду Херсонської області (поданої як судд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ею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Дніпровського районного суду міста Херсона) подав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екларацію 17 січня 2017 року. У пункті № 15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>д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>екларації суддя у графі напроти твердження</w:t>
      </w:r>
      <w:r w:rsidRPr="00B81CB6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highlight w:val="white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«Випадків втручання у мою діяльність по здійсненню правосуддя не було» проставив відмітку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колонці «Підтверджую». </w:t>
      </w:r>
    </w:p>
    <w:p w14:paraId="549BE596" w14:textId="25CCC3DF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До Комісії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0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8 травня 2025 року разом із Повідомленням заявниці було долучено копію скарги, поданої на той час головою Дніпровського районного суду міста Херсона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Решетовим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 В.В. Автор повідомлення посилається на цю скаргу, в якій містяться твердження щодо нібито втручання у здійснення ним правосуддя.</w:t>
      </w:r>
    </w:p>
    <w:p w14:paraId="7BC399A2" w14:textId="304F136F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Зі змісту скарги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слідує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що 12 січня 2016 року під час розгляду цивільної справи № 666/6669/15-ц суддя Біла-Кисельова А.А. порушила порядок у судовому засіданні, не реагуючи на зауваження головуючого судді Решетова В.В. та відмовляючись залишити залу після оголошення про вихід до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нарадчої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кімнати. Після завершення розгляду справи вона застосувала фізичну силу до секретаря судового засідання, забрала мобільний телефон і залишила залу.</w:t>
      </w:r>
    </w:p>
    <w:p w14:paraId="19E9DC82" w14:textId="3621DF95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18 січня 2016 року голова Дніпровського районного суду міста Херсона Решетов В.В. подав скаргу до Комісії (надалі скарга була передана до Вищої ради правосуддя), у якій просив вжити заходів щодо відкриття дисциплінарної справи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стосовно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судді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на підставі систематичного грубого порушення правил суддівської етики, що підриває авторитет правосуддя, у тому числі прояв неповаги під час здійснення судочинства до іншого судді, учасників судового процесу та втручання у процес здійснення судочинства іншим суддею.</w:t>
      </w:r>
    </w:p>
    <w:p w14:paraId="3BBD160F" w14:textId="0F04B23B" w:rsidR="009377A2" w:rsidRPr="00B81CB6" w:rsidRDefault="007D5C96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</w:t>
      </w:r>
      <w:r w:rsidR="009377A2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казані обставини були предметом розгляду Вищої ради правосуддя.</w:t>
      </w:r>
    </w:p>
    <w:p w14:paraId="60040514" w14:textId="74009B05" w:rsidR="009377A2" w:rsidRPr="00B81CB6" w:rsidRDefault="009377A2" w:rsidP="00335603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 Першої Дисциплінарної палати Вищої ради правосуддя від 08 лютого 2019 року № 385/1дп/15-19 «Про притягнення судді Дніпровського районного суду міста Херсона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до дисциплінарної відповідальності», яке залишено без змін рішенням Вищої ради правосуддя від 07 травня 2019 року №  1306/0/15-19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Білу-Кисельову А.А. притягнуто до дисциплінарної відповідальності у зв’язку із наявністю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її діях ознак дисциплінарного проступку, а саме умисного порушення правил щодо самовідводу.</w:t>
      </w:r>
    </w:p>
    <w:p w14:paraId="1543C2FC" w14:textId="47BDDE01" w:rsidR="009377A2" w:rsidRPr="00B81CB6" w:rsidRDefault="009377A2" w:rsidP="00F22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Водночас Вищою радою правосуддя встановлено, що дії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під час розгляду цивільної справи № 666/6669/15-ц 12 січня 2016 року, зокрема її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неналежна поведінка в судовому засіданні, порушення порядку та відмова залишити залу судового засідання після оголошення про вихід до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нарадчої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кімнати, свідчать про неналежну поведінку, яка підриває авторитет правосуддя. Однак ці дії не містять ознак дисциплінарного проступку, передбаченого пунктом 3 частини першої статті 92 Закону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 саме порушення правил суддівської етики, що підриває авторитет правосуддя, у тому числі прояв неповаги під час здійснення судочинства до інших суддів, адвокатів, експертів, свідків чи інших учасників судового процесу.</w:t>
      </w:r>
    </w:p>
    <w:p w14:paraId="639BF48B" w14:textId="10E9DF1D" w:rsidR="009377A2" w:rsidRPr="00B81CB6" w:rsidRDefault="009377A2" w:rsidP="00F22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yellow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Крім того,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зазначено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му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рішенн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і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йдеться про те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що суддею Білою-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Кисельовою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надано пояснення щодо обставин, викладених у скарзі Решетова В.В.,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яких вона зазначила, що не втручалась у процес здійснення судочинства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Решетовим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В.В. під час розгляду справи № 666/6669/15-ц.</w:t>
      </w:r>
    </w:p>
    <w:p w14:paraId="71015EC5" w14:textId="304782A0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Стосовно вказаних у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овідомленні обставин на запит Комісії суддею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Решетовим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В.В. надані пояснення, в яких зазнач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ено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що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він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вважає інформацію, викладену в повідомленні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про недостовірність (у тому числі неповноту) тверджень, указаних ним у пункті 15 декларації доброчесності судді, такою, що не відповідає дійсності та обумовленою бажанням помститись за подану ним скаргу на її протиправні дії.</w:t>
      </w:r>
    </w:p>
    <w:p w14:paraId="5C9DA972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Суддя Решетов В.В. пояснив, що 18 січня 2016 року звернувся до Комісії у встановленому законом порядку як до компетентного органу для перевірки викладених у скарзі відомостей та надання їм оцінки. Він підкреслив, що сам факт звернення зі скаргою не може тягти для нього жодних негативних наслідків чи зобов’язань щодо декларування.</w:t>
      </w:r>
    </w:p>
    <w:p w14:paraId="277A5A40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Суддя наголошує, що скарга була подана ним у статусі особи, яка обіймала адміністративну посаду голови суду, тому він був змушений реагувати на порушення етики з боку судді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</w:t>
      </w:r>
    </w:p>
    <w:p w14:paraId="1BE508F1" w14:textId="3E1CF875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pacing w:val="6"/>
          <w:sz w:val="26"/>
          <w:szCs w:val="26"/>
        </w:rPr>
        <w:t>Вважає, що встановити наявність чи відсутність неетичної поведінки судді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Білої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або втручання в процес правосуддя можливо було лише після офіційної оцінки цих дій компетентним органом. </w:t>
      </w:r>
      <w:r w:rsidR="007D5C9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і змісту декларації випливає обов’язок повідомляти саме про факт втручання, а не про факт повідомлення Вищ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ій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ра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ді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правосуддя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про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ймовірн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е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втручання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 Ф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акт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втручання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має бути перевірений і підтверджений компетентними органами.</w:t>
      </w:r>
    </w:p>
    <w:p w14:paraId="3C94C82A" w14:textId="02F148D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Лише у 2019 році рішенням Першої дисциплінарної палати Вищої ради правосуддя № 385/1дп/15-19 від 8 лютого 2019 року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було надано оцінку викладеним у скарзі обставинам.</w:t>
      </w:r>
    </w:p>
    <w:p w14:paraId="32CFB918" w14:textId="206785FB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 до зазначеного рішення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дії судді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А.А., пов’язані зі зривом судового процесу, визнані неналежною поведінкою, проте не кваліфіковані як дисциплінарний проступок через відсутність встановленого втручання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судочинство. Водночас за іншими порушеннями Білу-Кисельову А.А. притягнуто до дисциплінарної відповідальності.</w:t>
      </w:r>
    </w:p>
    <w:p w14:paraId="65FC8C48" w14:textId="4876CD81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 В.В. зазначає, що не вважає дії судді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 втручанням у процес здійснення судочинства іншими суддями в розумінні декларації доброчесності. Він підкреслює, що не було жодного впливу з її боку, спрямованого на схиляння його до ухвалення конкретного судового рішення чи намагання вплинути на сутність рішення, зокрема щодо задоволення або відмови в позові.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Отже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на його думку, випадки неналежної поведінки, порушень етики чи порушень порядку в судовому засіданні не є «втручанням у процес здійснення судочинства» і не підлягають декларуванню.</w:t>
      </w:r>
    </w:p>
    <w:p w14:paraId="249E99B3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>За фактом одержання інформації, що може свідчити про недостовірність (в тому числі неповноту) тверджень судді в декларації доброчесності, Комісія відповідно до своїх повноважень проводить відповідну перевірку, тому на неї покладено обов’язок встановлення всіх фактичних даних та обставин.</w:t>
      </w:r>
    </w:p>
    <w:p w14:paraId="737B1EF2" w14:textId="4B942752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Для встановлення факту недостовірності (в тому числі неповноти) тверджень, указаних суддею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декларації доброчесності судді в контексті пункту 15, передусім необхідно визначити момент у часі, з якого вважатиметься встановленим, що факт втручання в діяльність судді мав місце.</w:t>
      </w:r>
    </w:p>
    <w:p w14:paraId="555F2F96" w14:textId="781739E2" w:rsidR="009377A2" w:rsidRPr="00B81CB6" w:rsidRDefault="009377A2" w:rsidP="00F22B8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Згідно зі статтею 6 Закону суди, здійснюючи правосуддя, є незалежними від будь-якого незаконного впливу і діють на основі Конституції та законів України на засадах верховенства права. Втручання у здійснення правосуддя, вплив на суд або суддів, неповага до них, а також використання інформації з метою дискредитації суду або впливу на його безсторонність заборонені і тягнуть за собою відповідальність, передбачену законом. Незалежність судді, зокрема, гарантується забороною втручання у здійснення правосуддя (ч</w:t>
      </w:r>
      <w:r w:rsidR="001A4E17" w:rsidRPr="00B81CB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астина п’ята</w:t>
      </w:r>
      <w:r w:rsidRPr="00B81CB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ст</w:t>
      </w:r>
      <w:r w:rsidR="001A4E17" w:rsidRPr="00B81CB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атті</w:t>
      </w:r>
      <w:r w:rsidRPr="00B81CB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48 Закону).</w:t>
      </w:r>
    </w:p>
    <w:p w14:paraId="3FB16921" w14:textId="77777777" w:rsidR="009377A2" w:rsidRPr="00B81CB6" w:rsidRDefault="009377A2" w:rsidP="00F22B8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Згідно з пунктом 9 частини сьомої статті 56 Закону суддя зобов`язаний 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п`яти днів після того, як йому стало відомо про таке втручання.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141AF673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Пунктом 19 частини першої статті 106 Закону встановлено, що суддю може бути притягнуто до дисциплінарної відповідальності в порядку дисциплінарного провадження з підстав декларування завідомо недостовірних (у тому числі неповних) тверджень у декларації доброчесності судді.</w:t>
      </w:r>
    </w:p>
    <w:p w14:paraId="696D5CFC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 змістом наведених норм Закону вказаний дисциплінарний проступок може мати місце лише у випадку внесення суддею до декларації доброчесності судді завідомо недостовірних (у тому числі неповних) тверджень.</w:t>
      </w:r>
    </w:p>
    <w:p w14:paraId="23952D21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Таким чином, з огляду на вжиту законодавцем конструкцію «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завідомості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» відповідне діяння має бути вчинено суб’єктом декларування із психічним ставленням, яке є аналогічним за змістом прямому умислу. При цьому для притягнення до дисциплінарної відповідальності, зокрема, за декларування завідомо недостовірних (у  тому числі неповних) тверджень необхідно довести наявність такого умислу, а саме те, що суб’єкт декларування не лише усвідомлював недостовірність відомостей, які він зазначив у декларації, але й бажав задекларувати недостовірні відомості. </w:t>
      </w:r>
    </w:p>
    <w:p w14:paraId="2CF10EF3" w14:textId="501955DB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Отже, системний зв’язок зазначених положень свідчить про те, що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невстановлення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на етапі перевірки в діях судді, який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вніс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відповідні твердження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декларацію доброчесності, ознаки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завідомості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унеможливлює прийняття Комісією обґрунтованого рішення про звернення до Вищої ради правосуддя стосовно притягнення судді до дисциплінарної відповідальності в порядку, встановленому статтею 107 Закону.</w:t>
      </w:r>
    </w:p>
    <w:p w14:paraId="36D75074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Тобто законодавець розрізняє повідомлення про втручання в діяльність судді та момент у часі, в якому встановлюється (підтверджується) факт втручання в діяльність судді. На переконання Комісії, повідомлення про втручання в діяльність судді є суб’єктивною оцінкою суддею (суддями) певних обставин, які, за умови їх підтвердження, можуть свідчити про втручання в діяльність судді під час здійснення правосуддя.</w:t>
      </w:r>
    </w:p>
    <w:p w14:paraId="7D363340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>Натомість моментом встановлення (підтвердження) фактів втручання в діяльність судді є момент прийняття Вищою радою правосуддя рішення про вжиття заходів з метою забезпечення незалежності суддів та авторитету правосуддя з визначенням виду заходу, передбаченого статтею 73 Закону.</w:t>
      </w:r>
    </w:p>
    <w:p w14:paraId="23591889" w14:textId="387C6FD3" w:rsidR="009377A2" w:rsidRPr="00B81CB6" w:rsidRDefault="00335603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Зазначене дає</w:t>
      </w:r>
      <w:r w:rsidR="009377A2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підстави Комісії критично оцінити пояснення судді Решетова В.В. стосовно того, що він не поставив відповідну відмітку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 w:rsidR="009377A2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пункті № 15 декларації доброчесності судді за 2016 рік, оскільки йому не були відомі результати розгляду Вищою радою правосуддя поданої ним скарги.</w:t>
      </w:r>
    </w:p>
    <w:p w14:paraId="2C0F0408" w14:textId="758B6D95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З огляду на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зазначене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повідомлення про подання суддею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Решетовим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В.В. недостовірних відомостей у декларації ґрунтується виключно на суб’єктивній оцінці Білою-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Кисельовою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А.А.</w:t>
      </w:r>
      <w:r w:rsidR="00335603" w:rsidRPr="00B81CB6">
        <w:t xml:space="preserve"> 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скарги, поданої </w:t>
      </w:r>
      <w:proofErr w:type="spellStart"/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Решетовим</w:t>
      </w:r>
      <w:proofErr w:type="spellEnd"/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В.В. до Вищої ради правосуддя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і не підтверджується об’єктивними доказами свідомого подання недостовірних відомостей.</w:t>
      </w:r>
    </w:p>
    <w:p w14:paraId="34346140" w14:textId="19802000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Зважаючи на те, що рішенням Вищої ради правосуддя від 08 лютого</w:t>
      </w:r>
      <w:r w:rsid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2019 року надано оцінку обставинам, які мали місце 12 січня 2016 року і</w:t>
      </w:r>
      <w:r w:rsid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викладені в скарзі Решетова В.В.,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ураховуючи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що факт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у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втручання в діяльність судді Новотроїцького районного суду Херсонської області Решетова В.В. щодо здійснення ним правосуддя</w:t>
      </w:r>
      <w:r w:rsidR="00335603" w:rsidRPr="00B81CB6">
        <w:t xml:space="preserve"> 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не було підтверджено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проведеною Комісією перевіркою встановлено, що у судді Решетова В.В. були відсутні підстави вказувати в пункті 15  декларації доброчесності судді за 2016 рік 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відмітку про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втручання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його діяльність по здійсненню правосуддя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5883B0C9" w14:textId="6122A529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Таким чином,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незаповнення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суддею пункту 15 декларації доброчесності судді за 2016 рік, враховуючи відсутність випадків втручання в його діяльність, не може свідчити про недостовірність (у тому числі неповноту) тверджень судді </w:t>
      </w:r>
      <w:r w:rsidR="001A4E17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декларації доброчесності та бути підставою для дисциплінарної відповідальності судді.</w:t>
      </w:r>
    </w:p>
    <w:p w14:paraId="4F21F55F" w14:textId="77777777" w:rsidR="009377A2" w:rsidRPr="00B81CB6" w:rsidRDefault="009377A2" w:rsidP="00F22B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Згідно з пунктом 60.5 Регламенту Комісія у складі колегії ухвалює рішення за результатами перевірки декларації родинних зв’язків судді чи декларації доброчесності судді.</w:t>
      </w:r>
    </w:p>
    <w:p w14:paraId="58A60E9C" w14:textId="77777777" w:rsidR="00B81CB6" w:rsidRDefault="009377A2" w:rsidP="00B81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bookmarkStart w:id="2" w:name="_heading=h.gjdgxs" w:colFirst="0" w:colLast="0"/>
      <w:bookmarkEnd w:id="2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Ураховуючи встановлені перевіркою обставини, Комісія дійшла висновку про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непідтвердження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інформації про недостовірність тверджень, указаних суддею Новотроїцького районного суду Херсонської області 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Решетовим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Вадимом Валентиновичем у декларації доброчесності судді за 2016 рік</w:t>
      </w:r>
      <w:r w:rsidR="00335603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7871E159" w14:textId="746B6F9F" w:rsidR="009377A2" w:rsidRPr="00B81CB6" w:rsidRDefault="009377A2" w:rsidP="00B81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Керуючись статтями 62, 93, 101 Закону України «Про судоустрій і статус суддів», розділом VI Регламенту Вищої кваліфікаційної комісії суддів України, Вища кваліфікаційна комісія суддів України</w:t>
      </w:r>
      <w:r w:rsidR="00357786"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одноголосно</w:t>
      </w:r>
    </w:p>
    <w:p w14:paraId="60CAE057" w14:textId="77777777" w:rsidR="009377A2" w:rsidRPr="00B81CB6" w:rsidRDefault="009377A2" w:rsidP="003356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43DEF9C2" w14:textId="77777777" w:rsidR="009377A2" w:rsidRPr="00B81CB6" w:rsidRDefault="009377A2" w:rsidP="003356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969"/>
          <w:tab w:val="left" w:pos="4253"/>
        </w:tabs>
        <w:spacing w:after="2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вирішила:</w:t>
      </w:r>
    </w:p>
    <w:p w14:paraId="5C206D01" w14:textId="77777777" w:rsidR="009377A2" w:rsidRPr="00B81CB6" w:rsidRDefault="009377A2" w:rsidP="003356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63029DEC" w14:textId="77777777" w:rsidR="009377A2" w:rsidRPr="00B81CB6" w:rsidRDefault="009377A2" w:rsidP="0033560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визнати інформацію, яка міститься в повідомленні Білої-</w:t>
      </w:r>
      <w:proofErr w:type="spellStart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Кисельової</w:t>
      </w:r>
      <w:proofErr w:type="spellEnd"/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Анни Анатоліївни про недостовірність (у тому числі неповноту) тверджень, указаних суддею Новотроїцького районного суду Херсонської області Решетова Вадима Валентиновича у декларації доброчесності судді за 2016 рік, непідтвердженою.</w:t>
      </w:r>
    </w:p>
    <w:p w14:paraId="76714969" w14:textId="77777777" w:rsidR="009377A2" w:rsidRPr="00B81CB6" w:rsidRDefault="009377A2" w:rsidP="00335603">
      <w:pPr>
        <w:spacing w:after="2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528E9664" w14:textId="5FE6AD6A" w:rsidR="009377A2" w:rsidRPr="00B81CB6" w:rsidRDefault="009377A2" w:rsidP="00335603">
      <w:pPr>
        <w:spacing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Головуючий 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Олексій ОМЕЛЬЯН</w:t>
      </w:r>
    </w:p>
    <w:p w14:paraId="2F97B412" w14:textId="77777777" w:rsidR="00F22B8F" w:rsidRPr="00B81CB6" w:rsidRDefault="00F22B8F" w:rsidP="00335603">
      <w:pPr>
        <w:spacing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15CB5120" w14:textId="3D642179" w:rsidR="009377A2" w:rsidRPr="00B81CB6" w:rsidRDefault="009377A2" w:rsidP="00335603">
      <w:pPr>
        <w:spacing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Члени Комісії</w:t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Ярослав ДУХ</w:t>
      </w:r>
    </w:p>
    <w:p w14:paraId="4564F8A5" w14:textId="77777777" w:rsidR="00F22B8F" w:rsidRPr="00B81CB6" w:rsidRDefault="00F22B8F" w:rsidP="00335603">
      <w:pPr>
        <w:spacing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38B922EF" w14:textId="3EBEB876" w:rsidR="003E1C25" w:rsidRPr="00B81CB6" w:rsidRDefault="009377A2" w:rsidP="00335603">
      <w:pPr>
        <w:spacing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B81CB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Володимир ЛУГАНСЬКИЙ</w:t>
      </w:r>
    </w:p>
    <w:sectPr w:rsidR="003E1C25" w:rsidRPr="00B81CB6" w:rsidSect="005A53B4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6A8C8" w14:textId="77777777" w:rsidR="00FF56F2" w:rsidRDefault="00FF56F2">
      <w:pPr>
        <w:spacing w:after="0" w:line="240" w:lineRule="auto"/>
      </w:pPr>
      <w:r>
        <w:separator/>
      </w:r>
    </w:p>
  </w:endnote>
  <w:endnote w:type="continuationSeparator" w:id="0">
    <w:p w14:paraId="7F5D95D2" w14:textId="77777777" w:rsidR="00FF56F2" w:rsidRDefault="00FF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44B24" w14:textId="77777777" w:rsidR="00FF56F2" w:rsidRDefault="00FF56F2">
      <w:pPr>
        <w:spacing w:after="0" w:line="240" w:lineRule="auto"/>
      </w:pPr>
      <w:r>
        <w:separator/>
      </w:r>
    </w:p>
  </w:footnote>
  <w:footnote w:type="continuationSeparator" w:id="0">
    <w:p w14:paraId="115CB24E" w14:textId="77777777" w:rsidR="00FF56F2" w:rsidRDefault="00FF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824DB" w14:textId="77777777" w:rsidR="007E7BC4" w:rsidRDefault="009377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7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A6AC385" w14:textId="77777777" w:rsidR="007E7BC4" w:rsidRDefault="00B81C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DE"/>
    <w:rsid w:val="000C3AF7"/>
    <w:rsid w:val="001A4E17"/>
    <w:rsid w:val="00335603"/>
    <w:rsid w:val="00357786"/>
    <w:rsid w:val="003C5679"/>
    <w:rsid w:val="00575013"/>
    <w:rsid w:val="00614ED1"/>
    <w:rsid w:val="007D4ADE"/>
    <w:rsid w:val="007D5C96"/>
    <w:rsid w:val="009377A2"/>
    <w:rsid w:val="00B1000E"/>
    <w:rsid w:val="00B60A39"/>
    <w:rsid w:val="00B7424D"/>
    <w:rsid w:val="00B81CB6"/>
    <w:rsid w:val="00DD7F33"/>
    <w:rsid w:val="00F22B8F"/>
    <w:rsid w:val="00FC0526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E1F1"/>
  <w15:chartTrackingRefBased/>
  <w15:docId w15:val="{02731F96-26BD-4F16-A9A7-9371FD7A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A2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C3AF7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13623</Words>
  <Characters>7766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Василенко Наталія Іванівна</cp:lastModifiedBy>
  <cp:revision>2</cp:revision>
  <cp:lastPrinted>2025-07-18T10:20:00Z</cp:lastPrinted>
  <dcterms:created xsi:type="dcterms:W3CDTF">2025-07-18T12:32:00Z</dcterms:created>
  <dcterms:modified xsi:type="dcterms:W3CDTF">2025-07-18T12:32:00Z</dcterms:modified>
</cp:coreProperties>
</file>