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C22B51" w:rsidRDefault="004C2090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A90AC5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A90AC5">
        <w:rPr>
          <w:sz w:val="26"/>
          <w:szCs w:val="26"/>
          <w:u w:val="single"/>
        </w:rPr>
        <w:t>447/дс-25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:rsidR="00D43965" w:rsidRPr="00D43965" w:rsidRDefault="00D43965" w:rsidP="00D43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43965">
        <w:rPr>
          <w:sz w:val="26"/>
          <w:szCs w:val="26"/>
        </w:rPr>
        <w:t>Вища кваліфікаційна комісія суддів України у складі колегії:</w:t>
      </w:r>
    </w:p>
    <w:p w:rsidR="00D43965" w:rsidRPr="00D43965" w:rsidRDefault="00D43965" w:rsidP="00D43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D43965" w:rsidRPr="00D43965" w:rsidRDefault="00D43965" w:rsidP="00D43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43965">
        <w:rPr>
          <w:sz w:val="26"/>
          <w:szCs w:val="26"/>
        </w:rPr>
        <w:t>головуючого – Сергія ЧУМАКА,</w:t>
      </w:r>
    </w:p>
    <w:p w:rsidR="00D43965" w:rsidRPr="00D43965" w:rsidRDefault="00D43965" w:rsidP="00D43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Default="00D43965" w:rsidP="00D43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43965">
        <w:rPr>
          <w:sz w:val="26"/>
          <w:szCs w:val="26"/>
        </w:rPr>
        <w:t>членів Комісії: Андрія ПАСІЧНИКА, Романа САБОДАША (доповідач),</w:t>
      </w:r>
    </w:p>
    <w:p w:rsidR="00D43965" w:rsidRPr="00C22B51" w:rsidRDefault="00D43965" w:rsidP="00D43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1C427A">
        <w:rPr>
          <w:sz w:val="26"/>
          <w:szCs w:val="26"/>
        </w:rPr>
        <w:t>Вітька Сергія</w:t>
      </w:r>
      <w:r w:rsidR="00397993" w:rsidRPr="00397993">
        <w:rPr>
          <w:sz w:val="26"/>
          <w:szCs w:val="26"/>
        </w:rPr>
        <w:t xml:space="preserve"> </w:t>
      </w:r>
      <w:r w:rsidR="00B306A0">
        <w:rPr>
          <w:sz w:val="26"/>
          <w:szCs w:val="26"/>
        </w:rPr>
        <w:t>Григо</w:t>
      </w:r>
      <w:r w:rsidR="001C427A">
        <w:rPr>
          <w:sz w:val="26"/>
          <w:szCs w:val="26"/>
        </w:rPr>
        <w:t>ровича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FB203B">
        <w:rPr>
          <w:sz w:val="26"/>
          <w:szCs w:val="26"/>
          <w:shd w:val="clear" w:color="auto" w:fill="FFFFFF"/>
        </w:rPr>
        <w:t xml:space="preserve"> 29</w:t>
      </w:r>
      <w:r w:rsidR="00A90AC5">
        <w:rPr>
          <w:sz w:val="26"/>
          <w:szCs w:val="26"/>
          <w:shd w:val="clear" w:color="auto" w:fill="FFFFFF"/>
        </w:rPr>
        <w:t xml:space="preserve"> </w:t>
      </w:r>
      <w:r w:rsidR="00FB203B" w:rsidRPr="00690F5C">
        <w:rPr>
          <w:sz w:val="26"/>
          <w:szCs w:val="26"/>
          <w:shd w:val="clear" w:color="auto" w:fill="FFFFFF"/>
        </w:rPr>
        <w:t>березня 2025 року</w:t>
      </w:r>
      <w:r w:rsidR="00FB203B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FB203B">
        <w:rPr>
          <w:sz w:val="26"/>
          <w:szCs w:val="26"/>
          <w:shd w:val="clear" w:color="auto" w:fill="FFFFFF"/>
        </w:rPr>
        <w:t xml:space="preserve">а </w:t>
      </w:r>
      <w:r w:rsidR="00FB203B">
        <w:rPr>
          <w:sz w:val="26"/>
          <w:szCs w:val="26"/>
        </w:rPr>
        <w:t>Вітька Сергія</w:t>
      </w:r>
      <w:r w:rsidR="00FB203B" w:rsidRPr="00397993">
        <w:rPr>
          <w:sz w:val="26"/>
          <w:szCs w:val="26"/>
        </w:rPr>
        <w:t xml:space="preserve"> </w:t>
      </w:r>
      <w:r w:rsidR="00FB203B">
        <w:rPr>
          <w:sz w:val="26"/>
          <w:szCs w:val="26"/>
        </w:rPr>
        <w:t>Григоровича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FB203B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FB203B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F973AC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FB203B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1C427A">
        <w:rPr>
          <w:sz w:val="26"/>
          <w:szCs w:val="26"/>
        </w:rPr>
        <w:t>Вітьком Сергієм Григоровичем</w:t>
      </w:r>
      <w:r w:rsidR="00693A65">
        <w:rPr>
          <w:sz w:val="26"/>
          <w:szCs w:val="26"/>
        </w:rPr>
        <w:t>,</w:t>
      </w:r>
      <w:r>
        <w:rPr>
          <w:sz w:val="26"/>
          <w:szCs w:val="26"/>
        </w:rPr>
        <w:t xml:space="preserve"> Комісі</w:t>
      </w:r>
      <w:r w:rsidR="00FB203B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FB203B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FB203B">
        <w:rPr>
          <w:sz w:val="26"/>
          <w:szCs w:val="26"/>
        </w:rPr>
        <w:t>автобіографії</w:t>
      </w:r>
      <w:r w:rsidR="00FB203B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:rsidR="00236D0D" w:rsidRDefault="00236D0D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236D0D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9A6467">
        <w:rPr>
          <w:sz w:val="26"/>
          <w:szCs w:val="26"/>
        </w:rPr>
        <w:t>веб</w:t>
      </w:r>
      <w:r w:rsidRPr="00236D0D">
        <w:rPr>
          <w:sz w:val="26"/>
          <w:szCs w:val="26"/>
        </w:rPr>
        <w:t>сайту</w:t>
      </w:r>
      <w:proofErr w:type="spellEnd"/>
      <w:r w:rsidRPr="00236D0D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FB203B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FB203B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1C427A">
        <w:rPr>
          <w:sz w:val="26"/>
          <w:szCs w:val="26"/>
        </w:rPr>
        <w:t>Вітьком Сергієм Григоровичем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B203B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EA1593" w:rsidP="00C22B51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1C427A">
        <w:rPr>
          <w:rFonts w:ascii="Times New Roman" w:eastAsia="Times New Roman" w:hAnsi="Times New Roman"/>
          <w:sz w:val="26"/>
          <w:szCs w:val="26"/>
          <w:lang w:eastAsia="ar-SA"/>
        </w:rPr>
        <w:t>Вітьку Сергію Григоровичу</w:t>
      </w:r>
      <w:r w:rsidR="00B306A0" w:rsidRPr="00B306A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FB203B" w:rsidRPr="00C22B51" w:rsidRDefault="00FB203B" w:rsidP="00FB2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>Головуючий</w:t>
      </w:r>
      <w:r w:rsidRPr="00C22B5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973AC">
        <w:rPr>
          <w:sz w:val="26"/>
          <w:szCs w:val="26"/>
        </w:rPr>
        <w:t xml:space="preserve">   </w:t>
      </w:r>
      <w:r w:rsidRPr="00211FA8">
        <w:rPr>
          <w:sz w:val="26"/>
          <w:szCs w:val="26"/>
        </w:rPr>
        <w:t>Сергій ЧУМАК</w:t>
      </w:r>
    </w:p>
    <w:p w:rsidR="00FB203B" w:rsidRPr="00C22B51" w:rsidRDefault="00FB203B" w:rsidP="00FB2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ab/>
      </w:r>
    </w:p>
    <w:p w:rsidR="00FB203B" w:rsidRDefault="00FB203B" w:rsidP="00FB2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973AC">
        <w:rPr>
          <w:sz w:val="26"/>
          <w:szCs w:val="26"/>
        </w:rPr>
        <w:t xml:space="preserve">   </w:t>
      </w:r>
      <w:r w:rsidRPr="00211FA8">
        <w:rPr>
          <w:sz w:val="26"/>
          <w:szCs w:val="26"/>
        </w:rPr>
        <w:t>Андрій ПАСІЧНИК</w:t>
      </w:r>
    </w:p>
    <w:p w:rsidR="00FB203B" w:rsidRDefault="00FB203B" w:rsidP="00FB2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FB203B" w:rsidRPr="00211FA8" w:rsidRDefault="00FB203B" w:rsidP="00FB2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973AC">
        <w:rPr>
          <w:sz w:val="26"/>
          <w:szCs w:val="26"/>
        </w:rPr>
        <w:t xml:space="preserve">   </w:t>
      </w:r>
      <w:r w:rsidRPr="00211FA8">
        <w:rPr>
          <w:sz w:val="26"/>
          <w:szCs w:val="26"/>
        </w:rPr>
        <w:t>Роман САБОДАШ</w:t>
      </w:r>
      <w:bookmarkStart w:id="0" w:name="_GoBack"/>
      <w:bookmarkEnd w:id="0"/>
    </w:p>
    <w:sectPr w:rsidR="00FB203B" w:rsidRPr="00211FA8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47E" w:rsidRDefault="000B147E">
      <w:pPr>
        <w:spacing w:line="240" w:lineRule="auto"/>
        <w:ind w:left="0" w:hanging="2"/>
      </w:pPr>
      <w:r>
        <w:separator/>
      </w:r>
    </w:p>
  </w:endnote>
  <w:endnote w:type="continuationSeparator" w:id="0">
    <w:p w:rsidR="000B147E" w:rsidRDefault="000B14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47E" w:rsidRDefault="000B147E">
      <w:pPr>
        <w:spacing w:line="240" w:lineRule="auto"/>
        <w:ind w:left="0" w:hanging="2"/>
      </w:pPr>
      <w:r>
        <w:separator/>
      </w:r>
    </w:p>
  </w:footnote>
  <w:footnote w:type="continuationSeparator" w:id="0">
    <w:p w:rsidR="000B147E" w:rsidRDefault="000B14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B147E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36D0D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C2090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93A65"/>
    <w:rsid w:val="006B522F"/>
    <w:rsid w:val="006C3297"/>
    <w:rsid w:val="006C3DBB"/>
    <w:rsid w:val="006E07CE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A6467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90AC5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43965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973AC"/>
    <w:rsid w:val="00FB203B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2322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A8ACEB-ED82-43C2-B613-F311B07E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3642</Words>
  <Characters>2076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2</cp:revision>
  <cp:lastPrinted>2025-04-30T10:48:00Z</cp:lastPrinted>
  <dcterms:created xsi:type="dcterms:W3CDTF">2025-05-16T12:09:00Z</dcterms:created>
  <dcterms:modified xsi:type="dcterms:W3CDTF">2025-05-16T12:09:00Z</dcterms:modified>
</cp:coreProperties>
</file>