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D194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70E11A46" wp14:editId="06B9D8A2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F7FC8D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BA06258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32E9C1D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4CBEBA03" w14:textId="77777777" w:rsidR="00973856" w:rsidRPr="00C22B51" w:rsidRDefault="00073F61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4BF2DB8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3EDDC7F4" w14:textId="5B9D0A65" w:rsidR="00973856" w:rsidRPr="00C046C9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C046C9">
        <w:rPr>
          <w:sz w:val="26"/>
          <w:szCs w:val="26"/>
          <w:u w:val="single"/>
        </w:rPr>
        <w:t>449/дс-25</w:t>
      </w:r>
    </w:p>
    <w:p w14:paraId="5D4CAEA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61D56D1F" w14:textId="77777777" w:rsidR="007228E2" w:rsidRPr="00D95FDC" w:rsidRDefault="007228E2" w:rsidP="00722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14:paraId="53C83566" w14:textId="77777777" w:rsidR="007228E2" w:rsidRPr="00D95FDC" w:rsidRDefault="007228E2" w:rsidP="00722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42B55C8D" w14:textId="77777777" w:rsidR="007228E2" w:rsidRPr="00D95FDC" w:rsidRDefault="007228E2" w:rsidP="00722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14:paraId="42AC668A" w14:textId="77777777" w:rsidR="007228E2" w:rsidRPr="00D95FDC" w:rsidRDefault="007228E2" w:rsidP="00722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AE68363" w14:textId="77777777" w:rsidR="007228E2" w:rsidRDefault="007228E2" w:rsidP="00722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14:paraId="284B633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F298DA4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FB2D88">
        <w:rPr>
          <w:sz w:val="26"/>
          <w:szCs w:val="26"/>
        </w:rPr>
        <w:t>Герасимчук</w:t>
      </w:r>
      <w:r w:rsidR="00397993" w:rsidRPr="00397993">
        <w:rPr>
          <w:sz w:val="26"/>
          <w:szCs w:val="26"/>
        </w:rPr>
        <w:t xml:space="preserve"> </w:t>
      </w:r>
      <w:r w:rsidR="00FB2D88">
        <w:rPr>
          <w:sz w:val="26"/>
          <w:szCs w:val="26"/>
        </w:rPr>
        <w:t>Наталії</w:t>
      </w:r>
      <w:r w:rsidR="00397993" w:rsidRPr="00397993">
        <w:rPr>
          <w:sz w:val="26"/>
          <w:szCs w:val="26"/>
        </w:rPr>
        <w:t xml:space="preserve"> </w:t>
      </w:r>
      <w:r w:rsidR="00FB2D88">
        <w:rPr>
          <w:sz w:val="26"/>
          <w:szCs w:val="26"/>
        </w:rPr>
        <w:t>Петрівни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282BBEE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31481E68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36C337E0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7A4359C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04D7F32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B96BF34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1132310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D8F3B7F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AEA5733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B1FEDC2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72F10816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1A330A">
        <w:rPr>
          <w:sz w:val="26"/>
          <w:szCs w:val="26"/>
          <w:shd w:val="clear" w:color="auto" w:fill="FFFFFF"/>
        </w:rPr>
        <w:t xml:space="preserve"> 27</w:t>
      </w:r>
      <w:r w:rsidR="001A330A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1A330A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1A330A">
        <w:rPr>
          <w:sz w:val="26"/>
          <w:szCs w:val="26"/>
          <w:shd w:val="clear" w:color="auto" w:fill="FFFFFF"/>
        </w:rPr>
        <w:t xml:space="preserve">а </w:t>
      </w:r>
      <w:r w:rsidR="001A330A">
        <w:rPr>
          <w:sz w:val="26"/>
          <w:szCs w:val="26"/>
        </w:rPr>
        <w:t>Герасимчук</w:t>
      </w:r>
      <w:r w:rsidR="001A330A" w:rsidRPr="00397993">
        <w:rPr>
          <w:sz w:val="26"/>
          <w:szCs w:val="26"/>
        </w:rPr>
        <w:t xml:space="preserve"> </w:t>
      </w:r>
      <w:r w:rsidR="001A330A">
        <w:rPr>
          <w:sz w:val="26"/>
          <w:szCs w:val="26"/>
        </w:rPr>
        <w:t>Наталії</w:t>
      </w:r>
      <w:r w:rsidR="001A330A" w:rsidRPr="00397993">
        <w:rPr>
          <w:sz w:val="26"/>
          <w:szCs w:val="26"/>
        </w:rPr>
        <w:t xml:space="preserve"> </w:t>
      </w:r>
      <w:r w:rsidR="001A330A">
        <w:rPr>
          <w:sz w:val="26"/>
          <w:szCs w:val="26"/>
        </w:rPr>
        <w:t>Петрівни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23D02151" w14:textId="77777777" w:rsidR="00DE2596" w:rsidRDefault="00F773D7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П</w:t>
      </w:r>
      <w:r w:rsidR="00FB2D88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 xml:space="preserve">частини першої статті 72 Закону </w:t>
      </w:r>
      <w:r>
        <w:rPr>
          <w:sz w:val="26"/>
          <w:szCs w:val="26"/>
        </w:rPr>
        <w:t>передбачено</w:t>
      </w:r>
      <w:r w:rsidR="000820C3" w:rsidRPr="00056DC9">
        <w:rPr>
          <w:sz w:val="26"/>
          <w:szCs w:val="26"/>
        </w:rPr>
        <w:t>, що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029AD481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 xml:space="preserve">частини другої статті 69 </w:t>
      </w:r>
      <w:r w:rsidR="00F773D7">
        <w:rPr>
          <w:sz w:val="26"/>
          <w:szCs w:val="26"/>
        </w:rPr>
        <w:t xml:space="preserve">Закону </w:t>
      </w:r>
      <w:r>
        <w:rPr>
          <w:sz w:val="26"/>
          <w:szCs w:val="26"/>
        </w:rPr>
        <w:t>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08D7158F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9D087F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9D087F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9D087F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9D087F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9D087F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3E62C75F" w14:textId="77777777" w:rsidR="0042707B" w:rsidRDefault="00FB2D88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8C23DA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>
        <w:rPr>
          <w:sz w:val="26"/>
          <w:szCs w:val="26"/>
        </w:rPr>
        <w:t>Герасимчук</w:t>
      </w:r>
      <w:r w:rsidRPr="00397993">
        <w:rPr>
          <w:sz w:val="26"/>
          <w:szCs w:val="26"/>
        </w:rPr>
        <w:t xml:space="preserve"> </w:t>
      </w:r>
      <w:r>
        <w:rPr>
          <w:sz w:val="26"/>
          <w:szCs w:val="26"/>
        </w:rPr>
        <w:t>Наталією</w:t>
      </w:r>
      <w:r w:rsidRPr="00397993">
        <w:rPr>
          <w:sz w:val="26"/>
          <w:szCs w:val="26"/>
        </w:rPr>
        <w:t xml:space="preserve"> </w:t>
      </w:r>
      <w:r>
        <w:rPr>
          <w:sz w:val="26"/>
          <w:szCs w:val="26"/>
        </w:rPr>
        <w:t>Петрівною</w:t>
      </w:r>
      <w:r w:rsidR="008C23DA">
        <w:rPr>
          <w:sz w:val="26"/>
          <w:szCs w:val="26"/>
        </w:rPr>
        <w:t>,</w:t>
      </w:r>
      <w:r>
        <w:rPr>
          <w:sz w:val="26"/>
          <w:szCs w:val="26"/>
        </w:rPr>
        <w:t xml:space="preserve"> Комісі</w:t>
      </w:r>
      <w:r w:rsidR="008C23DA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8C23DA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</w:t>
      </w:r>
      <w:r w:rsidRPr="008437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надано </w:t>
      </w:r>
      <w:r w:rsidR="009D087F">
        <w:rPr>
          <w:sz w:val="26"/>
          <w:szCs w:val="26"/>
        </w:rPr>
        <w:t>в</w:t>
      </w:r>
      <w:r w:rsidR="0042707B"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786738">
        <w:rPr>
          <w:sz w:val="26"/>
          <w:szCs w:val="26"/>
        </w:rPr>
        <w:t>16</w:t>
      </w:r>
      <w:r w:rsidR="0042707B" w:rsidRPr="0084374D">
        <w:rPr>
          <w:sz w:val="26"/>
          <w:szCs w:val="26"/>
        </w:rPr>
        <w:t xml:space="preserve"> </w:t>
      </w:r>
      <w:r w:rsidR="00786738">
        <w:rPr>
          <w:sz w:val="26"/>
          <w:szCs w:val="26"/>
        </w:rPr>
        <w:t>лютого</w:t>
      </w:r>
      <w:r w:rsidR="0042707B" w:rsidRPr="0084374D">
        <w:rPr>
          <w:sz w:val="26"/>
          <w:szCs w:val="26"/>
        </w:rPr>
        <w:t xml:space="preserve"> 202</w:t>
      </w:r>
      <w:r w:rsidR="00786738">
        <w:rPr>
          <w:sz w:val="26"/>
          <w:szCs w:val="26"/>
        </w:rPr>
        <w:t>5</w:t>
      </w:r>
      <w:r w:rsidR="0042707B" w:rsidRPr="0084374D">
        <w:rPr>
          <w:sz w:val="26"/>
          <w:szCs w:val="26"/>
        </w:rPr>
        <w:t xml:space="preserve"> року.</w:t>
      </w:r>
    </w:p>
    <w:p w14:paraId="6E876FBA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CD61686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082262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082262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C2AF882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подання</w:t>
      </w:r>
      <w:r w:rsidR="00E535E8">
        <w:rPr>
          <w:sz w:val="26"/>
          <w:szCs w:val="26"/>
        </w:rPr>
        <w:t xml:space="preserve"> </w:t>
      </w:r>
      <w:r w:rsidR="00FB2D88">
        <w:rPr>
          <w:sz w:val="26"/>
          <w:szCs w:val="26"/>
        </w:rPr>
        <w:t>Герасимчук</w:t>
      </w:r>
      <w:r w:rsidR="00FB2D88" w:rsidRPr="00397993">
        <w:rPr>
          <w:sz w:val="26"/>
          <w:szCs w:val="26"/>
        </w:rPr>
        <w:t xml:space="preserve"> </w:t>
      </w:r>
      <w:r w:rsidR="00FB2D88">
        <w:rPr>
          <w:sz w:val="26"/>
          <w:szCs w:val="26"/>
        </w:rPr>
        <w:t>Наталією</w:t>
      </w:r>
      <w:r w:rsidR="00FB2D88" w:rsidRPr="00397993">
        <w:rPr>
          <w:sz w:val="26"/>
          <w:szCs w:val="26"/>
        </w:rPr>
        <w:t xml:space="preserve"> </w:t>
      </w:r>
      <w:r w:rsidR="00FB2D88">
        <w:rPr>
          <w:sz w:val="26"/>
          <w:szCs w:val="26"/>
        </w:rPr>
        <w:t>Петрівною</w:t>
      </w:r>
      <w:r w:rsidR="00E535E8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9D087F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9D087F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</w:t>
      </w:r>
      <w:r w:rsidR="00F773D7">
        <w:rPr>
          <w:sz w:val="26"/>
          <w:szCs w:val="26"/>
        </w:rPr>
        <w:t>Оголошенням</w:t>
      </w:r>
      <w:r w:rsidR="00E535E8" w:rsidRPr="007C3E26">
        <w:rPr>
          <w:sz w:val="26"/>
          <w:szCs w:val="26"/>
        </w:rPr>
        <w:t xml:space="preserve"> вимогам</w:t>
      </w:r>
      <w:r w:rsidR="009D087F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378C674C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063A0CF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082262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291CE2A4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42F8551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3E1A692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64149F3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B2D88">
        <w:rPr>
          <w:rFonts w:ascii="Times New Roman" w:hAnsi="Times New Roman"/>
          <w:sz w:val="26"/>
          <w:szCs w:val="26"/>
        </w:rPr>
        <w:lastRenderedPageBreak/>
        <w:t xml:space="preserve">відмовити </w:t>
      </w:r>
      <w:r w:rsidR="00FB2D88" w:rsidRPr="00FB2D88">
        <w:rPr>
          <w:rFonts w:ascii="Times New Roman" w:hAnsi="Times New Roman"/>
          <w:sz w:val="26"/>
          <w:szCs w:val="26"/>
        </w:rPr>
        <w:t>Герасимчук Наталі</w:t>
      </w:r>
      <w:r w:rsidR="00FB2D88">
        <w:rPr>
          <w:rFonts w:ascii="Times New Roman" w:hAnsi="Times New Roman"/>
          <w:sz w:val="26"/>
          <w:szCs w:val="26"/>
        </w:rPr>
        <w:t>ї</w:t>
      </w:r>
      <w:r w:rsidR="00FB2D88" w:rsidRPr="00FB2D88">
        <w:rPr>
          <w:rFonts w:ascii="Times New Roman" w:hAnsi="Times New Roman"/>
          <w:sz w:val="26"/>
          <w:szCs w:val="26"/>
        </w:rPr>
        <w:t xml:space="preserve"> Петрівн</w:t>
      </w:r>
      <w:r w:rsidR="00FB2D88">
        <w:rPr>
          <w:rFonts w:ascii="Times New Roman" w:hAnsi="Times New Roman"/>
          <w:sz w:val="26"/>
          <w:szCs w:val="26"/>
        </w:rPr>
        <w:t>і</w:t>
      </w:r>
      <w:r w:rsidR="00FB2D88" w:rsidRPr="00FB2D88">
        <w:rPr>
          <w:rFonts w:ascii="Times New Roman" w:hAnsi="Times New Roman"/>
          <w:sz w:val="26"/>
          <w:szCs w:val="26"/>
        </w:rPr>
        <w:t xml:space="preserve"> </w:t>
      </w:r>
      <w:r w:rsidRPr="00FB2D88">
        <w:rPr>
          <w:rFonts w:ascii="Times New Roman" w:hAnsi="Times New Roman"/>
          <w:sz w:val="26"/>
          <w:szCs w:val="26"/>
        </w:rPr>
        <w:t>у д</w:t>
      </w:r>
      <w:r w:rsidR="001C7107" w:rsidRPr="00FB2D88">
        <w:rPr>
          <w:rFonts w:ascii="Times New Roman" w:hAnsi="Times New Roman"/>
          <w:sz w:val="26"/>
          <w:szCs w:val="26"/>
        </w:rPr>
        <w:t>опус</w:t>
      </w:r>
      <w:r w:rsidRPr="00FB2D88">
        <w:rPr>
          <w:rFonts w:ascii="Times New Roman" w:hAnsi="Times New Roman"/>
          <w:sz w:val="26"/>
          <w:szCs w:val="26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61BEB303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BE65BB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F5995AE" w14:textId="77777777" w:rsidR="007228E2" w:rsidRPr="00AB3671" w:rsidRDefault="007228E2" w:rsidP="00722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14:paraId="2AD02D85" w14:textId="77777777" w:rsidR="007228E2" w:rsidRPr="00AB3671" w:rsidRDefault="007228E2" w:rsidP="00722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14:paraId="0F6F2428" w14:textId="77777777" w:rsidR="007228E2" w:rsidRPr="00AB3671" w:rsidRDefault="007228E2" w:rsidP="00722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14:paraId="35CAC808" w14:textId="77777777" w:rsidR="007228E2" w:rsidRPr="00AB3671" w:rsidRDefault="007228E2" w:rsidP="00722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F68A8E8" w14:textId="77777777" w:rsidR="007228E2" w:rsidRPr="00C22B51" w:rsidRDefault="007228E2" w:rsidP="00722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7228E2" w:rsidRPr="00C22B51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89B4" w14:textId="77777777" w:rsidR="00433158" w:rsidRDefault="00433158">
      <w:pPr>
        <w:spacing w:line="240" w:lineRule="auto"/>
        <w:ind w:left="0" w:hanging="2"/>
      </w:pPr>
      <w:r>
        <w:separator/>
      </w:r>
    </w:p>
  </w:endnote>
  <w:endnote w:type="continuationSeparator" w:id="0">
    <w:p w14:paraId="075A542D" w14:textId="77777777" w:rsidR="00433158" w:rsidRDefault="004331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AD572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24857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AAA1A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8733B" w14:textId="77777777" w:rsidR="00433158" w:rsidRDefault="00433158">
      <w:pPr>
        <w:spacing w:line="240" w:lineRule="auto"/>
        <w:ind w:left="0" w:hanging="2"/>
      </w:pPr>
      <w:r>
        <w:separator/>
      </w:r>
    </w:p>
  </w:footnote>
  <w:footnote w:type="continuationSeparator" w:id="0">
    <w:p w14:paraId="61074B83" w14:textId="77777777" w:rsidR="00433158" w:rsidRDefault="004331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CA107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5A58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A2B9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73F61"/>
    <w:rsid w:val="000820C3"/>
    <w:rsid w:val="00082262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A330A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33158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228E2"/>
    <w:rsid w:val="00733C6F"/>
    <w:rsid w:val="00734359"/>
    <w:rsid w:val="00747828"/>
    <w:rsid w:val="007570E5"/>
    <w:rsid w:val="00764782"/>
    <w:rsid w:val="00767526"/>
    <w:rsid w:val="0076781B"/>
    <w:rsid w:val="00781A4C"/>
    <w:rsid w:val="00786738"/>
    <w:rsid w:val="007A4DC7"/>
    <w:rsid w:val="007C3E26"/>
    <w:rsid w:val="007C4E9C"/>
    <w:rsid w:val="007D01DF"/>
    <w:rsid w:val="007D19F5"/>
    <w:rsid w:val="007F0A90"/>
    <w:rsid w:val="00803EC2"/>
    <w:rsid w:val="008329D0"/>
    <w:rsid w:val="0084374D"/>
    <w:rsid w:val="00881831"/>
    <w:rsid w:val="008970B9"/>
    <w:rsid w:val="008A6D3E"/>
    <w:rsid w:val="008C23DA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D087F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3C7D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046C9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773D7"/>
    <w:rsid w:val="00F824E1"/>
    <w:rsid w:val="00F87218"/>
    <w:rsid w:val="00FB2D8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7C2A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74438DE5-BFEE-4CC4-B988-A000FD52D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2025-05-18T18:31:00Z</dcterms:created>
  <dcterms:modified xsi:type="dcterms:W3CDTF">2025-05-18T18:31:00Z</dcterms:modified>
</cp:coreProperties>
</file>