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F9F4" w14:textId="77777777" w:rsidR="00973856" w:rsidRPr="00C0147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8"/>
          <w:szCs w:val="28"/>
        </w:rPr>
      </w:pPr>
      <w:r w:rsidRPr="00C01476">
        <w:rPr>
          <w:noProof/>
          <w:color w:val="000000" w:themeColor="text1"/>
          <w:sz w:val="28"/>
          <w:szCs w:val="28"/>
          <w:lang w:eastAsia="uk-UA"/>
        </w:rPr>
        <w:drawing>
          <wp:inline distT="0" distB="0" distL="114300" distR="114300" wp14:anchorId="1A51B4D6" wp14:editId="4B9342EB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ECC99" w14:textId="77777777" w:rsidR="00973856" w:rsidRPr="00C0147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</w:p>
    <w:p w14:paraId="6C2BE3F1" w14:textId="77777777" w:rsidR="00973856" w:rsidRPr="00C0147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 w:themeColor="text1"/>
          <w:sz w:val="36"/>
          <w:szCs w:val="36"/>
        </w:rPr>
      </w:pPr>
      <w:r w:rsidRPr="00C01476">
        <w:rPr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6AD49700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 w:themeColor="text1"/>
          <w:sz w:val="26"/>
          <w:szCs w:val="26"/>
        </w:rPr>
      </w:pPr>
    </w:p>
    <w:p w14:paraId="78B1BDFA" w14:textId="77777777" w:rsidR="00973856" w:rsidRPr="00C01476" w:rsidRDefault="00414A0E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09</w:t>
      </w:r>
      <w:r w:rsidR="007C4E9C" w:rsidRPr="00C01476">
        <w:rPr>
          <w:color w:val="000000" w:themeColor="text1"/>
          <w:sz w:val="26"/>
          <w:szCs w:val="26"/>
        </w:rPr>
        <w:t xml:space="preserve"> </w:t>
      </w:r>
      <w:r w:rsidR="00934417" w:rsidRPr="00C01476">
        <w:rPr>
          <w:color w:val="000000" w:themeColor="text1"/>
          <w:sz w:val="26"/>
          <w:szCs w:val="26"/>
        </w:rPr>
        <w:t>травня</w:t>
      </w:r>
      <w:r w:rsidR="007C4E9C" w:rsidRPr="00C01476">
        <w:rPr>
          <w:color w:val="000000" w:themeColor="text1"/>
          <w:sz w:val="26"/>
          <w:szCs w:val="26"/>
        </w:rPr>
        <w:t xml:space="preserve"> 202</w:t>
      </w:r>
      <w:r w:rsidR="00BA611B" w:rsidRPr="00C01476">
        <w:rPr>
          <w:color w:val="000000" w:themeColor="text1"/>
          <w:sz w:val="26"/>
          <w:szCs w:val="26"/>
        </w:rPr>
        <w:t>5</w:t>
      </w:r>
      <w:r w:rsidR="007C4E9C" w:rsidRPr="00C01476">
        <w:rPr>
          <w:color w:val="000000" w:themeColor="text1"/>
          <w:sz w:val="26"/>
          <w:szCs w:val="26"/>
        </w:rPr>
        <w:t xml:space="preserve"> року</w:t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</w:r>
      <w:r w:rsidR="007C4E9C" w:rsidRPr="00C01476">
        <w:rPr>
          <w:color w:val="000000" w:themeColor="text1"/>
          <w:sz w:val="26"/>
          <w:szCs w:val="26"/>
        </w:rPr>
        <w:tab/>
        <w:t xml:space="preserve"> </w:t>
      </w:r>
      <w:r w:rsidR="007C4E9C" w:rsidRPr="00C01476">
        <w:rPr>
          <w:color w:val="000000" w:themeColor="text1"/>
          <w:sz w:val="26"/>
          <w:szCs w:val="26"/>
        </w:rPr>
        <w:tab/>
        <w:t xml:space="preserve">   м. Київ</w:t>
      </w:r>
    </w:p>
    <w:p w14:paraId="55D21E13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78D89B49" w14:textId="29860AEF" w:rsidR="00973856" w:rsidRPr="00C01476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 w:themeColor="text1"/>
          <w:sz w:val="26"/>
          <w:szCs w:val="26"/>
          <w:u w:val="single"/>
        </w:rPr>
      </w:pPr>
      <w:r w:rsidRPr="00C01476">
        <w:rPr>
          <w:color w:val="000000" w:themeColor="text1"/>
          <w:sz w:val="26"/>
          <w:szCs w:val="26"/>
        </w:rPr>
        <w:t xml:space="preserve">Р І Ш Е Н </w:t>
      </w:r>
      <w:proofErr w:type="spellStart"/>
      <w:r w:rsidRPr="00C01476">
        <w:rPr>
          <w:color w:val="000000" w:themeColor="text1"/>
          <w:sz w:val="26"/>
          <w:szCs w:val="26"/>
        </w:rPr>
        <w:t>Н</w:t>
      </w:r>
      <w:proofErr w:type="spellEnd"/>
      <w:r w:rsidRPr="00C01476">
        <w:rPr>
          <w:color w:val="000000" w:themeColor="text1"/>
          <w:sz w:val="26"/>
          <w:szCs w:val="26"/>
        </w:rPr>
        <w:t xml:space="preserve"> Я  № </w:t>
      </w:r>
      <w:r w:rsidR="00C01476" w:rsidRPr="00C01476">
        <w:rPr>
          <w:color w:val="000000" w:themeColor="text1"/>
          <w:sz w:val="26"/>
          <w:szCs w:val="26"/>
          <w:u w:val="single"/>
        </w:rPr>
        <w:t>482/дс-25</w:t>
      </w:r>
    </w:p>
    <w:p w14:paraId="28CA3E4D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6"/>
          <w:szCs w:val="26"/>
        </w:rPr>
      </w:pPr>
    </w:p>
    <w:p w14:paraId="71C4D055" w14:textId="77777777" w:rsidR="00E26744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Вища кваліфікаційна комісія суддів України у складі колегії:</w:t>
      </w:r>
    </w:p>
    <w:p w14:paraId="26794E35" w14:textId="77777777" w:rsidR="00E26744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16BA0E83" w14:textId="77777777" w:rsidR="00E26744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головуючого – Сергія ЧУМАКА,</w:t>
      </w:r>
    </w:p>
    <w:p w14:paraId="7ACB8776" w14:textId="77777777" w:rsidR="00E26744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6D18ABD5" w14:textId="77777777" w:rsidR="00973856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членів Комісії: Андрія ПАСІЧНИКА, Романа САБОДАША (доповідач),</w:t>
      </w:r>
    </w:p>
    <w:p w14:paraId="6684EEDB" w14:textId="77777777" w:rsidR="00E26744" w:rsidRPr="00C01476" w:rsidRDefault="00E26744" w:rsidP="00E26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14CC37BB" w14:textId="77777777" w:rsidR="00973856" w:rsidRPr="00C01476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розглянувши питання допуску </w:t>
      </w:r>
      <w:r w:rsidR="0000074B" w:rsidRPr="00C01476">
        <w:rPr>
          <w:color w:val="000000" w:themeColor="text1"/>
          <w:sz w:val="26"/>
          <w:szCs w:val="26"/>
        </w:rPr>
        <w:t>С</w:t>
      </w:r>
      <w:r w:rsidR="00C717D0" w:rsidRPr="00C01476">
        <w:rPr>
          <w:color w:val="000000" w:themeColor="text1"/>
          <w:sz w:val="26"/>
          <w:szCs w:val="26"/>
        </w:rPr>
        <w:t>ухої</w:t>
      </w:r>
      <w:r w:rsidR="00397993" w:rsidRPr="00C01476">
        <w:rPr>
          <w:color w:val="000000" w:themeColor="text1"/>
          <w:sz w:val="26"/>
          <w:szCs w:val="26"/>
        </w:rPr>
        <w:t xml:space="preserve"> </w:t>
      </w:r>
      <w:r w:rsidR="00C717D0" w:rsidRPr="00C01476">
        <w:rPr>
          <w:color w:val="000000" w:themeColor="text1"/>
          <w:sz w:val="26"/>
          <w:szCs w:val="26"/>
        </w:rPr>
        <w:t>Марини</w:t>
      </w:r>
      <w:r w:rsidR="00397993" w:rsidRPr="00C01476">
        <w:rPr>
          <w:color w:val="000000" w:themeColor="text1"/>
          <w:sz w:val="26"/>
          <w:szCs w:val="26"/>
        </w:rPr>
        <w:t xml:space="preserve"> </w:t>
      </w:r>
      <w:r w:rsidR="00C717D0" w:rsidRPr="00C01476">
        <w:rPr>
          <w:color w:val="000000" w:themeColor="text1"/>
          <w:sz w:val="26"/>
          <w:szCs w:val="26"/>
        </w:rPr>
        <w:t>Василівни</w:t>
      </w:r>
      <w:r w:rsidRPr="00C01476">
        <w:rPr>
          <w:color w:val="000000" w:themeColor="text1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084587" w:rsidRPr="00C01476">
        <w:rPr>
          <w:color w:val="000000" w:themeColor="text1"/>
          <w:sz w:val="26"/>
          <w:szCs w:val="26"/>
        </w:rPr>
        <w:t> </w:t>
      </w:r>
      <w:r w:rsidRPr="00C01476">
        <w:rPr>
          <w:color w:val="000000" w:themeColor="text1"/>
          <w:sz w:val="26"/>
          <w:szCs w:val="26"/>
        </w:rPr>
        <w:t>366/зп-24,</w:t>
      </w:r>
    </w:p>
    <w:p w14:paraId="7982B12F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25D45761" w14:textId="77777777" w:rsidR="00973856" w:rsidRPr="00C01476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встановила:</w:t>
      </w:r>
    </w:p>
    <w:p w14:paraId="5E28EF17" w14:textId="77777777" w:rsidR="004A0C97" w:rsidRPr="00C01476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</w:p>
    <w:p w14:paraId="636930CD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C01476">
        <w:rPr>
          <w:color w:val="000000" w:themeColor="text1"/>
          <w:sz w:val="26"/>
          <w:szCs w:val="26"/>
        </w:rPr>
        <w:t xml:space="preserve">цим </w:t>
      </w:r>
      <w:r w:rsidRPr="00C01476">
        <w:rPr>
          <w:color w:val="000000" w:themeColor="text1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55821471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A57296F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C01476">
        <w:rPr>
          <w:color w:val="000000" w:themeColor="text1"/>
          <w:sz w:val="26"/>
          <w:szCs w:val="26"/>
        </w:rPr>
        <w:t>Вища кваліфікаційна комісія суддів України</w:t>
      </w:r>
      <w:r w:rsidRPr="00C01476">
        <w:rPr>
          <w:color w:val="000000" w:themeColor="text1"/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7CDD8739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999984E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C01476">
        <w:rPr>
          <w:color w:val="000000" w:themeColor="text1"/>
          <w:sz w:val="26"/>
          <w:szCs w:val="26"/>
        </w:rPr>
        <w:t>,</w:t>
      </w:r>
      <w:r w:rsidRPr="00C01476">
        <w:rPr>
          <w:color w:val="000000" w:themeColor="text1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474D940" w14:textId="77777777" w:rsidR="004A0C97" w:rsidRPr="00C01476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1BF6230" w14:textId="77777777" w:rsidR="00677DB1" w:rsidRPr="00C01476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6626A1AE" w14:textId="37460EBF" w:rsidR="007C3E26" w:rsidRPr="00C01476" w:rsidRDefault="007C3E26" w:rsidP="007C3E26">
      <w:pP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01476">
        <w:rPr>
          <w:color w:val="000000" w:themeColor="text1"/>
          <w:sz w:val="26"/>
          <w:szCs w:val="26"/>
          <w:shd w:val="clear" w:color="auto" w:fill="FFFFFF"/>
        </w:rPr>
        <w:t xml:space="preserve">До Комісії </w:t>
      </w:r>
      <w:r w:rsidR="00256FA6" w:rsidRPr="00C01476">
        <w:rPr>
          <w:color w:val="000000" w:themeColor="text1"/>
          <w:sz w:val="26"/>
          <w:szCs w:val="26"/>
          <w:shd w:val="clear" w:color="auto" w:fill="FFFFFF"/>
        </w:rPr>
        <w:t>30</w:t>
      </w:r>
      <w:r w:rsidR="00C01476" w:rsidRPr="00C01476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256FA6" w:rsidRPr="00C01476">
        <w:rPr>
          <w:color w:val="000000" w:themeColor="text1"/>
          <w:sz w:val="26"/>
          <w:szCs w:val="26"/>
          <w:shd w:val="clear" w:color="auto" w:fill="FFFFFF"/>
        </w:rPr>
        <w:t>березня 2025 року надійшла</w:t>
      </w:r>
      <w:r w:rsidRPr="00C01476">
        <w:rPr>
          <w:color w:val="000000" w:themeColor="text1"/>
          <w:sz w:val="26"/>
          <w:szCs w:val="26"/>
          <w:shd w:val="clear" w:color="auto" w:fill="FFFFFF"/>
        </w:rPr>
        <w:t xml:space="preserve"> заяв</w:t>
      </w:r>
      <w:r w:rsidR="00256FA6" w:rsidRPr="00C01476">
        <w:rPr>
          <w:color w:val="000000" w:themeColor="text1"/>
          <w:sz w:val="26"/>
          <w:szCs w:val="26"/>
          <w:shd w:val="clear" w:color="auto" w:fill="FFFFFF"/>
        </w:rPr>
        <w:t xml:space="preserve">а </w:t>
      </w:r>
      <w:r w:rsidR="00256FA6" w:rsidRPr="00C01476">
        <w:rPr>
          <w:color w:val="000000" w:themeColor="text1"/>
          <w:sz w:val="26"/>
          <w:szCs w:val="26"/>
        </w:rPr>
        <w:t>Сухої Марини Василівни</w:t>
      </w:r>
      <w:r w:rsidRPr="00C01476">
        <w:rPr>
          <w:color w:val="000000" w:themeColor="text1"/>
          <w:sz w:val="26"/>
          <w:szCs w:val="26"/>
          <w:shd w:val="clear" w:color="auto" w:fill="FFFFFF"/>
        </w:rPr>
        <w:t xml:space="preserve"> про участь у Доборі.</w:t>
      </w:r>
    </w:p>
    <w:p w14:paraId="73156CAB" w14:textId="77777777" w:rsidR="00056DC9" w:rsidRPr="00C01476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Пунктом </w:t>
      </w:r>
      <w:r w:rsidR="00ED7AFF" w:rsidRPr="00C01476">
        <w:rPr>
          <w:color w:val="000000" w:themeColor="text1"/>
          <w:sz w:val="26"/>
          <w:szCs w:val="26"/>
        </w:rPr>
        <w:t>10</w:t>
      </w:r>
      <w:r w:rsidRPr="00C01476">
        <w:rPr>
          <w:color w:val="000000" w:themeColor="text1"/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 w:rsidRPr="00C01476">
        <w:rPr>
          <w:color w:val="000000" w:themeColor="text1"/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C01476">
        <w:rPr>
          <w:color w:val="000000" w:themeColor="text1"/>
          <w:sz w:val="26"/>
          <w:szCs w:val="26"/>
        </w:rPr>
        <w:t>.</w:t>
      </w:r>
    </w:p>
    <w:p w14:paraId="17F6E1DF" w14:textId="77777777" w:rsidR="00ED7AFF" w:rsidRPr="00C01476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Згідно з абзацом </w:t>
      </w:r>
      <w:r w:rsidR="00256FA6" w:rsidRPr="00C01476">
        <w:rPr>
          <w:color w:val="000000" w:themeColor="text1"/>
          <w:sz w:val="26"/>
          <w:szCs w:val="26"/>
        </w:rPr>
        <w:t>другим</w:t>
      </w:r>
      <w:r w:rsidRPr="00C01476">
        <w:rPr>
          <w:color w:val="000000" w:themeColor="text1"/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7543E453" w14:textId="77777777" w:rsidR="00C96202" w:rsidRPr="00C01476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Відповідно до підпункту</w:t>
      </w:r>
      <w:r w:rsidR="00F824E1" w:rsidRPr="00C01476">
        <w:rPr>
          <w:color w:val="000000" w:themeColor="text1"/>
          <w:sz w:val="26"/>
          <w:szCs w:val="26"/>
        </w:rPr>
        <w:t xml:space="preserve"> </w:t>
      </w:r>
      <w:r w:rsidR="00DE2596" w:rsidRPr="00C01476">
        <w:rPr>
          <w:color w:val="000000" w:themeColor="text1"/>
          <w:sz w:val="26"/>
          <w:szCs w:val="26"/>
        </w:rPr>
        <w:t>13.12.1</w:t>
      </w:r>
      <w:r w:rsidRPr="00C01476">
        <w:rPr>
          <w:color w:val="000000" w:themeColor="text1"/>
          <w:sz w:val="26"/>
          <w:szCs w:val="26"/>
        </w:rPr>
        <w:t xml:space="preserve"> пункту 13 Оголошення</w:t>
      </w:r>
      <w:r w:rsidR="0042707B" w:rsidRPr="00C01476">
        <w:rPr>
          <w:color w:val="000000" w:themeColor="text1"/>
          <w:sz w:val="26"/>
          <w:szCs w:val="26"/>
          <w:lang w:val="ru-RU"/>
        </w:rPr>
        <w:t xml:space="preserve"> </w:t>
      </w:r>
      <w:r w:rsidRPr="00C01476">
        <w:rPr>
          <w:color w:val="000000" w:themeColor="text1"/>
          <w:sz w:val="26"/>
          <w:szCs w:val="26"/>
        </w:rPr>
        <w:t>для участі в Доборі особа разом із</w:t>
      </w:r>
      <w:r w:rsidR="00C96202" w:rsidRPr="00C01476">
        <w:rPr>
          <w:color w:val="000000" w:themeColor="text1"/>
          <w:sz w:val="26"/>
          <w:szCs w:val="26"/>
        </w:rPr>
        <w:t xml:space="preserve"> письмовою згодою на проведення спеціальної перевірки </w:t>
      </w:r>
      <w:r w:rsidR="00ED7AFF" w:rsidRPr="00C01476">
        <w:rPr>
          <w:color w:val="000000" w:themeColor="text1"/>
          <w:sz w:val="26"/>
          <w:szCs w:val="26"/>
        </w:rPr>
        <w:t>пода</w:t>
      </w:r>
      <w:r w:rsidR="0042707B" w:rsidRPr="00C01476">
        <w:rPr>
          <w:color w:val="000000" w:themeColor="text1"/>
          <w:sz w:val="26"/>
          <w:szCs w:val="26"/>
        </w:rPr>
        <w:t>є</w:t>
      </w:r>
      <w:r w:rsidR="00ED7AFF" w:rsidRPr="00C01476">
        <w:rPr>
          <w:color w:val="000000" w:themeColor="text1"/>
          <w:sz w:val="26"/>
          <w:szCs w:val="26"/>
        </w:rPr>
        <w:t xml:space="preserve"> разом із згодою на проведення спеціальної перевірки автобіографі</w:t>
      </w:r>
      <w:r w:rsidR="0042707B" w:rsidRPr="00C01476">
        <w:rPr>
          <w:color w:val="000000" w:themeColor="text1"/>
          <w:sz w:val="26"/>
          <w:szCs w:val="26"/>
        </w:rPr>
        <w:t>ю</w:t>
      </w:r>
      <w:r w:rsidR="00DE2596" w:rsidRPr="00C01476">
        <w:rPr>
          <w:color w:val="000000" w:themeColor="text1"/>
          <w:sz w:val="26"/>
          <w:szCs w:val="26"/>
        </w:rPr>
        <w:t xml:space="preserve"> на дату надання згоди на проведення спеціальної перевірки</w:t>
      </w:r>
      <w:r w:rsidR="00ED7AFF" w:rsidRPr="00C01476">
        <w:rPr>
          <w:color w:val="000000" w:themeColor="text1"/>
          <w:sz w:val="26"/>
          <w:szCs w:val="26"/>
        </w:rPr>
        <w:t>.</w:t>
      </w:r>
    </w:p>
    <w:p w14:paraId="489B4CD2" w14:textId="77777777" w:rsidR="0042707B" w:rsidRPr="00C01476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Дослідивши документи</w:t>
      </w:r>
      <w:r w:rsidR="00256FA6" w:rsidRPr="00C01476">
        <w:rPr>
          <w:color w:val="000000" w:themeColor="text1"/>
          <w:sz w:val="26"/>
          <w:szCs w:val="26"/>
        </w:rPr>
        <w:t>,</w:t>
      </w:r>
      <w:r w:rsidRPr="00C01476">
        <w:rPr>
          <w:color w:val="000000" w:themeColor="text1"/>
          <w:sz w:val="26"/>
          <w:szCs w:val="26"/>
        </w:rPr>
        <w:t xml:space="preserve"> подані </w:t>
      </w:r>
      <w:r w:rsidR="00C717D0" w:rsidRPr="00C01476">
        <w:rPr>
          <w:color w:val="000000" w:themeColor="text1"/>
          <w:sz w:val="26"/>
          <w:szCs w:val="26"/>
        </w:rPr>
        <w:t>Сухою Мариною Василівною</w:t>
      </w:r>
      <w:r w:rsidR="00256FA6" w:rsidRPr="00C01476">
        <w:rPr>
          <w:color w:val="000000" w:themeColor="text1"/>
          <w:sz w:val="26"/>
          <w:szCs w:val="26"/>
        </w:rPr>
        <w:t>,</w:t>
      </w:r>
      <w:r w:rsidR="00C717D0" w:rsidRPr="00C01476">
        <w:rPr>
          <w:color w:val="000000" w:themeColor="text1"/>
          <w:sz w:val="26"/>
          <w:szCs w:val="26"/>
        </w:rPr>
        <w:t xml:space="preserve"> </w:t>
      </w:r>
      <w:r w:rsidRPr="00C01476">
        <w:rPr>
          <w:color w:val="000000" w:themeColor="text1"/>
          <w:sz w:val="26"/>
          <w:szCs w:val="26"/>
        </w:rPr>
        <w:t>Комісі</w:t>
      </w:r>
      <w:r w:rsidR="00256FA6" w:rsidRPr="00C01476">
        <w:rPr>
          <w:color w:val="000000" w:themeColor="text1"/>
          <w:sz w:val="26"/>
          <w:szCs w:val="26"/>
        </w:rPr>
        <w:t>я</w:t>
      </w:r>
      <w:r w:rsidRPr="00C01476">
        <w:rPr>
          <w:color w:val="000000" w:themeColor="text1"/>
          <w:sz w:val="26"/>
          <w:szCs w:val="26"/>
        </w:rPr>
        <w:t xml:space="preserve"> встанов</w:t>
      </w:r>
      <w:r w:rsidR="00256FA6" w:rsidRPr="00C01476">
        <w:rPr>
          <w:color w:val="000000" w:themeColor="text1"/>
          <w:sz w:val="26"/>
          <w:szCs w:val="26"/>
        </w:rPr>
        <w:t>ила</w:t>
      </w:r>
      <w:r w:rsidRPr="00C01476">
        <w:rPr>
          <w:color w:val="000000" w:themeColor="text1"/>
          <w:sz w:val="26"/>
          <w:szCs w:val="26"/>
        </w:rPr>
        <w:t xml:space="preserve">, що кандидатом не подано </w:t>
      </w:r>
      <w:r w:rsidR="00256FA6" w:rsidRPr="00C01476">
        <w:rPr>
          <w:color w:val="000000" w:themeColor="text1"/>
          <w:sz w:val="26"/>
          <w:szCs w:val="26"/>
        </w:rPr>
        <w:t xml:space="preserve">автобіографії </w:t>
      </w:r>
      <w:r w:rsidRPr="00C01476">
        <w:rPr>
          <w:color w:val="000000" w:themeColor="text1"/>
          <w:sz w:val="26"/>
          <w:szCs w:val="26"/>
        </w:rPr>
        <w:t>разом із письмовою згодою на проведення спеціальної перевірки.</w:t>
      </w:r>
    </w:p>
    <w:p w14:paraId="08DEFA1F" w14:textId="77777777" w:rsidR="00B466A1" w:rsidRPr="00C01476" w:rsidRDefault="00B466A1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256FA6" w:rsidRPr="00C01476">
        <w:rPr>
          <w:color w:val="000000" w:themeColor="text1"/>
          <w:sz w:val="26"/>
          <w:szCs w:val="26"/>
        </w:rPr>
        <w:t>веб</w:t>
      </w:r>
      <w:r w:rsidRPr="00C01476">
        <w:rPr>
          <w:color w:val="000000" w:themeColor="text1"/>
          <w:sz w:val="26"/>
          <w:szCs w:val="26"/>
        </w:rPr>
        <w:t>сайту</w:t>
      </w:r>
      <w:proofErr w:type="spellEnd"/>
      <w:r w:rsidRPr="00C01476">
        <w:rPr>
          <w:color w:val="000000" w:themeColor="text1"/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D2E24F7" w14:textId="77777777" w:rsidR="007C3E26" w:rsidRPr="00C0147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E4D104B" w14:textId="77777777" w:rsidR="007C3E26" w:rsidRPr="00C0147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 w:rsidRPr="00C01476">
        <w:rPr>
          <w:color w:val="000000" w:themeColor="text1"/>
          <w:sz w:val="26"/>
          <w:szCs w:val="26"/>
        </w:rPr>
        <w:t> </w:t>
      </w:r>
      <w:r w:rsidRPr="00C01476">
        <w:rPr>
          <w:color w:val="000000" w:themeColor="text1"/>
          <w:sz w:val="26"/>
          <w:szCs w:val="26"/>
        </w:rPr>
        <w:t>81/зп-16 (в редакції рішення Комісії від 19 жовтня 2023 року № 119/зп-23</w:t>
      </w:r>
      <w:r w:rsidR="00E26744" w:rsidRPr="00C01476">
        <w:rPr>
          <w:color w:val="000000" w:themeColor="text1"/>
          <w:sz w:val="26"/>
          <w:szCs w:val="26"/>
        </w:rPr>
        <w:t xml:space="preserve"> зі змінами</w:t>
      </w:r>
      <w:r w:rsidRPr="00C01476">
        <w:rPr>
          <w:color w:val="000000" w:themeColor="text1"/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D76CAC4" w14:textId="77777777" w:rsidR="007C3E26" w:rsidRPr="00C0147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Урахувавши викладене, Комісія дійшла висновку, що неподання</w:t>
      </w:r>
      <w:r w:rsidR="00E535E8" w:rsidRPr="00C01476">
        <w:rPr>
          <w:color w:val="000000" w:themeColor="text1"/>
          <w:sz w:val="26"/>
          <w:szCs w:val="26"/>
        </w:rPr>
        <w:t xml:space="preserve"> </w:t>
      </w:r>
      <w:r w:rsidR="00C717D0" w:rsidRPr="00C01476">
        <w:rPr>
          <w:color w:val="000000" w:themeColor="text1"/>
          <w:sz w:val="26"/>
          <w:szCs w:val="26"/>
        </w:rPr>
        <w:t>Сухою Мариною Василівною</w:t>
      </w:r>
      <w:r w:rsidRPr="00C01476">
        <w:rPr>
          <w:color w:val="000000" w:themeColor="text1"/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 w:rsidRPr="00C01476">
        <w:rPr>
          <w:color w:val="000000" w:themeColor="text1"/>
          <w:sz w:val="26"/>
          <w:szCs w:val="26"/>
        </w:rPr>
        <w:t>її</w:t>
      </w:r>
      <w:r w:rsidRPr="00C01476">
        <w:rPr>
          <w:color w:val="000000" w:themeColor="text1"/>
          <w:sz w:val="26"/>
          <w:szCs w:val="26"/>
        </w:rPr>
        <w:t xml:space="preserve"> допуску до участі в Доборі.</w:t>
      </w:r>
    </w:p>
    <w:p w14:paraId="214D798D" w14:textId="77777777" w:rsidR="00323B30" w:rsidRPr="00C01476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343CE07A" w14:textId="77777777" w:rsidR="004A0C97" w:rsidRPr="00C01476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lastRenderedPageBreak/>
        <w:t xml:space="preserve">Керуючись статтями 69–73, 93, 101 Закону України «Про судоустрій і статус суддів», </w:t>
      </w:r>
      <w:r w:rsidR="00E26744" w:rsidRPr="00C01476">
        <w:rPr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C01476">
        <w:rPr>
          <w:color w:val="000000" w:themeColor="text1"/>
          <w:sz w:val="26"/>
          <w:szCs w:val="26"/>
        </w:rPr>
        <w:t xml:space="preserve"> одноголосно</w:t>
      </w:r>
    </w:p>
    <w:p w14:paraId="1E7C8263" w14:textId="77777777" w:rsidR="004A0C97" w:rsidRPr="00C01476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 w:themeColor="text1"/>
          <w:sz w:val="26"/>
          <w:szCs w:val="26"/>
        </w:rPr>
      </w:pPr>
    </w:p>
    <w:p w14:paraId="29A2D02E" w14:textId="77777777" w:rsidR="00973856" w:rsidRPr="00C01476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вирішила:</w:t>
      </w:r>
    </w:p>
    <w:p w14:paraId="661941BC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71FBBF02" w14:textId="77777777" w:rsidR="00973856" w:rsidRPr="00C01476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01476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відмовити </w:t>
      </w:r>
      <w:r w:rsidR="00C717D0" w:rsidRPr="00C01476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Сухій Марині Василівні</w:t>
      </w:r>
      <w:r w:rsidR="00C717D0" w:rsidRPr="00C01476">
        <w:rPr>
          <w:color w:val="000000" w:themeColor="text1"/>
          <w:sz w:val="26"/>
          <w:szCs w:val="26"/>
        </w:rPr>
        <w:t xml:space="preserve"> </w:t>
      </w:r>
      <w:r w:rsidRPr="00C01476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ar-SA"/>
        </w:rPr>
        <w:t>у</w:t>
      </w:r>
      <w:r w:rsidRPr="00C01476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д</w:t>
      </w:r>
      <w:r w:rsidR="001C7107" w:rsidRPr="00C01476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опус</w:t>
      </w:r>
      <w:r w:rsidRPr="00C01476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ку</w:t>
      </w:r>
      <w:r w:rsidR="001C7107" w:rsidRPr="00C014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</w:rPr>
        <w:t xml:space="preserve">до участі </w:t>
      </w:r>
      <w:r w:rsidR="00C215CE" w:rsidRPr="00C01476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</w:rPr>
        <w:t xml:space="preserve"> доборі 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 посаду судді місцевого суду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 грудня 2024 року №</w:t>
      </w:r>
      <w:r w:rsidR="00153858" w:rsidRPr="00C0147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0455F" w:rsidRPr="00C0147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366/зп-24</w:t>
      </w:r>
      <w:r w:rsidR="00004A8B" w:rsidRPr="00C0147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1DB9747" w14:textId="77777777" w:rsidR="00A0455F" w:rsidRPr="00C01476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404759D5" w14:textId="77777777" w:rsidR="00973856" w:rsidRPr="00C01476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0C4E0E75" w14:textId="77777777" w:rsidR="00084587" w:rsidRPr="00C01476" w:rsidRDefault="00084587" w:rsidP="00084587">
      <w:pPr>
        <w:spacing w:line="240" w:lineRule="auto"/>
        <w:ind w:leftChars="0" w:left="3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Головуючий</w:t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="008B6D37" w:rsidRPr="00C01476">
        <w:rPr>
          <w:color w:val="000000" w:themeColor="text1"/>
          <w:sz w:val="26"/>
          <w:szCs w:val="26"/>
        </w:rPr>
        <w:t xml:space="preserve">   </w:t>
      </w:r>
      <w:r w:rsidRPr="00C01476">
        <w:rPr>
          <w:color w:val="000000" w:themeColor="text1"/>
          <w:sz w:val="26"/>
          <w:szCs w:val="26"/>
        </w:rPr>
        <w:t>Сергій ЧУМАК</w:t>
      </w:r>
    </w:p>
    <w:p w14:paraId="298D5C52" w14:textId="77777777" w:rsidR="00084587" w:rsidRPr="00C01476" w:rsidRDefault="00084587" w:rsidP="00084587">
      <w:pPr>
        <w:spacing w:line="240" w:lineRule="auto"/>
        <w:ind w:leftChars="0" w:left="3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ab/>
      </w:r>
    </w:p>
    <w:p w14:paraId="2F1B8A03" w14:textId="77777777" w:rsidR="00084587" w:rsidRPr="00C01476" w:rsidRDefault="00084587" w:rsidP="00084587">
      <w:pPr>
        <w:spacing w:line="240" w:lineRule="auto"/>
        <w:ind w:leftChars="0" w:left="3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>Члени Комісії:</w:t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="008B6D37" w:rsidRPr="00C01476">
        <w:rPr>
          <w:color w:val="000000" w:themeColor="text1"/>
          <w:sz w:val="26"/>
          <w:szCs w:val="26"/>
        </w:rPr>
        <w:t xml:space="preserve">   </w:t>
      </w:r>
      <w:r w:rsidRPr="00C01476">
        <w:rPr>
          <w:color w:val="000000" w:themeColor="text1"/>
          <w:sz w:val="26"/>
          <w:szCs w:val="26"/>
        </w:rPr>
        <w:t>Андрій ПАСІЧНИК</w:t>
      </w:r>
    </w:p>
    <w:p w14:paraId="4E8A4EDC" w14:textId="77777777" w:rsidR="00084587" w:rsidRPr="00C01476" w:rsidRDefault="00084587" w:rsidP="00084587">
      <w:pPr>
        <w:spacing w:line="240" w:lineRule="auto"/>
        <w:ind w:leftChars="0" w:left="3" w:hanging="3"/>
        <w:jc w:val="both"/>
        <w:rPr>
          <w:color w:val="000000" w:themeColor="text1"/>
          <w:sz w:val="26"/>
          <w:szCs w:val="26"/>
        </w:rPr>
      </w:pPr>
    </w:p>
    <w:p w14:paraId="2B00297C" w14:textId="77777777" w:rsidR="00084587" w:rsidRPr="00C01476" w:rsidRDefault="00084587" w:rsidP="00084587">
      <w:pPr>
        <w:spacing w:line="240" w:lineRule="auto"/>
        <w:ind w:leftChars="0" w:left="3" w:hanging="3"/>
        <w:jc w:val="both"/>
        <w:rPr>
          <w:color w:val="000000" w:themeColor="text1"/>
          <w:sz w:val="26"/>
          <w:szCs w:val="26"/>
        </w:rPr>
      </w:pP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Pr="00C01476">
        <w:rPr>
          <w:color w:val="000000" w:themeColor="text1"/>
          <w:sz w:val="26"/>
          <w:szCs w:val="26"/>
        </w:rPr>
        <w:tab/>
      </w:r>
      <w:r w:rsidR="008B6D37" w:rsidRPr="00C01476">
        <w:rPr>
          <w:color w:val="000000" w:themeColor="text1"/>
          <w:sz w:val="26"/>
          <w:szCs w:val="26"/>
        </w:rPr>
        <w:t xml:space="preserve">   </w:t>
      </w:r>
      <w:r w:rsidRPr="00C01476">
        <w:rPr>
          <w:color w:val="000000" w:themeColor="text1"/>
          <w:sz w:val="26"/>
          <w:szCs w:val="26"/>
        </w:rPr>
        <w:t>Роман САБОДАШ</w:t>
      </w:r>
    </w:p>
    <w:sectPr w:rsidR="00084587" w:rsidRPr="00C01476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4C2A1" w14:textId="77777777" w:rsidR="00CE2D9F" w:rsidRDefault="00CE2D9F">
      <w:pPr>
        <w:spacing w:line="240" w:lineRule="auto"/>
        <w:ind w:left="0" w:hanging="2"/>
      </w:pPr>
      <w:r>
        <w:separator/>
      </w:r>
    </w:p>
  </w:endnote>
  <w:endnote w:type="continuationSeparator" w:id="0">
    <w:p w14:paraId="200D9792" w14:textId="77777777" w:rsidR="00CE2D9F" w:rsidRDefault="00CE2D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902B6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8A32B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3CA5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B0EA8" w14:textId="77777777" w:rsidR="00CE2D9F" w:rsidRDefault="00CE2D9F">
      <w:pPr>
        <w:spacing w:line="240" w:lineRule="auto"/>
        <w:ind w:left="0" w:hanging="2"/>
      </w:pPr>
      <w:r>
        <w:separator/>
      </w:r>
    </w:p>
  </w:footnote>
  <w:footnote w:type="continuationSeparator" w:id="0">
    <w:p w14:paraId="4CA83F3E" w14:textId="77777777" w:rsidR="00CE2D9F" w:rsidRDefault="00CE2D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4F23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F77B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11EF5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074B"/>
    <w:rsid w:val="00004A8B"/>
    <w:rsid w:val="00053B9E"/>
    <w:rsid w:val="00056DC9"/>
    <w:rsid w:val="00066E7F"/>
    <w:rsid w:val="0007087E"/>
    <w:rsid w:val="000820C3"/>
    <w:rsid w:val="00084533"/>
    <w:rsid w:val="00084587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56FA6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14A0E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E3D85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B6D37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466A1"/>
    <w:rsid w:val="00B551EA"/>
    <w:rsid w:val="00B5578B"/>
    <w:rsid w:val="00BA611B"/>
    <w:rsid w:val="00BA76DA"/>
    <w:rsid w:val="00BC5E59"/>
    <w:rsid w:val="00BF2815"/>
    <w:rsid w:val="00C01476"/>
    <w:rsid w:val="00C215CE"/>
    <w:rsid w:val="00C22B51"/>
    <w:rsid w:val="00C24DB4"/>
    <w:rsid w:val="00C310F1"/>
    <w:rsid w:val="00C4511C"/>
    <w:rsid w:val="00C4514B"/>
    <w:rsid w:val="00C55C9B"/>
    <w:rsid w:val="00C6541F"/>
    <w:rsid w:val="00C717D0"/>
    <w:rsid w:val="00C96202"/>
    <w:rsid w:val="00CA5903"/>
    <w:rsid w:val="00CC5E1A"/>
    <w:rsid w:val="00CE2D9F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26744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D6A2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C1B264CA-633A-473F-916D-52A4C044D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2025-05-18T18:11:00Z</dcterms:created>
  <dcterms:modified xsi:type="dcterms:W3CDTF">2025-05-18T18:11:00Z</dcterms:modified>
</cp:coreProperties>
</file>