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5230D4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5230D4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FD1F50" w:rsidRPr="005230D4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ВИЩА КВАЛІФІКАЦІЙНА КОМІСІЯ СУДДІВ УКРАЇНИ</w:t>
      </w:r>
    </w:p>
    <w:p w:rsidR="00FD1F50" w:rsidRPr="005230D4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21086" w:rsidRPr="005230D4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09 травня 2025 року 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r w:rsidR="000A1548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 Київ</w:t>
      </w:r>
    </w:p>
    <w:p w:rsidR="00021086" w:rsidRPr="005230D4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1086" w:rsidRPr="005230D4" w:rsidRDefault="00021086" w:rsidP="000210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 І Ш Е Н </w:t>
      </w:r>
      <w:proofErr w:type="spellStart"/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 </w:t>
      </w:r>
      <w:r w:rsidR="005230D4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5230D4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563/дс-25</w:t>
      </w:r>
    </w:p>
    <w:p w:rsidR="00021086" w:rsidRPr="005230D4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1086" w:rsidRPr="005230D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Вища кваліфікаційна комісія суддів України у складі колегії № 5:</w:t>
      </w:r>
    </w:p>
    <w:p w:rsidR="00021086" w:rsidRPr="005230D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1086" w:rsidRPr="005230D4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головуючого – </w:t>
      </w:r>
      <w:r w:rsidRPr="00523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Олексія ОМЕЛЬЯНА, </w:t>
      </w:r>
    </w:p>
    <w:p w:rsidR="00021086" w:rsidRPr="005230D4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1086" w:rsidRPr="005230D4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членів Комісії: </w:t>
      </w:r>
      <w:r w:rsidRPr="005230D4">
        <w:rPr>
          <w:rFonts w:ascii="Times New Roman" w:hAnsi="Times New Roman" w:cs="Times New Roman"/>
          <w:color w:val="000000" w:themeColor="text1"/>
          <w:sz w:val="24"/>
          <w:szCs w:val="24"/>
        </w:rPr>
        <w:t>Ярослава ДУХА (доповідач), Володимира ЛУГАНСЬКОГО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021086" w:rsidRPr="005230D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1086" w:rsidRPr="005230D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розглянувши питання допуску </w:t>
      </w:r>
      <w:proofErr w:type="spellStart"/>
      <w:r w:rsidR="004D515E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Холявчука</w:t>
      </w:r>
      <w:proofErr w:type="spellEnd"/>
      <w:r w:rsidR="004D515E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Аркадія Аркадійовича 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:rsidR="00325607" w:rsidRPr="005230D4" w:rsidRDefault="00325607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D1F50" w:rsidRPr="005230D4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встановила:</w:t>
      </w:r>
    </w:p>
    <w:p w:rsidR="00FD1F50" w:rsidRPr="005230D4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4A45" w:rsidRPr="005230D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5230D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5230D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5230D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Рішенням Комісії від 11 грудня 2024 року №</w:t>
      </w:r>
      <w:r w:rsidR="001B18C8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5230D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</w:t>
      </w:r>
      <w:r w:rsidR="00950987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(далі – Оголошення)</w:t>
      </w:r>
      <w:r w:rsidR="002835EC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35EC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передбачено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що Комісія на основі поданих особою документів здійснює перевірку: дотримання особою визначеного Комісією строку</w:t>
      </w:r>
      <w:r w:rsidR="002835EC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подання документів для участі в Д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</w:t>
      </w:r>
      <w:r w:rsidR="002835EC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вимогам до кандидата на посаду судді на д</w:t>
      </w:r>
      <w:r w:rsidR="002835EC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ень подання заяви про участь у Д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оборі.</w:t>
      </w:r>
    </w:p>
    <w:p w:rsidR="005B4A45" w:rsidRPr="005230D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Згідно з підпунктом 14.2 пункту 14 </w:t>
      </w:r>
      <w:r w:rsidR="00950987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Оголошення 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5230D4" w:rsidRDefault="000A1548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 Комісії 28</w:t>
      </w:r>
      <w:r w:rsidR="00D27C71"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березня 2025 року надійшла заява </w:t>
      </w:r>
      <w:proofErr w:type="spellStart"/>
      <w:r w:rsidR="004D515E"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Холявчука</w:t>
      </w:r>
      <w:proofErr w:type="spellEnd"/>
      <w:r w:rsidR="004D515E"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А.А. </w:t>
      </w:r>
      <w:r w:rsidR="005B4A45"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участь у Доборі.</w:t>
      </w:r>
    </w:p>
    <w:p w:rsidR="007B439D" w:rsidRPr="005230D4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5230D4">
        <w:rPr>
          <w:color w:val="000000" w:themeColor="text1"/>
          <w:shd w:val="clear" w:color="auto" w:fill="FFFFFF"/>
        </w:rPr>
        <w:t>Дослідивши подані</w:t>
      </w:r>
      <w:r w:rsidR="003107B2" w:rsidRPr="005230D4">
        <w:rPr>
          <w:color w:val="000000" w:themeColor="text1"/>
          <w:shd w:val="clear" w:color="auto" w:fill="FFFFFF"/>
        </w:rPr>
        <w:t xml:space="preserve"> </w:t>
      </w:r>
      <w:proofErr w:type="spellStart"/>
      <w:r w:rsidR="004D515E" w:rsidRPr="005230D4">
        <w:rPr>
          <w:color w:val="000000" w:themeColor="text1"/>
          <w:shd w:val="clear" w:color="auto" w:fill="FFFFFF"/>
        </w:rPr>
        <w:t>Холявчуком</w:t>
      </w:r>
      <w:proofErr w:type="spellEnd"/>
      <w:r w:rsidR="004D515E" w:rsidRPr="005230D4">
        <w:rPr>
          <w:color w:val="000000" w:themeColor="text1"/>
          <w:shd w:val="clear" w:color="auto" w:fill="FFFFFF"/>
        </w:rPr>
        <w:t xml:space="preserve"> А.А. </w:t>
      </w:r>
      <w:r w:rsidR="00D27C71" w:rsidRPr="005230D4">
        <w:rPr>
          <w:color w:val="000000" w:themeColor="text1"/>
          <w:shd w:val="clear" w:color="auto" w:fill="FFFFFF"/>
        </w:rPr>
        <w:t>документи, Комісія</w:t>
      </w:r>
      <w:r w:rsidR="00E816EE" w:rsidRPr="005230D4">
        <w:rPr>
          <w:color w:val="000000" w:themeColor="text1"/>
          <w:shd w:val="clear" w:color="auto" w:fill="FFFFFF"/>
        </w:rPr>
        <w:t xml:space="preserve"> </w:t>
      </w:r>
      <w:r w:rsidR="00523AE1" w:rsidRPr="005230D4">
        <w:rPr>
          <w:color w:val="000000" w:themeColor="text1"/>
          <w:shd w:val="clear" w:color="auto" w:fill="FFFFFF"/>
        </w:rPr>
        <w:t>встанов</w:t>
      </w:r>
      <w:r w:rsidR="00D27C71" w:rsidRPr="005230D4">
        <w:rPr>
          <w:color w:val="000000" w:themeColor="text1"/>
          <w:shd w:val="clear" w:color="auto" w:fill="FFFFFF"/>
        </w:rPr>
        <w:t>ила</w:t>
      </w:r>
      <w:r w:rsidR="007B439D" w:rsidRPr="005230D4">
        <w:rPr>
          <w:color w:val="000000" w:themeColor="text1"/>
          <w:shd w:val="clear" w:color="auto" w:fill="FFFFFF"/>
        </w:rPr>
        <w:t xml:space="preserve"> таке.</w:t>
      </w:r>
    </w:p>
    <w:p w:rsidR="00BA1623" w:rsidRPr="005230D4" w:rsidRDefault="004D515E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proofErr w:type="spellStart"/>
      <w:r w:rsidRPr="005230D4">
        <w:rPr>
          <w:color w:val="000000" w:themeColor="text1"/>
          <w:shd w:val="clear" w:color="auto" w:fill="FFFFFF"/>
        </w:rPr>
        <w:t>Холявчуком</w:t>
      </w:r>
      <w:proofErr w:type="spellEnd"/>
      <w:r w:rsidRPr="005230D4">
        <w:rPr>
          <w:color w:val="000000" w:themeColor="text1"/>
          <w:shd w:val="clear" w:color="auto" w:fill="FFFFFF"/>
        </w:rPr>
        <w:t xml:space="preserve"> А.А. </w:t>
      </w:r>
      <w:r w:rsidR="00BA1623" w:rsidRPr="005230D4">
        <w:rPr>
          <w:color w:val="000000" w:themeColor="text1"/>
        </w:rPr>
        <w:t xml:space="preserve">подано </w:t>
      </w:r>
      <w:r w:rsidR="000B534F" w:rsidRPr="005230D4">
        <w:rPr>
          <w:rStyle w:val="af"/>
          <w:b w:val="0"/>
          <w:color w:val="000000" w:themeColor="text1"/>
          <w:shd w:val="clear" w:color="auto" w:fill="FFFFFF"/>
        </w:rPr>
        <w:t>витяг з інформаційно-аналітичної системи «Облік відомостей про</w:t>
      </w:r>
      <w:r w:rsidR="000B534F" w:rsidRPr="005230D4">
        <w:rPr>
          <w:rStyle w:val="af"/>
          <w:b w:val="0"/>
          <w:color w:val="000000" w:themeColor="text1"/>
          <w:sz w:val="96"/>
          <w:szCs w:val="96"/>
          <w:shd w:val="clear" w:color="auto" w:fill="FFFFFF"/>
        </w:rPr>
        <w:t xml:space="preserve"> </w:t>
      </w:r>
      <w:r w:rsidR="000B534F" w:rsidRPr="005230D4">
        <w:rPr>
          <w:rStyle w:val="af"/>
          <w:b w:val="0"/>
          <w:color w:val="000000" w:themeColor="text1"/>
          <w:shd w:val="clear" w:color="auto" w:fill="FFFFFF"/>
        </w:rPr>
        <w:t>притягнення</w:t>
      </w:r>
      <w:r w:rsidR="000B534F" w:rsidRPr="005230D4">
        <w:rPr>
          <w:rStyle w:val="af"/>
          <w:b w:val="0"/>
          <w:color w:val="000000" w:themeColor="text1"/>
          <w:sz w:val="96"/>
          <w:szCs w:val="96"/>
          <w:shd w:val="clear" w:color="auto" w:fill="FFFFFF"/>
        </w:rPr>
        <w:t xml:space="preserve"> </w:t>
      </w:r>
      <w:r w:rsidR="000B534F" w:rsidRPr="005230D4">
        <w:rPr>
          <w:rStyle w:val="af"/>
          <w:b w:val="0"/>
          <w:color w:val="000000" w:themeColor="text1"/>
          <w:shd w:val="clear" w:color="auto" w:fill="FFFFFF"/>
        </w:rPr>
        <w:t>особи</w:t>
      </w:r>
      <w:r w:rsidR="000B534F" w:rsidRPr="005230D4">
        <w:rPr>
          <w:rStyle w:val="af"/>
          <w:b w:val="0"/>
          <w:color w:val="000000" w:themeColor="text1"/>
          <w:sz w:val="96"/>
          <w:szCs w:val="96"/>
          <w:shd w:val="clear" w:color="auto" w:fill="FFFFFF"/>
        </w:rPr>
        <w:t xml:space="preserve"> </w:t>
      </w:r>
      <w:r w:rsidR="000B534F" w:rsidRPr="005230D4">
        <w:rPr>
          <w:rStyle w:val="af"/>
          <w:b w:val="0"/>
          <w:color w:val="000000" w:themeColor="text1"/>
          <w:shd w:val="clear" w:color="auto" w:fill="FFFFFF"/>
        </w:rPr>
        <w:t>до</w:t>
      </w:r>
      <w:r w:rsidR="000B534F" w:rsidRPr="005230D4">
        <w:rPr>
          <w:rStyle w:val="af"/>
          <w:b w:val="0"/>
          <w:color w:val="000000" w:themeColor="text1"/>
          <w:sz w:val="96"/>
          <w:szCs w:val="96"/>
          <w:shd w:val="clear" w:color="auto" w:fill="FFFFFF"/>
        </w:rPr>
        <w:t xml:space="preserve"> </w:t>
      </w:r>
      <w:r w:rsidR="000B534F" w:rsidRPr="005230D4">
        <w:rPr>
          <w:rStyle w:val="af"/>
          <w:b w:val="0"/>
          <w:color w:val="000000" w:themeColor="text1"/>
          <w:shd w:val="clear" w:color="auto" w:fill="FFFFFF"/>
        </w:rPr>
        <w:t>кримінальної</w:t>
      </w:r>
      <w:r w:rsidR="000B534F" w:rsidRPr="005230D4">
        <w:rPr>
          <w:rStyle w:val="af"/>
          <w:b w:val="0"/>
          <w:color w:val="000000" w:themeColor="text1"/>
          <w:sz w:val="96"/>
          <w:szCs w:val="96"/>
          <w:shd w:val="clear" w:color="auto" w:fill="FFFFFF"/>
        </w:rPr>
        <w:t xml:space="preserve"> </w:t>
      </w:r>
      <w:r w:rsidR="000B534F" w:rsidRPr="005230D4">
        <w:rPr>
          <w:rStyle w:val="af"/>
          <w:b w:val="0"/>
          <w:color w:val="000000" w:themeColor="text1"/>
          <w:shd w:val="clear" w:color="auto" w:fill="FFFFFF"/>
        </w:rPr>
        <w:t>відповідальності</w:t>
      </w:r>
      <w:r w:rsidR="000B534F" w:rsidRPr="005230D4">
        <w:rPr>
          <w:rStyle w:val="af"/>
          <w:b w:val="0"/>
          <w:color w:val="000000" w:themeColor="text1"/>
          <w:sz w:val="96"/>
          <w:szCs w:val="96"/>
          <w:shd w:val="clear" w:color="auto" w:fill="FFFFFF"/>
        </w:rPr>
        <w:t xml:space="preserve"> </w:t>
      </w:r>
      <w:r w:rsidR="000B534F" w:rsidRPr="005230D4">
        <w:rPr>
          <w:rStyle w:val="af"/>
          <w:b w:val="0"/>
          <w:color w:val="000000" w:themeColor="text1"/>
          <w:shd w:val="clear" w:color="auto" w:fill="FFFFFF"/>
        </w:rPr>
        <w:t>та</w:t>
      </w:r>
      <w:r w:rsidR="000B534F" w:rsidRPr="005230D4">
        <w:rPr>
          <w:rStyle w:val="af"/>
          <w:b w:val="0"/>
          <w:color w:val="000000" w:themeColor="text1"/>
          <w:sz w:val="96"/>
          <w:szCs w:val="96"/>
          <w:shd w:val="clear" w:color="auto" w:fill="FFFFFF"/>
        </w:rPr>
        <w:t xml:space="preserve"> </w:t>
      </w:r>
      <w:r w:rsidR="000B534F" w:rsidRPr="005230D4">
        <w:rPr>
          <w:rStyle w:val="af"/>
          <w:b w:val="0"/>
          <w:color w:val="000000" w:themeColor="text1"/>
          <w:shd w:val="clear" w:color="auto" w:fill="FFFFFF"/>
        </w:rPr>
        <w:t>наявності</w:t>
      </w:r>
      <w:r w:rsidR="000B534F" w:rsidRPr="005230D4">
        <w:rPr>
          <w:rStyle w:val="af"/>
          <w:b w:val="0"/>
          <w:color w:val="000000" w:themeColor="text1"/>
          <w:sz w:val="96"/>
          <w:szCs w:val="96"/>
          <w:shd w:val="clear" w:color="auto" w:fill="FFFFFF"/>
        </w:rPr>
        <w:t xml:space="preserve"> </w:t>
      </w:r>
      <w:r w:rsidR="000B534F" w:rsidRPr="005230D4">
        <w:rPr>
          <w:rStyle w:val="af"/>
          <w:b w:val="0"/>
          <w:color w:val="000000" w:themeColor="text1"/>
          <w:shd w:val="clear" w:color="auto" w:fill="FFFFFF"/>
        </w:rPr>
        <w:t>судимості»</w:t>
      </w:r>
      <w:r w:rsidR="003B2DD9" w:rsidRPr="005230D4">
        <w:rPr>
          <w:rStyle w:val="af"/>
          <w:b w:val="0"/>
          <w:color w:val="000000" w:themeColor="text1"/>
          <w:sz w:val="96"/>
          <w:szCs w:val="96"/>
          <w:shd w:val="clear" w:color="auto" w:fill="FFFFFF"/>
        </w:rPr>
        <w:t xml:space="preserve"> </w:t>
      </w:r>
      <w:r w:rsidR="002835EC" w:rsidRPr="005230D4">
        <w:rPr>
          <w:rStyle w:val="af"/>
          <w:b w:val="0"/>
          <w:color w:val="000000" w:themeColor="text1"/>
          <w:shd w:val="clear" w:color="auto" w:fill="FFFFFF"/>
        </w:rPr>
        <w:t xml:space="preserve">від </w:t>
      </w:r>
      <w:r w:rsidR="000A1548" w:rsidRPr="005230D4">
        <w:rPr>
          <w:color w:val="000000" w:themeColor="text1"/>
          <w:shd w:val="clear" w:color="auto" w:fill="FFFFFF"/>
        </w:rPr>
        <w:t xml:space="preserve">10 лютого 2025 року. </w:t>
      </w:r>
    </w:p>
    <w:p w:rsidR="007F7D72" w:rsidRPr="005230D4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5230D4">
        <w:rPr>
          <w:color w:val="000000" w:themeColor="text1"/>
        </w:rPr>
        <w:lastRenderedPageBreak/>
        <w:t xml:space="preserve">Пунктом 13 частини першої статті 72 Закону визначено, що </w:t>
      </w:r>
      <w:r w:rsidRPr="005230D4">
        <w:rPr>
          <w:color w:val="000000" w:themeColor="text1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5230D4">
        <w:rPr>
          <w:color w:val="000000" w:themeColor="text1"/>
        </w:rPr>
        <w:t xml:space="preserve"> 69</w:t>
      </w:r>
      <w:r w:rsidR="005230D4">
        <w:rPr>
          <w:color w:val="000000" w:themeColor="text1"/>
          <w:shd w:val="clear" w:color="auto" w:fill="FFFFFF"/>
        </w:rPr>
        <w:t xml:space="preserve"> </w:t>
      </w:r>
      <w:r w:rsidRPr="005230D4">
        <w:rPr>
          <w:color w:val="000000" w:themeColor="text1"/>
          <w:shd w:val="clear" w:color="auto" w:fill="FFFFFF"/>
        </w:rPr>
        <w:t>Закону.</w:t>
      </w:r>
      <w:r w:rsidR="007F7D72" w:rsidRPr="005230D4">
        <w:rPr>
          <w:color w:val="000000" w:themeColor="text1"/>
        </w:rPr>
        <w:t xml:space="preserve"> До таких документів відповідно до </w:t>
      </w:r>
      <w:r w:rsidR="007F7D72" w:rsidRPr="005230D4">
        <w:rPr>
          <w:color w:val="000000" w:themeColor="text1"/>
          <w:shd w:val="clear" w:color="auto" w:fill="FFFFFF"/>
        </w:rPr>
        <w:t>підпункту 13.15.1 пункту</w:t>
      </w:r>
      <w:r w:rsidR="005230D4">
        <w:rPr>
          <w:color w:val="000000" w:themeColor="text1"/>
          <w:shd w:val="clear" w:color="auto" w:fill="FFFFFF"/>
        </w:rPr>
        <w:t> </w:t>
      </w:r>
      <w:r w:rsidR="007F7D72" w:rsidRPr="005230D4">
        <w:rPr>
          <w:color w:val="000000" w:themeColor="text1"/>
          <w:shd w:val="clear" w:color="auto" w:fill="FFFFFF"/>
        </w:rPr>
        <w:t xml:space="preserve">13 </w:t>
      </w:r>
      <w:r w:rsidR="007F7D72" w:rsidRPr="005230D4">
        <w:rPr>
          <w:color w:val="000000" w:themeColor="text1"/>
        </w:rPr>
        <w:t xml:space="preserve">Оголошення </w:t>
      </w:r>
      <w:r w:rsidR="00D27C71" w:rsidRPr="005230D4">
        <w:rPr>
          <w:color w:val="000000" w:themeColor="text1"/>
        </w:rPr>
        <w:t>належить</w:t>
      </w:r>
      <w:r w:rsidR="007F7D72" w:rsidRPr="005230D4">
        <w:rPr>
          <w:color w:val="000000" w:themeColor="text1"/>
        </w:rPr>
        <w:t>, зокрема,</w:t>
      </w:r>
      <w:r w:rsidR="007F7D72" w:rsidRPr="005230D4">
        <w:rPr>
          <w:rStyle w:val="af"/>
          <w:b w:val="0"/>
          <w:color w:val="000000" w:themeColor="text1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5230D4">
        <w:rPr>
          <w:color w:val="000000" w:themeColor="text1"/>
        </w:rPr>
        <w:t xml:space="preserve"> </w:t>
      </w:r>
    </w:p>
    <w:p w:rsidR="007F7D72" w:rsidRPr="005230D4" w:rsidRDefault="002835EC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5230D4">
        <w:rPr>
          <w:color w:val="000000" w:themeColor="text1"/>
        </w:rPr>
        <w:t>Згідно з частиною</w:t>
      </w:r>
      <w:r w:rsidR="007F7D72" w:rsidRPr="005230D4">
        <w:rPr>
          <w:color w:val="000000" w:themeColor="text1"/>
        </w:rPr>
        <w:t xml:space="preserve"> друго</w:t>
      </w:r>
      <w:r w:rsidRPr="005230D4">
        <w:rPr>
          <w:color w:val="000000" w:themeColor="text1"/>
        </w:rPr>
        <w:t>ю</w:t>
      </w:r>
      <w:r w:rsidR="007F7D72" w:rsidRPr="005230D4">
        <w:rPr>
          <w:color w:val="000000" w:themeColor="text1"/>
        </w:rPr>
        <w:t xml:space="preserve"> статті 73 Закону особа має відповідати </w:t>
      </w:r>
      <w:r w:rsidR="007F7D72" w:rsidRPr="005230D4">
        <w:rPr>
          <w:color w:val="000000" w:themeColor="text1"/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5230D4">
        <w:rPr>
          <w:color w:val="000000" w:themeColor="text1"/>
          <w:shd w:val="clear" w:color="auto" w:fill="FFFFFF"/>
        </w:rPr>
        <w:t>З</w:t>
      </w:r>
      <w:r w:rsidR="007F7D72" w:rsidRPr="005230D4">
        <w:rPr>
          <w:color w:val="000000" w:themeColor="text1"/>
          <w:shd w:val="clear" w:color="auto" w:fill="FFFFFF"/>
        </w:rPr>
        <w:t xml:space="preserve">міст </w:t>
      </w:r>
      <w:r w:rsidR="00D27C71" w:rsidRPr="005230D4">
        <w:rPr>
          <w:color w:val="000000" w:themeColor="text1"/>
          <w:shd w:val="clear" w:color="auto" w:fill="FFFFFF"/>
        </w:rPr>
        <w:t xml:space="preserve">цієї </w:t>
      </w:r>
      <w:r w:rsidR="007F7D72" w:rsidRPr="005230D4">
        <w:rPr>
          <w:color w:val="000000" w:themeColor="text1"/>
          <w:shd w:val="clear" w:color="auto" w:fill="FFFFFF"/>
        </w:rPr>
        <w:t>норми</w:t>
      </w:r>
      <w:r w:rsidR="00E5587F" w:rsidRPr="005230D4">
        <w:rPr>
          <w:color w:val="000000" w:themeColor="text1"/>
          <w:shd w:val="clear" w:color="auto" w:fill="FFFFFF"/>
        </w:rPr>
        <w:t xml:space="preserve"> закріплено </w:t>
      </w:r>
      <w:r w:rsidRPr="005230D4">
        <w:rPr>
          <w:color w:val="000000" w:themeColor="text1"/>
          <w:shd w:val="clear" w:color="auto" w:fill="FFFFFF"/>
        </w:rPr>
        <w:t>в</w:t>
      </w:r>
      <w:r w:rsidR="00D27C71" w:rsidRPr="005230D4">
        <w:rPr>
          <w:color w:val="000000" w:themeColor="text1"/>
          <w:shd w:val="clear" w:color="auto" w:fill="FFFFFF"/>
        </w:rPr>
        <w:t xml:space="preserve"> </w:t>
      </w:r>
      <w:r w:rsidR="007F7D72" w:rsidRPr="005230D4">
        <w:rPr>
          <w:color w:val="000000" w:themeColor="text1"/>
          <w:shd w:val="clear" w:color="auto" w:fill="FFFFFF"/>
        </w:rPr>
        <w:t>підпункт</w:t>
      </w:r>
      <w:r w:rsidR="00D27C71" w:rsidRPr="005230D4">
        <w:rPr>
          <w:color w:val="000000" w:themeColor="text1"/>
          <w:shd w:val="clear" w:color="auto" w:fill="FFFFFF"/>
        </w:rPr>
        <w:t>і</w:t>
      </w:r>
      <w:r w:rsidR="007F7D72" w:rsidRPr="005230D4">
        <w:rPr>
          <w:color w:val="000000" w:themeColor="text1"/>
          <w:shd w:val="clear" w:color="auto" w:fill="FFFFFF"/>
        </w:rPr>
        <w:t xml:space="preserve"> 13.15.1 пункту 13 </w:t>
      </w:r>
      <w:r w:rsidR="007F7D72" w:rsidRPr="005230D4">
        <w:rPr>
          <w:color w:val="000000" w:themeColor="text1"/>
        </w:rPr>
        <w:t>Оголошення</w:t>
      </w:r>
      <w:r w:rsidR="00D27C71" w:rsidRPr="005230D4">
        <w:rPr>
          <w:color w:val="000000" w:themeColor="text1"/>
        </w:rPr>
        <w:t xml:space="preserve">: </w:t>
      </w:r>
      <w:r w:rsidR="007F7D72" w:rsidRPr="005230D4">
        <w:rPr>
          <w:rStyle w:val="af"/>
          <w:b w:val="0"/>
          <w:color w:val="000000" w:themeColor="text1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7F7D72" w:rsidRPr="005230D4">
        <w:rPr>
          <w:color w:val="000000" w:themeColor="text1"/>
          <w:shd w:val="clear" w:color="auto" w:fill="FFFFFF"/>
        </w:rPr>
        <w:t>має бути отримано не раніше</w:t>
      </w:r>
      <w:r w:rsidR="005230D4">
        <w:rPr>
          <w:color w:val="000000" w:themeColor="text1"/>
          <w:shd w:val="clear" w:color="auto" w:fill="FFFFFF"/>
        </w:rPr>
        <w:t xml:space="preserve"> </w:t>
      </w:r>
      <w:r w:rsidR="007F7D72" w:rsidRPr="005230D4">
        <w:rPr>
          <w:color w:val="000000" w:themeColor="text1"/>
          <w:shd w:val="clear" w:color="auto" w:fill="FFFFFF"/>
        </w:rPr>
        <w:t>01 березня 2025 року.</w:t>
      </w:r>
    </w:p>
    <w:p w:rsidR="005E59B6" w:rsidRPr="005230D4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5230D4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Підпунктом 60.1 пункту 60 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параграфа 7 Регламенту Вищої кваліфікаційної комісії суддів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96"/>
          <w:szCs w:val="96"/>
        </w:rPr>
        <w:t xml:space="preserve"> 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України,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96"/>
          <w:szCs w:val="96"/>
        </w:rPr>
        <w:t xml:space="preserve"> 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затвердженого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96"/>
          <w:szCs w:val="96"/>
        </w:rPr>
        <w:t xml:space="preserve"> 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рішенням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96"/>
          <w:szCs w:val="96"/>
        </w:rPr>
        <w:t xml:space="preserve"> </w:t>
      </w:r>
      <w:r w:rsidRPr="005230D4">
        <w:rPr>
          <w:rFonts w:ascii="Times New Roman" w:hAnsi="Times New Roman" w:cs="Times New Roman"/>
          <w:color w:val="000000" w:themeColor="text1"/>
          <w:sz w:val="24"/>
          <w:szCs w:val="24"/>
        </w:rPr>
        <w:t>Комісії</w:t>
      </w:r>
      <w:r w:rsidRPr="005230D4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5230D4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96"/>
          <w:szCs w:val="96"/>
        </w:rPr>
        <w:t xml:space="preserve"> 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13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96"/>
          <w:szCs w:val="96"/>
        </w:rPr>
        <w:t xml:space="preserve"> 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жовтня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96"/>
          <w:szCs w:val="96"/>
        </w:rPr>
        <w:t xml:space="preserve"> 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2016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96"/>
          <w:szCs w:val="96"/>
        </w:rPr>
        <w:t xml:space="preserve"> 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року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96"/>
          <w:szCs w:val="96"/>
        </w:rPr>
        <w:t xml:space="preserve"> </w:t>
      </w:r>
      <w:r w:rsidR="002835EC"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№</w:t>
      </w:r>
      <w:r w:rsid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 </w:t>
      </w:r>
      <w:r w:rsidR="002835EC"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81/зп-16 (у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редакції рішення </w:t>
      </w:r>
      <w:r w:rsidRPr="005230D4">
        <w:rPr>
          <w:rFonts w:ascii="Times New Roman" w:hAnsi="Times New Roman" w:cs="Times New Roman"/>
          <w:color w:val="000000" w:themeColor="text1"/>
          <w:sz w:val="24"/>
          <w:szCs w:val="24"/>
        </w:rPr>
        <w:t>Комісії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від 19 жовтня 2023 року № 119/зп-23</w:t>
      </w:r>
      <w:r w:rsidR="00D27C71"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зі зм</w:t>
      </w:r>
      <w:r w:rsidR="00E5587F"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і</w:t>
      </w:r>
      <w:r w:rsidR="00D27C71"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нами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="00D27C71"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Pr="005230D4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встановлено, що </w:t>
      </w:r>
      <w:r w:rsidRPr="00523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230D4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30D4">
        <w:rPr>
          <w:rFonts w:ascii="Times New Roman" w:hAnsi="Times New Roman" w:cs="Times New Roman"/>
          <w:color w:val="000000" w:themeColor="text1"/>
          <w:sz w:val="24"/>
          <w:szCs w:val="24"/>
        </w:rPr>
        <w:t>Урахувавши викладене, Комісія дійшла висновку</w:t>
      </w:r>
      <w:r w:rsidR="00EC5203" w:rsidRPr="00523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наявність підстав</w:t>
      </w:r>
      <w:r w:rsidR="00EC5203"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відмови </w:t>
      </w:r>
      <w:proofErr w:type="spellStart"/>
      <w:r w:rsidR="004D515E"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Холявчуку</w:t>
      </w:r>
      <w:proofErr w:type="spellEnd"/>
      <w:r w:rsidR="004D515E"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А.А. </w:t>
      </w:r>
      <w:r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допуску до участі в Доборі.</w:t>
      </w:r>
    </w:p>
    <w:p w:rsidR="005B4A45" w:rsidRPr="005230D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5230D4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Вища кваліфікаційна комісія суддів України 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одноголосно</w:t>
      </w:r>
    </w:p>
    <w:p w:rsidR="00FD1F50" w:rsidRPr="005230D4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D1F50" w:rsidRPr="005230D4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вирішила:</w:t>
      </w:r>
    </w:p>
    <w:p w:rsidR="00FD1F50" w:rsidRPr="005230D4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6FBC" w:rsidRPr="005230D4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відмовити </w:t>
      </w:r>
      <w:proofErr w:type="spellStart"/>
      <w:r w:rsidR="004D515E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Холявчуку</w:t>
      </w:r>
      <w:proofErr w:type="spellEnd"/>
      <w:r w:rsidR="004D515E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Аркадію Аркадійовичу </w:t>
      </w:r>
      <w:r w:rsidR="002835EC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1B0C0C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3F2950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опус</w:t>
      </w:r>
      <w:r w:rsidR="001B0C0C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</w:t>
      </w:r>
      <w:r w:rsidR="003F2950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0F5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0F5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</w:t>
      </w:r>
      <w:r w:rsidR="00666FBC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D1F50" w:rsidRPr="005230D4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D1F50" w:rsidRPr="005230D4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Головуючий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B61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5230D4">
        <w:rPr>
          <w:rFonts w:ascii="Times New Roman" w:hAnsi="Times New Roman" w:cs="Times New Roman"/>
          <w:color w:val="000000" w:themeColor="text1"/>
          <w:sz w:val="24"/>
          <w:szCs w:val="24"/>
        </w:rPr>
        <w:t>Олексій ОМЕЛЬЯН</w:t>
      </w:r>
    </w:p>
    <w:p w:rsidR="000B61FD" w:rsidRPr="005230D4" w:rsidRDefault="000B61FD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Члени Комісії: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B61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Ярослав ДУХ</w:t>
      </w:r>
    </w:p>
    <w:p w:rsidR="000B61FD" w:rsidRDefault="000B61FD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1086" w:rsidRPr="005230D4" w:rsidRDefault="000B61FD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</w:t>
      </w:r>
      <w:r w:rsidR="00021086" w:rsidRPr="00523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Володимир ЛУГАНСЬКИЙ</w:t>
      </w:r>
      <w:bookmarkStart w:id="0" w:name="_GoBack"/>
      <w:bookmarkEnd w:id="0"/>
    </w:p>
    <w:sectPr w:rsidR="00021086" w:rsidRPr="005230D4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37D" w:rsidRDefault="0008637D">
      <w:pPr>
        <w:spacing w:after="0" w:line="240" w:lineRule="auto"/>
      </w:pPr>
      <w:r>
        <w:separator/>
      </w:r>
    </w:p>
  </w:endnote>
  <w:endnote w:type="continuationSeparator" w:id="0">
    <w:p w:rsidR="0008637D" w:rsidRDefault="0008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37D" w:rsidRDefault="0008637D">
      <w:pPr>
        <w:spacing w:after="0" w:line="240" w:lineRule="auto"/>
      </w:pPr>
      <w:r>
        <w:separator/>
      </w:r>
    </w:p>
  </w:footnote>
  <w:footnote w:type="continuationSeparator" w:id="0">
    <w:p w:rsidR="0008637D" w:rsidRDefault="0008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35E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1086"/>
    <w:rsid w:val="00033EB6"/>
    <w:rsid w:val="00041725"/>
    <w:rsid w:val="00057560"/>
    <w:rsid w:val="000659B4"/>
    <w:rsid w:val="0008637D"/>
    <w:rsid w:val="00095637"/>
    <w:rsid w:val="000A1548"/>
    <w:rsid w:val="000A15D5"/>
    <w:rsid w:val="000A293A"/>
    <w:rsid w:val="000B534F"/>
    <w:rsid w:val="000B61FD"/>
    <w:rsid w:val="000E62F5"/>
    <w:rsid w:val="00100B0F"/>
    <w:rsid w:val="00122E50"/>
    <w:rsid w:val="0013217A"/>
    <w:rsid w:val="0016481D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80388"/>
    <w:rsid w:val="002835EC"/>
    <w:rsid w:val="002D0836"/>
    <w:rsid w:val="002D51C6"/>
    <w:rsid w:val="003107B2"/>
    <w:rsid w:val="00325607"/>
    <w:rsid w:val="0032587D"/>
    <w:rsid w:val="003301AF"/>
    <w:rsid w:val="00351042"/>
    <w:rsid w:val="003809CF"/>
    <w:rsid w:val="003A56DE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D515E"/>
    <w:rsid w:val="004F48B6"/>
    <w:rsid w:val="00507705"/>
    <w:rsid w:val="005230D4"/>
    <w:rsid w:val="00523AE1"/>
    <w:rsid w:val="005336F6"/>
    <w:rsid w:val="005404E5"/>
    <w:rsid w:val="005405F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6494"/>
    <w:rsid w:val="0086796F"/>
    <w:rsid w:val="00880FAA"/>
    <w:rsid w:val="00886EE9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D78A2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3856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BF90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3221</Words>
  <Characters>1837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2025-05-26T06:46:00Z</dcterms:created>
  <dcterms:modified xsi:type="dcterms:W3CDTF">2025-05-26T06:46:00Z</dcterms:modified>
</cp:coreProperties>
</file>