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CC96C" w14:textId="29D5D5C6" w:rsidR="005C586F" w:rsidRPr="002147A0" w:rsidRDefault="005C586F" w:rsidP="0076315A">
      <w:pPr>
        <w:spacing w:after="0" w:line="240" w:lineRule="auto"/>
        <w:jc w:val="center"/>
        <w:rPr>
          <w:rFonts w:ascii="Times New Roman" w:eastAsia="Times New Roman" w:hAnsi="Times New Roman" w:cs="Times New Roman"/>
          <w:sz w:val="27"/>
          <w:szCs w:val="27"/>
          <w:lang w:eastAsia="ru-RU"/>
        </w:rPr>
      </w:pPr>
      <w:r w:rsidRPr="002147A0">
        <w:rPr>
          <w:rFonts w:ascii="Times New Roman" w:eastAsia="Times New Roman" w:hAnsi="Times New Roman" w:cs="Times New Roman"/>
          <w:noProof/>
          <w:kern w:val="1"/>
          <w:sz w:val="27"/>
          <w:szCs w:val="27"/>
          <w:lang w:eastAsia="uk-UA"/>
        </w:rPr>
        <w:drawing>
          <wp:inline distT="0" distB="0" distL="0" distR="0" wp14:anchorId="5A99E757" wp14:editId="2A16C8EF">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60EC70" w14:textId="77777777" w:rsidR="0075268F" w:rsidRPr="00376341" w:rsidRDefault="0075268F" w:rsidP="0076315A">
      <w:pPr>
        <w:spacing w:after="0" w:line="240" w:lineRule="auto"/>
        <w:jc w:val="center"/>
        <w:rPr>
          <w:rFonts w:ascii="Times New Roman" w:eastAsia="Times New Roman" w:hAnsi="Times New Roman" w:cs="Times New Roman"/>
          <w:sz w:val="36"/>
          <w:szCs w:val="36"/>
          <w:lang w:eastAsia="ru-RU"/>
        </w:rPr>
      </w:pPr>
    </w:p>
    <w:p w14:paraId="25DC097B" w14:textId="15C6533E" w:rsidR="000D5486" w:rsidRPr="00376341" w:rsidRDefault="007E3E3B" w:rsidP="00462F3B">
      <w:pPr>
        <w:widowControl w:val="0"/>
        <w:tabs>
          <w:tab w:val="center" w:pos="4819"/>
          <w:tab w:val="left" w:pos="8655"/>
        </w:tabs>
        <w:suppressAutoHyphens/>
        <w:spacing w:after="0" w:line="240" w:lineRule="auto"/>
        <w:rPr>
          <w:rFonts w:ascii="Times New Roman" w:eastAsia="Times New Roman" w:hAnsi="Times New Roman" w:cs="Times New Roman"/>
          <w:bCs/>
          <w:kern w:val="1"/>
          <w:sz w:val="36"/>
          <w:szCs w:val="36"/>
          <w:lang w:eastAsia="hi-IN" w:bidi="hi-IN"/>
        </w:rPr>
      </w:pPr>
      <w:r w:rsidRPr="00376341">
        <w:rPr>
          <w:rFonts w:ascii="Times New Roman" w:eastAsia="Times New Roman" w:hAnsi="Times New Roman" w:cs="Times New Roman"/>
          <w:bCs/>
          <w:kern w:val="1"/>
          <w:sz w:val="36"/>
          <w:szCs w:val="36"/>
          <w:lang w:eastAsia="hi-IN" w:bidi="hi-IN"/>
        </w:rPr>
        <w:tab/>
      </w:r>
      <w:r w:rsidR="005C586F" w:rsidRPr="00376341">
        <w:rPr>
          <w:rFonts w:ascii="Times New Roman" w:eastAsia="Times New Roman" w:hAnsi="Times New Roman" w:cs="Times New Roman"/>
          <w:bCs/>
          <w:kern w:val="1"/>
          <w:sz w:val="36"/>
          <w:szCs w:val="36"/>
          <w:lang w:eastAsia="hi-IN" w:bidi="hi-IN"/>
        </w:rPr>
        <w:t>ВИЩА КВАЛІ</w:t>
      </w:r>
      <w:r w:rsidR="00462F3B" w:rsidRPr="00376341">
        <w:rPr>
          <w:rFonts w:ascii="Times New Roman" w:eastAsia="Times New Roman" w:hAnsi="Times New Roman" w:cs="Times New Roman"/>
          <w:bCs/>
          <w:kern w:val="1"/>
          <w:sz w:val="36"/>
          <w:szCs w:val="36"/>
          <w:lang w:eastAsia="hi-IN" w:bidi="hi-IN"/>
        </w:rPr>
        <w:t>ФІКАЦІЙНА КОМІСІЯ СУДДІВ УКРАЇНИ</w:t>
      </w:r>
      <w:r w:rsidRPr="00376341">
        <w:rPr>
          <w:rFonts w:ascii="Times New Roman" w:eastAsia="Times New Roman" w:hAnsi="Times New Roman" w:cs="Times New Roman"/>
          <w:bCs/>
          <w:kern w:val="1"/>
          <w:sz w:val="36"/>
          <w:szCs w:val="36"/>
          <w:lang w:eastAsia="hi-IN" w:bidi="hi-IN"/>
        </w:rPr>
        <w:tab/>
      </w:r>
    </w:p>
    <w:p w14:paraId="2E405A0C" w14:textId="262602A1" w:rsidR="005C586F" w:rsidRPr="002147A0" w:rsidRDefault="00B215EF" w:rsidP="0076315A">
      <w:pPr>
        <w:tabs>
          <w:tab w:val="left" w:pos="9072"/>
        </w:tabs>
        <w:spacing w:after="0" w:line="240" w:lineRule="auto"/>
        <w:rPr>
          <w:rFonts w:ascii="Times New Roman" w:eastAsia="Times New Roman" w:hAnsi="Times New Roman" w:cs="Times New Roman"/>
          <w:sz w:val="27"/>
          <w:szCs w:val="27"/>
          <w:lang w:eastAsia="ru-RU"/>
        </w:rPr>
      </w:pPr>
      <w:r w:rsidRPr="002147A0">
        <w:rPr>
          <w:rFonts w:ascii="Times New Roman" w:eastAsia="Times New Roman" w:hAnsi="Times New Roman" w:cs="Times New Roman"/>
          <w:sz w:val="27"/>
          <w:szCs w:val="27"/>
          <w:lang w:eastAsia="ru-RU"/>
        </w:rPr>
        <w:t>01 грудня 2025 року</w:t>
      </w:r>
      <w:r w:rsidR="00632BD2" w:rsidRPr="002147A0">
        <w:rPr>
          <w:rFonts w:ascii="Times New Roman" w:eastAsia="Times New Roman" w:hAnsi="Times New Roman" w:cs="Times New Roman"/>
          <w:sz w:val="27"/>
          <w:szCs w:val="27"/>
          <w:lang w:eastAsia="ru-RU"/>
        </w:rPr>
        <w:t xml:space="preserve">                                                              </w:t>
      </w:r>
      <w:r w:rsidR="002A1B78" w:rsidRPr="002147A0">
        <w:rPr>
          <w:rFonts w:ascii="Times New Roman" w:eastAsia="Times New Roman" w:hAnsi="Times New Roman" w:cs="Times New Roman"/>
          <w:sz w:val="27"/>
          <w:szCs w:val="27"/>
          <w:lang w:eastAsia="ru-RU"/>
        </w:rPr>
        <w:t xml:space="preserve">                       </w:t>
      </w:r>
      <w:r w:rsidR="00462F3B" w:rsidRPr="002147A0">
        <w:rPr>
          <w:rFonts w:ascii="Times New Roman" w:eastAsia="Times New Roman" w:hAnsi="Times New Roman" w:cs="Times New Roman"/>
          <w:sz w:val="27"/>
          <w:szCs w:val="27"/>
          <w:lang w:val="ru-RU" w:eastAsia="ru-RU"/>
        </w:rPr>
        <w:t xml:space="preserve">    </w:t>
      </w:r>
      <w:r w:rsidRPr="002147A0">
        <w:rPr>
          <w:rFonts w:ascii="Times New Roman" w:eastAsia="Times New Roman" w:hAnsi="Times New Roman" w:cs="Times New Roman"/>
          <w:sz w:val="27"/>
          <w:szCs w:val="27"/>
          <w:lang w:eastAsia="ru-RU"/>
        </w:rPr>
        <w:t xml:space="preserve">     </w:t>
      </w:r>
      <w:r w:rsidR="009F1A5D">
        <w:rPr>
          <w:rFonts w:ascii="Times New Roman" w:eastAsia="Times New Roman" w:hAnsi="Times New Roman" w:cs="Times New Roman"/>
          <w:sz w:val="27"/>
          <w:szCs w:val="27"/>
          <w:lang w:eastAsia="ru-RU"/>
        </w:rPr>
        <w:t xml:space="preserve"> </w:t>
      </w:r>
      <w:r w:rsidRPr="002147A0">
        <w:rPr>
          <w:rFonts w:ascii="Times New Roman" w:eastAsia="Times New Roman" w:hAnsi="Times New Roman" w:cs="Times New Roman"/>
          <w:sz w:val="27"/>
          <w:szCs w:val="27"/>
          <w:lang w:eastAsia="ru-RU"/>
        </w:rPr>
        <w:t xml:space="preserve"> </w:t>
      </w:r>
      <w:r w:rsidR="00462F3B" w:rsidRPr="002147A0">
        <w:rPr>
          <w:rFonts w:ascii="Times New Roman" w:eastAsia="Times New Roman" w:hAnsi="Times New Roman" w:cs="Times New Roman"/>
          <w:sz w:val="27"/>
          <w:szCs w:val="27"/>
          <w:lang w:val="ru-RU" w:eastAsia="ru-RU"/>
        </w:rPr>
        <w:t xml:space="preserve"> </w:t>
      </w:r>
      <w:r w:rsidR="005C586F" w:rsidRPr="002147A0">
        <w:rPr>
          <w:rFonts w:ascii="Times New Roman" w:eastAsia="Times New Roman" w:hAnsi="Times New Roman" w:cs="Times New Roman"/>
          <w:sz w:val="27"/>
          <w:szCs w:val="27"/>
          <w:lang w:eastAsia="ru-RU"/>
        </w:rPr>
        <w:t>м. Київ</w:t>
      </w:r>
    </w:p>
    <w:p w14:paraId="65869489" w14:textId="77777777" w:rsidR="000B31F1" w:rsidRPr="002147A0" w:rsidRDefault="000B31F1" w:rsidP="0076315A">
      <w:pPr>
        <w:spacing w:after="0" w:line="240" w:lineRule="auto"/>
        <w:jc w:val="center"/>
        <w:rPr>
          <w:rFonts w:ascii="Times New Roman" w:eastAsia="Times New Roman" w:hAnsi="Times New Roman" w:cs="Times New Roman"/>
          <w:sz w:val="27"/>
          <w:szCs w:val="27"/>
          <w:lang w:val="ru-RU" w:eastAsia="ru-RU"/>
        </w:rPr>
      </w:pPr>
    </w:p>
    <w:p w14:paraId="12DB8708" w14:textId="4343F4D5" w:rsidR="005C586F" w:rsidRPr="002147A0" w:rsidRDefault="005C586F" w:rsidP="0076315A">
      <w:pPr>
        <w:spacing w:after="0" w:line="240" w:lineRule="auto"/>
        <w:jc w:val="center"/>
        <w:rPr>
          <w:rFonts w:ascii="Times New Roman" w:eastAsia="Times New Roman" w:hAnsi="Times New Roman" w:cs="Times New Roman"/>
          <w:bCs/>
          <w:sz w:val="27"/>
          <w:szCs w:val="27"/>
          <w:u w:val="single"/>
          <w:lang w:eastAsia="ru-RU"/>
        </w:rPr>
      </w:pPr>
      <w:r w:rsidRPr="002147A0">
        <w:rPr>
          <w:rFonts w:ascii="Times New Roman" w:eastAsia="Times New Roman" w:hAnsi="Times New Roman" w:cs="Times New Roman"/>
          <w:bCs/>
          <w:sz w:val="27"/>
          <w:szCs w:val="27"/>
          <w:lang w:eastAsia="ru-RU"/>
        </w:rPr>
        <w:t xml:space="preserve">Р І Ш Е Н </w:t>
      </w:r>
      <w:proofErr w:type="spellStart"/>
      <w:r w:rsidRPr="002147A0">
        <w:rPr>
          <w:rFonts w:ascii="Times New Roman" w:eastAsia="Times New Roman" w:hAnsi="Times New Roman" w:cs="Times New Roman"/>
          <w:bCs/>
          <w:sz w:val="27"/>
          <w:szCs w:val="27"/>
          <w:lang w:eastAsia="ru-RU"/>
        </w:rPr>
        <w:t>Н</w:t>
      </w:r>
      <w:proofErr w:type="spellEnd"/>
      <w:r w:rsidRPr="002147A0">
        <w:rPr>
          <w:rFonts w:ascii="Times New Roman" w:eastAsia="Times New Roman" w:hAnsi="Times New Roman" w:cs="Times New Roman"/>
          <w:bCs/>
          <w:sz w:val="27"/>
          <w:szCs w:val="27"/>
          <w:lang w:eastAsia="ru-RU"/>
        </w:rPr>
        <w:t xml:space="preserve"> Я  № </w:t>
      </w:r>
      <w:r w:rsidR="00200887">
        <w:rPr>
          <w:rFonts w:ascii="Times New Roman" w:eastAsia="Times New Roman" w:hAnsi="Times New Roman" w:cs="Times New Roman"/>
          <w:bCs/>
          <w:sz w:val="27"/>
          <w:szCs w:val="27"/>
          <w:u w:val="single"/>
          <w:lang w:eastAsia="ru-RU"/>
        </w:rPr>
        <w:t>600/ас-25</w:t>
      </w:r>
    </w:p>
    <w:p w14:paraId="1C906BA0" w14:textId="77777777" w:rsidR="005C586F" w:rsidRPr="002147A0" w:rsidRDefault="005C586F" w:rsidP="0076315A">
      <w:pPr>
        <w:spacing w:after="0" w:line="240" w:lineRule="auto"/>
        <w:jc w:val="center"/>
        <w:rPr>
          <w:rFonts w:ascii="Times New Roman" w:eastAsia="Times New Roman" w:hAnsi="Times New Roman" w:cs="Times New Roman"/>
          <w:bCs/>
          <w:sz w:val="27"/>
          <w:szCs w:val="27"/>
          <w:lang w:eastAsia="ru-RU"/>
        </w:rPr>
      </w:pPr>
    </w:p>
    <w:p w14:paraId="62C73F71" w14:textId="77777777" w:rsidR="00DC3E8E" w:rsidRPr="002147A0" w:rsidRDefault="005C586F" w:rsidP="0076315A">
      <w:pPr>
        <w:tabs>
          <w:tab w:val="left" w:pos="7740"/>
        </w:tabs>
        <w:spacing w:after="0" w:line="240" w:lineRule="auto"/>
        <w:jc w:val="both"/>
        <w:rPr>
          <w:rFonts w:ascii="Times New Roman" w:hAnsi="Times New Roman" w:cs="Times New Roman"/>
          <w:color w:val="000000"/>
          <w:sz w:val="27"/>
          <w:szCs w:val="27"/>
        </w:rPr>
      </w:pPr>
      <w:r w:rsidRPr="002147A0">
        <w:rPr>
          <w:rFonts w:ascii="Times New Roman" w:hAnsi="Times New Roman" w:cs="Times New Roman"/>
          <w:color w:val="000000"/>
          <w:sz w:val="27"/>
          <w:szCs w:val="27"/>
        </w:rPr>
        <w:t xml:space="preserve">Вища кваліфікаційна комісія суддів України у </w:t>
      </w:r>
      <w:r w:rsidR="006A494A" w:rsidRPr="002147A0">
        <w:rPr>
          <w:rFonts w:ascii="Times New Roman" w:hAnsi="Times New Roman" w:cs="Times New Roman"/>
          <w:color w:val="000000"/>
          <w:sz w:val="27"/>
          <w:szCs w:val="27"/>
        </w:rPr>
        <w:t>пленарному складі</w:t>
      </w:r>
      <w:r w:rsidRPr="002147A0">
        <w:rPr>
          <w:rFonts w:ascii="Times New Roman" w:hAnsi="Times New Roman" w:cs="Times New Roman"/>
          <w:color w:val="000000"/>
          <w:sz w:val="27"/>
          <w:szCs w:val="27"/>
        </w:rPr>
        <w:t>:</w:t>
      </w:r>
    </w:p>
    <w:p w14:paraId="0DBA6C6E" w14:textId="77777777" w:rsidR="00DC3E8E" w:rsidRPr="002147A0" w:rsidRDefault="00DC3E8E" w:rsidP="0076315A">
      <w:pPr>
        <w:tabs>
          <w:tab w:val="left" w:pos="7740"/>
        </w:tabs>
        <w:spacing w:after="0" w:line="240" w:lineRule="auto"/>
        <w:jc w:val="both"/>
        <w:rPr>
          <w:rFonts w:ascii="Times New Roman" w:hAnsi="Times New Roman" w:cs="Times New Roman"/>
          <w:color w:val="000000"/>
          <w:sz w:val="27"/>
          <w:szCs w:val="27"/>
        </w:rPr>
      </w:pPr>
    </w:p>
    <w:p w14:paraId="4625C0DC" w14:textId="77777777" w:rsidR="00DC3E8E" w:rsidRPr="002147A0" w:rsidRDefault="005C586F" w:rsidP="0076315A">
      <w:pPr>
        <w:tabs>
          <w:tab w:val="left" w:pos="7740"/>
        </w:tabs>
        <w:spacing w:after="0" w:line="240" w:lineRule="auto"/>
        <w:jc w:val="both"/>
        <w:rPr>
          <w:rFonts w:ascii="Times New Roman" w:hAnsi="Times New Roman" w:cs="Times New Roman"/>
          <w:color w:val="000000"/>
          <w:sz w:val="27"/>
          <w:szCs w:val="27"/>
        </w:rPr>
      </w:pPr>
      <w:r w:rsidRPr="002147A0">
        <w:rPr>
          <w:rFonts w:ascii="Times New Roman" w:eastAsia="Times New Roman" w:hAnsi="Times New Roman" w:cs="Times New Roman"/>
          <w:sz w:val="27"/>
          <w:szCs w:val="27"/>
          <w:lang w:eastAsia="uk-UA"/>
        </w:rPr>
        <w:t>головуючого –</w:t>
      </w:r>
      <w:r w:rsidR="00C765FB" w:rsidRPr="002147A0">
        <w:rPr>
          <w:rFonts w:ascii="Times New Roman" w:eastAsia="Times New Roman" w:hAnsi="Times New Roman" w:cs="Times New Roman"/>
          <w:sz w:val="27"/>
          <w:szCs w:val="27"/>
          <w:lang w:eastAsia="uk-UA"/>
        </w:rPr>
        <w:t xml:space="preserve"> </w:t>
      </w:r>
      <w:r w:rsidR="006B0F1D" w:rsidRPr="002147A0">
        <w:rPr>
          <w:rFonts w:ascii="Times New Roman" w:eastAsia="Times New Roman" w:hAnsi="Times New Roman" w:cs="Times New Roman"/>
          <w:sz w:val="27"/>
          <w:szCs w:val="27"/>
          <w:lang w:eastAsia="uk-UA"/>
        </w:rPr>
        <w:t>Андрія ПАСІЧНИКА,</w:t>
      </w:r>
    </w:p>
    <w:p w14:paraId="7B7AA906" w14:textId="77777777" w:rsidR="00DC3E8E" w:rsidRPr="002147A0" w:rsidRDefault="00DC3E8E" w:rsidP="0076315A">
      <w:pPr>
        <w:tabs>
          <w:tab w:val="left" w:pos="7740"/>
        </w:tabs>
        <w:spacing w:after="0" w:line="240" w:lineRule="auto"/>
        <w:jc w:val="both"/>
        <w:rPr>
          <w:rFonts w:ascii="Times New Roman" w:hAnsi="Times New Roman" w:cs="Times New Roman"/>
          <w:color w:val="000000"/>
          <w:sz w:val="27"/>
          <w:szCs w:val="27"/>
        </w:rPr>
      </w:pPr>
    </w:p>
    <w:p w14:paraId="2BB349BC" w14:textId="1789683D" w:rsidR="00DC3E8E" w:rsidRPr="002147A0" w:rsidRDefault="00DC3E8E" w:rsidP="0076315A">
      <w:pPr>
        <w:tabs>
          <w:tab w:val="left" w:pos="7740"/>
        </w:tabs>
        <w:spacing w:after="0" w:line="240" w:lineRule="auto"/>
        <w:jc w:val="both"/>
        <w:rPr>
          <w:rFonts w:ascii="Times New Roman" w:eastAsia="Times New Roman" w:hAnsi="Times New Roman" w:cs="Times New Roman"/>
          <w:sz w:val="27"/>
          <w:szCs w:val="27"/>
          <w:lang w:eastAsia="uk-UA"/>
        </w:rPr>
      </w:pPr>
      <w:r w:rsidRPr="002147A0">
        <w:rPr>
          <w:rFonts w:ascii="Times New Roman" w:eastAsia="Times New Roman" w:hAnsi="Times New Roman" w:cs="Times New Roman"/>
          <w:sz w:val="27"/>
          <w:szCs w:val="27"/>
          <w:lang w:eastAsia="uk-UA"/>
        </w:rPr>
        <w:t xml:space="preserve">членів Комісії: </w:t>
      </w:r>
      <w:r w:rsidR="002A1B78" w:rsidRPr="002147A0">
        <w:rPr>
          <w:rFonts w:ascii="Times New Roman" w:eastAsia="Times New Roman" w:hAnsi="Times New Roman" w:cs="Times New Roman"/>
          <w:sz w:val="27"/>
          <w:szCs w:val="27"/>
          <w:lang w:eastAsia="uk-UA"/>
        </w:rPr>
        <w:t xml:space="preserve">Михайла БОГОНОСА (доповідач), </w:t>
      </w:r>
      <w:r w:rsidR="00B215EF" w:rsidRPr="002147A0">
        <w:rPr>
          <w:rFonts w:ascii="Times New Roman" w:eastAsia="Times New Roman" w:hAnsi="Times New Roman" w:cs="Times New Roman"/>
          <w:sz w:val="27"/>
          <w:szCs w:val="27"/>
          <w:lang w:eastAsia="uk-UA"/>
        </w:rPr>
        <w:t>Віталія ГАЦЕЛЮКА, Ярослава</w:t>
      </w:r>
      <w:r w:rsidR="005039B7" w:rsidRPr="002147A0">
        <w:rPr>
          <w:rFonts w:ascii="Times New Roman" w:eastAsia="Times New Roman" w:hAnsi="Times New Roman" w:cs="Times New Roman"/>
          <w:sz w:val="27"/>
          <w:szCs w:val="27"/>
          <w:lang w:eastAsia="uk-UA"/>
        </w:rPr>
        <w:t> </w:t>
      </w:r>
      <w:r w:rsidR="002A1B78" w:rsidRPr="002147A0">
        <w:rPr>
          <w:rFonts w:ascii="Times New Roman" w:eastAsia="Times New Roman" w:hAnsi="Times New Roman" w:cs="Times New Roman"/>
          <w:sz w:val="27"/>
          <w:szCs w:val="27"/>
          <w:lang w:eastAsia="uk-UA"/>
        </w:rPr>
        <w:t>ДУХА, Романа КИДИСЮКА, Надії</w:t>
      </w:r>
      <w:r w:rsidR="000B31F1" w:rsidRPr="002147A0">
        <w:rPr>
          <w:rFonts w:ascii="Times New Roman" w:eastAsia="Times New Roman" w:hAnsi="Times New Roman" w:cs="Times New Roman"/>
          <w:sz w:val="27"/>
          <w:szCs w:val="27"/>
          <w:lang w:eastAsia="uk-UA"/>
        </w:rPr>
        <w:t xml:space="preserve"> </w:t>
      </w:r>
      <w:r w:rsidR="007E3E3B" w:rsidRPr="002147A0">
        <w:rPr>
          <w:rFonts w:ascii="Times New Roman" w:eastAsia="Times New Roman" w:hAnsi="Times New Roman" w:cs="Times New Roman"/>
          <w:sz w:val="27"/>
          <w:szCs w:val="27"/>
          <w:lang w:eastAsia="uk-UA"/>
        </w:rPr>
        <w:t>КОБЕЦЬКОЇ, Олега</w:t>
      </w:r>
      <w:r w:rsidR="00462F3B" w:rsidRPr="002147A0">
        <w:rPr>
          <w:rFonts w:ascii="Times New Roman" w:eastAsia="Times New Roman" w:hAnsi="Times New Roman" w:cs="Times New Roman"/>
          <w:sz w:val="27"/>
          <w:szCs w:val="27"/>
          <w:lang w:eastAsia="uk-UA"/>
        </w:rPr>
        <w:t xml:space="preserve"> </w:t>
      </w:r>
      <w:r w:rsidR="005039B7" w:rsidRPr="002147A0">
        <w:rPr>
          <w:rFonts w:ascii="Times New Roman" w:eastAsia="Times New Roman" w:hAnsi="Times New Roman" w:cs="Times New Roman"/>
          <w:sz w:val="27"/>
          <w:szCs w:val="27"/>
          <w:lang w:eastAsia="uk-UA"/>
        </w:rPr>
        <w:t>КОЛІУША, Ігоря </w:t>
      </w:r>
      <w:r w:rsidR="002A1B78" w:rsidRPr="002147A0">
        <w:rPr>
          <w:rFonts w:ascii="Times New Roman" w:eastAsia="Times New Roman" w:hAnsi="Times New Roman" w:cs="Times New Roman"/>
          <w:sz w:val="27"/>
          <w:szCs w:val="27"/>
          <w:lang w:eastAsia="uk-UA"/>
        </w:rPr>
        <w:t>КУШНІРА, Володимира</w:t>
      </w:r>
      <w:r w:rsidR="005039B7" w:rsidRPr="002147A0">
        <w:rPr>
          <w:rFonts w:ascii="Times New Roman" w:eastAsia="Times New Roman" w:hAnsi="Times New Roman" w:cs="Times New Roman"/>
          <w:sz w:val="27"/>
          <w:szCs w:val="27"/>
          <w:lang w:eastAsia="uk-UA"/>
        </w:rPr>
        <w:t xml:space="preserve"> ЛУГАНСЬКОГО, Руслана </w:t>
      </w:r>
      <w:r w:rsidR="005E0271" w:rsidRPr="002147A0">
        <w:rPr>
          <w:rFonts w:ascii="Times New Roman" w:eastAsia="Times New Roman" w:hAnsi="Times New Roman" w:cs="Times New Roman"/>
          <w:sz w:val="27"/>
          <w:szCs w:val="27"/>
          <w:lang w:eastAsia="uk-UA"/>
        </w:rPr>
        <w:t xml:space="preserve">МЕЛЬНИКА, </w:t>
      </w:r>
      <w:r w:rsidR="005039B7" w:rsidRPr="002147A0">
        <w:rPr>
          <w:rFonts w:ascii="Times New Roman" w:eastAsia="Times New Roman" w:hAnsi="Times New Roman" w:cs="Times New Roman"/>
          <w:sz w:val="27"/>
          <w:szCs w:val="27"/>
          <w:lang w:eastAsia="uk-UA"/>
        </w:rPr>
        <w:t xml:space="preserve">Романа САБОДАША, Руслана </w:t>
      </w:r>
      <w:r w:rsidR="005E0271" w:rsidRPr="002147A0">
        <w:rPr>
          <w:rFonts w:ascii="Times New Roman" w:eastAsia="Times New Roman" w:hAnsi="Times New Roman" w:cs="Times New Roman"/>
          <w:sz w:val="27"/>
          <w:szCs w:val="27"/>
          <w:lang w:eastAsia="uk-UA"/>
        </w:rPr>
        <w:t>СИДОРОВИЧА, Сергія ЧУМАКА,</w:t>
      </w:r>
      <w:r w:rsidR="00376341">
        <w:rPr>
          <w:rFonts w:ascii="Times New Roman" w:eastAsia="Times New Roman" w:hAnsi="Times New Roman" w:cs="Times New Roman"/>
          <w:sz w:val="27"/>
          <w:szCs w:val="27"/>
          <w:lang w:eastAsia="uk-UA"/>
        </w:rPr>
        <w:t xml:space="preserve"> Галини </w:t>
      </w:r>
      <w:r w:rsidR="005039B7" w:rsidRPr="002147A0">
        <w:rPr>
          <w:rFonts w:ascii="Times New Roman" w:eastAsia="Times New Roman" w:hAnsi="Times New Roman" w:cs="Times New Roman"/>
          <w:sz w:val="27"/>
          <w:szCs w:val="27"/>
          <w:lang w:eastAsia="uk-UA"/>
        </w:rPr>
        <w:t>ШЕВЧУК,</w:t>
      </w:r>
    </w:p>
    <w:p w14:paraId="094D7654" w14:textId="77777777" w:rsidR="002A1B78" w:rsidRPr="002147A0" w:rsidRDefault="002A1B78" w:rsidP="0076315A">
      <w:pPr>
        <w:tabs>
          <w:tab w:val="left" w:pos="7740"/>
        </w:tabs>
        <w:spacing w:after="0" w:line="240" w:lineRule="auto"/>
        <w:jc w:val="both"/>
        <w:rPr>
          <w:rFonts w:ascii="Times New Roman" w:hAnsi="Times New Roman" w:cs="Times New Roman"/>
          <w:color w:val="000000"/>
          <w:sz w:val="27"/>
          <w:szCs w:val="27"/>
        </w:rPr>
      </w:pPr>
    </w:p>
    <w:p w14:paraId="0AF5E220" w14:textId="00CF7DD3" w:rsidR="002A1B78" w:rsidRPr="002147A0" w:rsidRDefault="002A1B78" w:rsidP="0076315A">
      <w:pPr>
        <w:shd w:val="clear" w:color="auto" w:fill="FFFFFF"/>
        <w:spacing w:after="0" w:line="240" w:lineRule="auto"/>
        <w:jc w:val="both"/>
        <w:rPr>
          <w:rFonts w:ascii="Times New Roman" w:eastAsia="Times New Roman" w:hAnsi="Times New Roman" w:cs="Times New Roman"/>
          <w:sz w:val="27"/>
          <w:szCs w:val="27"/>
          <w:lang w:eastAsia="uk-UA"/>
        </w:rPr>
      </w:pPr>
      <w:r w:rsidRPr="002147A0">
        <w:rPr>
          <w:rFonts w:ascii="Times New Roman" w:eastAsia="Times New Roman" w:hAnsi="Times New Roman" w:cs="Times New Roman"/>
          <w:sz w:val="27"/>
          <w:szCs w:val="27"/>
          <w:lang w:eastAsia="uk-UA"/>
        </w:rPr>
        <w:t xml:space="preserve">за участі кандидата на посаду судді апеляційного загального суду </w:t>
      </w:r>
      <w:r w:rsidR="00B215EF" w:rsidRPr="002147A0">
        <w:rPr>
          <w:rFonts w:ascii="Times New Roman" w:eastAsia="Times New Roman" w:hAnsi="Times New Roman" w:cs="Times New Roman"/>
          <w:sz w:val="27"/>
          <w:szCs w:val="27"/>
          <w:lang w:eastAsia="uk-UA"/>
        </w:rPr>
        <w:t>Олександра ГУСАЧА,</w:t>
      </w:r>
    </w:p>
    <w:p w14:paraId="15F0AE9C" w14:textId="77777777" w:rsidR="002A1B78" w:rsidRPr="002147A0" w:rsidRDefault="002A1B78" w:rsidP="0076315A">
      <w:pPr>
        <w:shd w:val="clear" w:color="auto" w:fill="FFFFFF"/>
        <w:spacing w:after="0" w:line="240" w:lineRule="auto"/>
        <w:jc w:val="both"/>
        <w:rPr>
          <w:rFonts w:ascii="Times New Roman" w:eastAsia="Times New Roman" w:hAnsi="Times New Roman" w:cs="Times New Roman"/>
          <w:sz w:val="27"/>
          <w:szCs w:val="27"/>
          <w:lang w:eastAsia="uk-UA"/>
        </w:rPr>
      </w:pPr>
    </w:p>
    <w:p w14:paraId="49A89C39" w14:textId="52FD38A4" w:rsidR="00A279BA" w:rsidRPr="002147A0" w:rsidRDefault="002A1B78" w:rsidP="0076315A">
      <w:pPr>
        <w:shd w:val="clear" w:color="auto" w:fill="FFFFFF"/>
        <w:spacing w:after="0" w:line="240" w:lineRule="auto"/>
        <w:jc w:val="both"/>
        <w:rPr>
          <w:rFonts w:ascii="Times New Roman" w:eastAsia="Times New Roman" w:hAnsi="Times New Roman" w:cs="Times New Roman"/>
          <w:sz w:val="27"/>
          <w:szCs w:val="27"/>
          <w:lang w:eastAsia="uk-UA"/>
        </w:rPr>
      </w:pPr>
      <w:r w:rsidRPr="002147A0">
        <w:rPr>
          <w:rFonts w:ascii="Times New Roman" w:eastAsia="Times New Roman" w:hAnsi="Times New Roman" w:cs="Times New Roman"/>
          <w:sz w:val="27"/>
          <w:szCs w:val="27"/>
          <w:lang w:eastAsia="uk-UA"/>
        </w:rPr>
        <w:t xml:space="preserve">уповноваженого представника Громадської ради доброчесності </w:t>
      </w:r>
      <w:r w:rsidR="005039B7" w:rsidRPr="002147A0">
        <w:rPr>
          <w:rFonts w:ascii="Times New Roman" w:eastAsia="Times New Roman" w:hAnsi="Times New Roman" w:cs="Times New Roman"/>
          <w:sz w:val="27"/>
          <w:szCs w:val="27"/>
          <w:lang w:eastAsia="uk-UA"/>
        </w:rPr>
        <w:t>Ярослава НАГАЛКИ</w:t>
      </w:r>
      <w:r w:rsidR="004324C4" w:rsidRPr="002147A0">
        <w:rPr>
          <w:rFonts w:ascii="Times New Roman" w:eastAsia="Times New Roman" w:hAnsi="Times New Roman" w:cs="Times New Roman"/>
          <w:sz w:val="27"/>
          <w:szCs w:val="27"/>
          <w:lang w:eastAsia="uk-UA"/>
        </w:rPr>
        <w:t>,</w:t>
      </w:r>
    </w:p>
    <w:p w14:paraId="6F544FB2" w14:textId="77777777" w:rsidR="00600DDA" w:rsidRPr="002147A0" w:rsidRDefault="00600DDA" w:rsidP="0076315A">
      <w:pPr>
        <w:shd w:val="clear" w:color="auto" w:fill="FFFFFF"/>
        <w:spacing w:after="0" w:line="240" w:lineRule="auto"/>
        <w:jc w:val="both"/>
        <w:rPr>
          <w:rFonts w:ascii="Times New Roman" w:eastAsia="Times New Roman" w:hAnsi="Times New Roman" w:cs="Times New Roman"/>
          <w:sz w:val="27"/>
          <w:szCs w:val="27"/>
          <w:lang w:eastAsia="uk-UA"/>
        </w:rPr>
      </w:pPr>
    </w:p>
    <w:p w14:paraId="3D2AC378" w14:textId="11663896" w:rsidR="00C31DEB" w:rsidRPr="002147A0" w:rsidRDefault="004B734A" w:rsidP="0076315A">
      <w:pPr>
        <w:shd w:val="clear" w:color="auto" w:fill="FFFFFF"/>
        <w:spacing w:after="0" w:line="240" w:lineRule="auto"/>
        <w:jc w:val="both"/>
        <w:rPr>
          <w:rFonts w:ascii="Times New Roman" w:eastAsia="Times New Roman" w:hAnsi="Times New Roman" w:cs="Times New Roman"/>
          <w:sz w:val="27"/>
          <w:szCs w:val="27"/>
          <w:lang w:eastAsia="uk-UA"/>
        </w:rPr>
      </w:pPr>
      <w:r w:rsidRPr="002147A0">
        <w:rPr>
          <w:rFonts w:ascii="Times New Roman" w:eastAsia="Times New Roman" w:hAnsi="Times New Roman" w:cs="Times New Roman"/>
          <w:sz w:val="27"/>
          <w:szCs w:val="27"/>
          <w:lang w:eastAsia="uk-UA"/>
        </w:rPr>
        <w:t xml:space="preserve">розглянувши питання </w:t>
      </w:r>
      <w:r w:rsidR="0008360B" w:rsidRPr="002147A0">
        <w:rPr>
          <w:rFonts w:ascii="Times New Roman" w:eastAsia="Times New Roman" w:hAnsi="Times New Roman" w:cs="Times New Roman"/>
          <w:sz w:val="27"/>
          <w:szCs w:val="27"/>
          <w:lang w:eastAsia="uk-UA"/>
        </w:rPr>
        <w:t>п</w:t>
      </w:r>
      <w:r w:rsidR="00B71A34" w:rsidRPr="002147A0">
        <w:rPr>
          <w:rFonts w:ascii="Times New Roman" w:eastAsia="Times New Roman" w:hAnsi="Times New Roman" w:cs="Times New Roman"/>
          <w:sz w:val="27"/>
          <w:szCs w:val="27"/>
          <w:lang w:eastAsia="uk-UA"/>
        </w:rPr>
        <w:t xml:space="preserve">ро </w:t>
      </w:r>
      <w:r w:rsidR="006A494A" w:rsidRPr="002147A0">
        <w:rPr>
          <w:rFonts w:ascii="Times New Roman" w:eastAsia="Times New Roman" w:hAnsi="Times New Roman" w:cs="Times New Roman"/>
          <w:sz w:val="27"/>
          <w:szCs w:val="27"/>
          <w:lang w:eastAsia="uk-UA"/>
        </w:rPr>
        <w:t xml:space="preserve">підтвердження здатності </w:t>
      </w:r>
      <w:r w:rsidR="00B71A34" w:rsidRPr="002147A0">
        <w:rPr>
          <w:rFonts w:ascii="Times New Roman" w:eastAsia="Times New Roman" w:hAnsi="Times New Roman" w:cs="Times New Roman"/>
          <w:sz w:val="27"/>
          <w:szCs w:val="27"/>
          <w:lang w:eastAsia="uk-UA"/>
        </w:rPr>
        <w:t>кандидат</w:t>
      </w:r>
      <w:r w:rsidR="003F7A90" w:rsidRPr="002147A0">
        <w:rPr>
          <w:rFonts w:ascii="Times New Roman" w:eastAsia="Times New Roman" w:hAnsi="Times New Roman" w:cs="Times New Roman"/>
          <w:sz w:val="27"/>
          <w:szCs w:val="27"/>
          <w:lang w:eastAsia="uk-UA"/>
        </w:rPr>
        <w:t>а</w:t>
      </w:r>
      <w:r w:rsidR="00B71A34" w:rsidRPr="002147A0">
        <w:rPr>
          <w:rFonts w:ascii="Times New Roman" w:eastAsia="Times New Roman" w:hAnsi="Times New Roman" w:cs="Times New Roman"/>
          <w:sz w:val="27"/>
          <w:szCs w:val="27"/>
          <w:lang w:eastAsia="uk-UA"/>
        </w:rPr>
        <w:t xml:space="preserve"> на посад</w:t>
      </w:r>
      <w:r w:rsidR="003F7A90" w:rsidRPr="002147A0">
        <w:rPr>
          <w:rFonts w:ascii="Times New Roman" w:eastAsia="Times New Roman" w:hAnsi="Times New Roman" w:cs="Times New Roman"/>
          <w:sz w:val="27"/>
          <w:szCs w:val="27"/>
          <w:lang w:eastAsia="uk-UA"/>
        </w:rPr>
        <w:t>у</w:t>
      </w:r>
      <w:r w:rsidR="00B71A34" w:rsidRPr="002147A0">
        <w:rPr>
          <w:rFonts w:ascii="Times New Roman" w:eastAsia="Times New Roman" w:hAnsi="Times New Roman" w:cs="Times New Roman"/>
          <w:sz w:val="27"/>
          <w:szCs w:val="27"/>
          <w:lang w:eastAsia="uk-UA"/>
        </w:rPr>
        <w:t xml:space="preserve"> судді </w:t>
      </w:r>
      <w:r w:rsidR="00B215EF" w:rsidRPr="002147A0">
        <w:rPr>
          <w:rFonts w:ascii="Times New Roman" w:eastAsia="Times New Roman" w:hAnsi="Times New Roman" w:cs="Times New Roman"/>
          <w:sz w:val="27"/>
          <w:szCs w:val="27"/>
          <w:lang w:eastAsia="uk-UA"/>
        </w:rPr>
        <w:t>Гусача Олександра Миколайовича</w:t>
      </w:r>
      <w:r w:rsidR="006B0F1D" w:rsidRPr="002147A0">
        <w:rPr>
          <w:rFonts w:ascii="Times New Roman" w:eastAsia="Times New Roman" w:hAnsi="Times New Roman" w:cs="Times New Roman"/>
          <w:sz w:val="27"/>
          <w:szCs w:val="27"/>
          <w:lang w:eastAsia="uk-UA"/>
        </w:rPr>
        <w:t xml:space="preserve"> здійснювати правосуддя в апеляційному </w:t>
      </w:r>
      <w:r w:rsidR="00675CF2" w:rsidRPr="002147A0">
        <w:rPr>
          <w:rFonts w:ascii="Times New Roman" w:eastAsia="Times New Roman" w:hAnsi="Times New Roman" w:cs="Times New Roman"/>
          <w:sz w:val="27"/>
          <w:szCs w:val="27"/>
          <w:lang w:eastAsia="uk-UA"/>
        </w:rPr>
        <w:t>загальному</w:t>
      </w:r>
      <w:r w:rsidR="006B0F1D" w:rsidRPr="002147A0">
        <w:rPr>
          <w:rFonts w:ascii="Times New Roman" w:eastAsia="Times New Roman" w:hAnsi="Times New Roman" w:cs="Times New Roman"/>
          <w:sz w:val="27"/>
          <w:szCs w:val="27"/>
          <w:lang w:eastAsia="uk-UA"/>
        </w:rPr>
        <w:t xml:space="preserve"> суді в межах конкурсу, оголошеного рішенням Комісії</w:t>
      </w:r>
      <w:r w:rsidR="00FE05AB" w:rsidRPr="002147A0">
        <w:rPr>
          <w:rFonts w:ascii="Times New Roman" w:eastAsia="Times New Roman" w:hAnsi="Times New Roman" w:cs="Times New Roman"/>
          <w:sz w:val="27"/>
          <w:szCs w:val="27"/>
          <w:lang w:eastAsia="uk-UA"/>
        </w:rPr>
        <w:t xml:space="preserve"> </w:t>
      </w:r>
      <w:r w:rsidR="009639D7" w:rsidRPr="002147A0">
        <w:rPr>
          <w:rFonts w:ascii="Times New Roman" w:eastAsia="Times New Roman" w:hAnsi="Times New Roman" w:cs="Times New Roman"/>
          <w:sz w:val="27"/>
          <w:szCs w:val="27"/>
          <w:lang w:eastAsia="uk-UA"/>
        </w:rPr>
        <w:t>від 14 вересня 2023 року</w:t>
      </w:r>
      <w:r w:rsidR="00376341">
        <w:rPr>
          <w:rFonts w:ascii="Times New Roman" w:eastAsia="Times New Roman" w:hAnsi="Times New Roman" w:cs="Times New Roman"/>
          <w:sz w:val="27"/>
          <w:szCs w:val="27"/>
          <w:lang w:eastAsia="uk-UA"/>
        </w:rPr>
        <w:t xml:space="preserve"> </w:t>
      </w:r>
      <w:r w:rsidR="006B0F1D" w:rsidRPr="002147A0">
        <w:rPr>
          <w:rFonts w:ascii="Times New Roman" w:eastAsia="Times New Roman" w:hAnsi="Times New Roman" w:cs="Times New Roman"/>
          <w:sz w:val="27"/>
          <w:szCs w:val="27"/>
          <w:lang w:eastAsia="uk-UA"/>
        </w:rPr>
        <w:t>№</w:t>
      </w:r>
      <w:r w:rsidR="00200887">
        <w:rPr>
          <w:rFonts w:ascii="Times New Roman" w:eastAsia="Times New Roman" w:hAnsi="Times New Roman" w:cs="Times New Roman"/>
          <w:sz w:val="27"/>
          <w:szCs w:val="27"/>
          <w:lang w:eastAsia="uk-UA"/>
        </w:rPr>
        <w:t> </w:t>
      </w:r>
      <w:r w:rsidR="006B0F1D" w:rsidRPr="002147A0">
        <w:rPr>
          <w:rFonts w:ascii="Times New Roman" w:eastAsia="Times New Roman" w:hAnsi="Times New Roman" w:cs="Times New Roman"/>
          <w:sz w:val="27"/>
          <w:szCs w:val="27"/>
          <w:lang w:eastAsia="uk-UA"/>
        </w:rPr>
        <w:t>94/</w:t>
      </w:r>
      <w:proofErr w:type="spellStart"/>
      <w:r w:rsidR="006B0F1D" w:rsidRPr="002147A0">
        <w:rPr>
          <w:rFonts w:ascii="Times New Roman" w:eastAsia="Times New Roman" w:hAnsi="Times New Roman" w:cs="Times New Roman"/>
          <w:sz w:val="27"/>
          <w:szCs w:val="27"/>
          <w:lang w:eastAsia="uk-UA"/>
        </w:rPr>
        <w:t>зп</w:t>
      </w:r>
      <w:proofErr w:type="spellEnd"/>
      <w:r w:rsidR="006B0F1D" w:rsidRPr="002147A0">
        <w:rPr>
          <w:rFonts w:ascii="Times New Roman" w:eastAsia="Times New Roman" w:hAnsi="Times New Roman" w:cs="Times New Roman"/>
          <w:sz w:val="27"/>
          <w:szCs w:val="27"/>
          <w:lang w:eastAsia="uk-UA"/>
        </w:rPr>
        <w:t>-</w:t>
      </w:r>
      <w:r w:rsidR="00200887">
        <w:rPr>
          <w:rFonts w:ascii="Times New Roman" w:eastAsia="Times New Roman" w:hAnsi="Times New Roman" w:cs="Times New Roman"/>
          <w:sz w:val="27"/>
          <w:szCs w:val="27"/>
          <w:lang w:eastAsia="uk-UA"/>
        </w:rPr>
        <w:t> </w:t>
      </w:r>
      <w:r w:rsidR="006B0F1D" w:rsidRPr="002147A0">
        <w:rPr>
          <w:rFonts w:ascii="Times New Roman" w:eastAsia="Times New Roman" w:hAnsi="Times New Roman" w:cs="Times New Roman"/>
          <w:sz w:val="27"/>
          <w:szCs w:val="27"/>
          <w:lang w:eastAsia="uk-UA"/>
        </w:rPr>
        <w:t>23</w:t>
      </w:r>
      <w:r w:rsidR="00200887">
        <w:rPr>
          <w:rFonts w:ascii="Times New Roman" w:eastAsia="Times New Roman" w:hAnsi="Times New Roman" w:cs="Times New Roman"/>
          <w:sz w:val="27"/>
          <w:szCs w:val="27"/>
          <w:lang w:eastAsia="uk-UA"/>
        </w:rPr>
        <w:t> </w:t>
      </w:r>
      <w:r w:rsidR="006B0F1D" w:rsidRPr="002147A0">
        <w:rPr>
          <w:rFonts w:ascii="Times New Roman" w:eastAsia="Times New Roman" w:hAnsi="Times New Roman" w:cs="Times New Roman"/>
          <w:sz w:val="27"/>
          <w:szCs w:val="27"/>
          <w:lang w:eastAsia="uk-UA"/>
        </w:rPr>
        <w:t>(зі змінами),</w:t>
      </w:r>
    </w:p>
    <w:p w14:paraId="4D14AE1E" w14:textId="77777777" w:rsidR="00074376" w:rsidRPr="002147A0" w:rsidRDefault="00074376" w:rsidP="0076315A">
      <w:pPr>
        <w:shd w:val="clear" w:color="auto" w:fill="FFFFFF"/>
        <w:spacing w:after="0" w:line="240" w:lineRule="auto"/>
        <w:jc w:val="both"/>
        <w:rPr>
          <w:rFonts w:ascii="Times New Roman" w:eastAsia="Times New Roman" w:hAnsi="Times New Roman" w:cs="Times New Roman"/>
          <w:sz w:val="27"/>
          <w:szCs w:val="27"/>
          <w:lang w:eastAsia="uk-UA"/>
        </w:rPr>
      </w:pPr>
    </w:p>
    <w:p w14:paraId="406F6B34" w14:textId="77777777" w:rsidR="000716AC" w:rsidRPr="002147A0" w:rsidRDefault="000716AC" w:rsidP="0076315A">
      <w:pPr>
        <w:shd w:val="clear" w:color="auto" w:fill="FFFFFF"/>
        <w:tabs>
          <w:tab w:val="left" w:pos="3969"/>
        </w:tabs>
        <w:spacing w:after="0" w:line="240" w:lineRule="auto"/>
        <w:ind w:right="-15"/>
        <w:jc w:val="center"/>
        <w:rPr>
          <w:rFonts w:ascii="Times New Roman" w:hAnsi="Times New Roman" w:cs="Times New Roman"/>
          <w:sz w:val="27"/>
          <w:szCs w:val="27"/>
          <w:lang w:eastAsia="uk-UA"/>
        </w:rPr>
      </w:pPr>
      <w:r w:rsidRPr="002147A0">
        <w:rPr>
          <w:rFonts w:ascii="Times New Roman" w:hAnsi="Times New Roman" w:cs="Times New Roman"/>
          <w:sz w:val="27"/>
          <w:szCs w:val="27"/>
          <w:lang w:eastAsia="uk-UA"/>
        </w:rPr>
        <w:t>встановила:</w:t>
      </w:r>
    </w:p>
    <w:p w14:paraId="0D7073EC" w14:textId="77777777" w:rsidR="000716AC" w:rsidRPr="002147A0" w:rsidRDefault="000716AC" w:rsidP="0076315A">
      <w:pPr>
        <w:spacing w:after="0" w:line="240" w:lineRule="auto"/>
        <w:ind w:firstLine="709"/>
        <w:rPr>
          <w:rFonts w:ascii="Times New Roman" w:hAnsi="Times New Roman" w:cs="Times New Roman"/>
          <w:sz w:val="27"/>
          <w:szCs w:val="27"/>
        </w:rPr>
      </w:pPr>
    </w:p>
    <w:p w14:paraId="5A58E555" w14:textId="56DEE0F9" w:rsidR="003B68D0" w:rsidRPr="002147A0" w:rsidRDefault="003B68D0" w:rsidP="00462F3B">
      <w:pPr>
        <w:shd w:val="clear" w:color="auto" w:fill="FFFFFF"/>
        <w:tabs>
          <w:tab w:val="left" w:pos="426"/>
        </w:tabs>
        <w:spacing w:after="0" w:line="240" w:lineRule="auto"/>
        <w:ind w:firstLine="709"/>
        <w:jc w:val="both"/>
        <w:rPr>
          <w:rFonts w:ascii="Times New Roman" w:hAnsi="Times New Roman" w:cs="Times New Roman"/>
          <w:b/>
          <w:bCs/>
          <w:color w:val="000000"/>
          <w:sz w:val="27"/>
          <w:szCs w:val="27"/>
          <w:lang w:eastAsia="uk-UA"/>
        </w:rPr>
      </w:pPr>
      <w:r w:rsidRPr="002147A0">
        <w:rPr>
          <w:rFonts w:ascii="Times New Roman" w:hAnsi="Times New Roman" w:cs="Times New Roman"/>
          <w:b/>
          <w:bCs/>
          <w:color w:val="000000"/>
          <w:sz w:val="27"/>
          <w:szCs w:val="27"/>
          <w:lang w:eastAsia="uk-UA"/>
        </w:rPr>
        <w:t xml:space="preserve">Стислий виклад підстав проведення конкурсу на посади суддів апеляційних </w:t>
      </w:r>
      <w:r w:rsidR="00675CF2" w:rsidRPr="002147A0">
        <w:rPr>
          <w:rFonts w:ascii="Times New Roman" w:hAnsi="Times New Roman" w:cs="Times New Roman"/>
          <w:b/>
          <w:bCs/>
          <w:color w:val="000000"/>
          <w:sz w:val="27"/>
          <w:szCs w:val="27"/>
          <w:lang w:eastAsia="uk-UA"/>
        </w:rPr>
        <w:t>загальн</w:t>
      </w:r>
      <w:r w:rsidRPr="002147A0">
        <w:rPr>
          <w:rFonts w:ascii="Times New Roman" w:hAnsi="Times New Roman" w:cs="Times New Roman"/>
          <w:b/>
          <w:bCs/>
          <w:color w:val="000000"/>
          <w:sz w:val="27"/>
          <w:szCs w:val="27"/>
          <w:lang w:eastAsia="uk-UA"/>
        </w:rPr>
        <w:t>их судів та процедури кваліфікаційного оцінювання кандидата</w:t>
      </w:r>
    </w:p>
    <w:p w14:paraId="1BD97080" w14:textId="77777777" w:rsidR="003B68D0" w:rsidRPr="002147A0" w:rsidRDefault="003B68D0"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p>
    <w:p w14:paraId="1B60BF50" w14:textId="77777777" w:rsidR="00A34852" w:rsidRPr="002147A0" w:rsidRDefault="000716AC"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2147A0">
        <w:rPr>
          <w:rFonts w:ascii="Times New Roman" w:hAnsi="Times New Roman" w:cs="Times New Roman"/>
          <w:color w:val="000000"/>
          <w:sz w:val="27"/>
          <w:szCs w:val="27"/>
          <w:lang w:eastAsia="uk-UA"/>
        </w:rPr>
        <w:t>Рішенням Комісії від 14</w:t>
      </w:r>
      <w:r w:rsidR="004C1F2E" w:rsidRPr="002147A0">
        <w:rPr>
          <w:rFonts w:ascii="Times New Roman" w:hAnsi="Times New Roman" w:cs="Times New Roman"/>
          <w:color w:val="000000"/>
          <w:sz w:val="27"/>
          <w:szCs w:val="27"/>
          <w:lang w:val="ru-RU" w:eastAsia="uk-UA"/>
        </w:rPr>
        <w:t xml:space="preserve"> </w:t>
      </w:r>
      <w:r w:rsidR="004C1F2E" w:rsidRPr="002147A0">
        <w:rPr>
          <w:rFonts w:ascii="Times New Roman" w:hAnsi="Times New Roman" w:cs="Times New Roman"/>
          <w:color w:val="000000"/>
          <w:sz w:val="27"/>
          <w:szCs w:val="27"/>
          <w:lang w:eastAsia="uk-UA"/>
        </w:rPr>
        <w:t xml:space="preserve">вересня </w:t>
      </w:r>
      <w:r w:rsidR="002A05C1" w:rsidRPr="002147A0">
        <w:rPr>
          <w:rFonts w:ascii="Times New Roman" w:hAnsi="Times New Roman" w:cs="Times New Roman"/>
          <w:color w:val="000000"/>
          <w:sz w:val="27"/>
          <w:szCs w:val="27"/>
          <w:lang w:eastAsia="uk-UA"/>
        </w:rPr>
        <w:t>2023</w:t>
      </w:r>
      <w:r w:rsidR="004C1F2E" w:rsidRPr="002147A0">
        <w:rPr>
          <w:rFonts w:ascii="Times New Roman" w:hAnsi="Times New Roman" w:cs="Times New Roman"/>
          <w:color w:val="000000"/>
          <w:sz w:val="27"/>
          <w:szCs w:val="27"/>
          <w:lang w:eastAsia="uk-UA"/>
        </w:rPr>
        <w:t xml:space="preserve"> року</w:t>
      </w:r>
      <w:r w:rsidR="002A05C1" w:rsidRPr="002147A0">
        <w:rPr>
          <w:rFonts w:ascii="Times New Roman" w:hAnsi="Times New Roman" w:cs="Times New Roman"/>
          <w:color w:val="000000"/>
          <w:sz w:val="27"/>
          <w:szCs w:val="27"/>
          <w:lang w:eastAsia="uk-UA"/>
        </w:rPr>
        <w:t xml:space="preserve"> № 94/зп-23 (</w:t>
      </w:r>
      <w:r w:rsidRPr="002147A0">
        <w:rPr>
          <w:rFonts w:ascii="Times New Roman" w:hAnsi="Times New Roman" w:cs="Times New Roman"/>
          <w:color w:val="000000"/>
          <w:sz w:val="27"/>
          <w:szCs w:val="27"/>
          <w:lang w:eastAsia="uk-UA"/>
        </w:rPr>
        <w:t>з</w:t>
      </w:r>
      <w:r w:rsidR="002A05C1" w:rsidRPr="002147A0">
        <w:rPr>
          <w:rFonts w:ascii="Times New Roman" w:hAnsi="Times New Roman" w:cs="Times New Roman"/>
          <w:color w:val="000000"/>
          <w:sz w:val="27"/>
          <w:szCs w:val="27"/>
          <w:lang w:eastAsia="uk-UA"/>
        </w:rPr>
        <w:t>і</w:t>
      </w:r>
      <w:r w:rsidRPr="002147A0">
        <w:rPr>
          <w:rFonts w:ascii="Times New Roman" w:hAnsi="Times New Roman" w:cs="Times New Roman"/>
          <w:color w:val="000000"/>
          <w:sz w:val="27"/>
          <w:szCs w:val="27"/>
          <w:lang w:eastAsia="uk-UA"/>
        </w:rPr>
        <w:t xml:space="preserve"> змінами та доповненнями) оголошено конкурс на зайняття 550 вакантних посад суддів в апеляційних судах, зокрема в апеляційних </w:t>
      </w:r>
      <w:r w:rsidR="00A34852" w:rsidRPr="002147A0">
        <w:rPr>
          <w:rFonts w:ascii="Times New Roman" w:hAnsi="Times New Roman" w:cs="Times New Roman"/>
          <w:color w:val="000000"/>
          <w:sz w:val="27"/>
          <w:szCs w:val="27"/>
          <w:lang w:eastAsia="uk-UA"/>
        </w:rPr>
        <w:t>загальних</w:t>
      </w:r>
      <w:r w:rsidR="00EF4ABF" w:rsidRPr="002147A0">
        <w:rPr>
          <w:rFonts w:ascii="Times New Roman" w:hAnsi="Times New Roman" w:cs="Times New Roman"/>
          <w:color w:val="000000"/>
          <w:sz w:val="27"/>
          <w:szCs w:val="27"/>
          <w:lang w:eastAsia="uk-UA"/>
        </w:rPr>
        <w:t xml:space="preserve"> </w:t>
      </w:r>
      <w:r w:rsidR="00A34852" w:rsidRPr="002147A0">
        <w:rPr>
          <w:rFonts w:ascii="Times New Roman" w:hAnsi="Times New Roman" w:cs="Times New Roman"/>
          <w:color w:val="000000"/>
          <w:sz w:val="27"/>
          <w:szCs w:val="27"/>
          <w:lang w:eastAsia="uk-UA"/>
        </w:rPr>
        <w:t>судах.</w:t>
      </w:r>
    </w:p>
    <w:p w14:paraId="3CA85E2F" w14:textId="34B088C4" w:rsidR="00A34852" w:rsidRPr="002147A0" w:rsidRDefault="00A34852"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2147A0">
        <w:rPr>
          <w:rFonts w:ascii="Times New Roman" w:hAnsi="Times New Roman" w:cs="Times New Roman"/>
          <w:color w:val="000000"/>
          <w:sz w:val="27"/>
          <w:szCs w:val="27"/>
          <w:lang w:eastAsia="uk-UA"/>
        </w:rPr>
        <w:t xml:space="preserve">У грудні 2023 року </w:t>
      </w:r>
      <w:r w:rsidR="006B22AD" w:rsidRPr="002147A0">
        <w:rPr>
          <w:rFonts w:ascii="Times New Roman" w:hAnsi="Times New Roman" w:cs="Times New Roman"/>
          <w:color w:val="000000"/>
          <w:sz w:val="27"/>
          <w:szCs w:val="27"/>
          <w:lang w:eastAsia="uk-UA"/>
        </w:rPr>
        <w:t xml:space="preserve">Гусач Олександр Миколайович </w:t>
      </w:r>
      <w:r w:rsidRPr="002147A0">
        <w:rPr>
          <w:rFonts w:ascii="Times New Roman" w:hAnsi="Times New Roman" w:cs="Times New Roman"/>
          <w:color w:val="000000"/>
          <w:sz w:val="27"/>
          <w:szCs w:val="27"/>
          <w:lang w:eastAsia="uk-UA"/>
        </w:rPr>
        <w:t>звернувся до Комісії із заявою про допуск до участі в конкурсі на зайняття вакантної посади судді в апеляційному загальному суді, оголошеному рішен</w:t>
      </w:r>
      <w:r w:rsidR="00462F3B" w:rsidRPr="002147A0">
        <w:rPr>
          <w:rFonts w:ascii="Times New Roman" w:hAnsi="Times New Roman" w:cs="Times New Roman"/>
          <w:color w:val="000000"/>
          <w:sz w:val="27"/>
          <w:szCs w:val="27"/>
          <w:lang w:eastAsia="uk-UA"/>
        </w:rPr>
        <w:t>ням Комісії від 14 вересня 2023 </w:t>
      </w:r>
      <w:r w:rsidRPr="002147A0">
        <w:rPr>
          <w:rFonts w:ascii="Times New Roman" w:hAnsi="Times New Roman" w:cs="Times New Roman"/>
          <w:color w:val="000000"/>
          <w:sz w:val="27"/>
          <w:szCs w:val="27"/>
          <w:lang w:eastAsia="uk-UA"/>
        </w:rPr>
        <w:t xml:space="preserve">року, як особа, яка відповідає вимогам пункту </w:t>
      </w:r>
      <w:r w:rsidR="004324C4" w:rsidRPr="002147A0">
        <w:rPr>
          <w:rFonts w:ascii="Times New Roman" w:hAnsi="Times New Roman" w:cs="Times New Roman"/>
          <w:color w:val="000000"/>
          <w:sz w:val="27"/>
          <w:szCs w:val="27"/>
          <w:lang w:eastAsia="uk-UA"/>
        </w:rPr>
        <w:t>1</w:t>
      </w:r>
      <w:r w:rsidRPr="002147A0">
        <w:rPr>
          <w:rFonts w:ascii="Times New Roman" w:hAnsi="Times New Roman" w:cs="Times New Roman"/>
          <w:color w:val="000000"/>
          <w:sz w:val="27"/>
          <w:szCs w:val="27"/>
          <w:lang w:eastAsia="uk-UA"/>
        </w:rPr>
        <w:t xml:space="preserve"> частини першої статті 28 </w:t>
      </w:r>
      <w:r w:rsidR="00C26148" w:rsidRPr="002147A0">
        <w:rPr>
          <w:rFonts w:ascii="Times New Roman" w:hAnsi="Times New Roman" w:cs="Times New Roman"/>
          <w:color w:val="000000"/>
          <w:sz w:val="27"/>
          <w:szCs w:val="27"/>
          <w:lang w:eastAsia="uk-UA"/>
        </w:rPr>
        <w:t>Закону України «Про судоустрій і статус суддів» (далі – Закон)</w:t>
      </w:r>
      <w:r w:rsidRPr="002147A0">
        <w:rPr>
          <w:rFonts w:ascii="Times New Roman" w:hAnsi="Times New Roman" w:cs="Times New Roman"/>
          <w:color w:val="000000"/>
          <w:sz w:val="27"/>
          <w:szCs w:val="27"/>
          <w:lang w:eastAsia="uk-UA"/>
        </w:rPr>
        <w:t xml:space="preserve">, та про проведення </w:t>
      </w:r>
      <w:r w:rsidRPr="002147A0">
        <w:rPr>
          <w:rFonts w:ascii="Times New Roman" w:hAnsi="Times New Roman" w:cs="Times New Roman"/>
          <w:color w:val="000000"/>
          <w:sz w:val="27"/>
          <w:szCs w:val="27"/>
          <w:lang w:eastAsia="uk-UA"/>
        </w:rPr>
        <w:lastRenderedPageBreak/>
        <w:t>стосовно нього кваліфікаційного оцінювання для підтвердження здатності здійснювати правосуддя у відповідному суді.</w:t>
      </w:r>
    </w:p>
    <w:p w14:paraId="7054D404" w14:textId="74A9433A" w:rsidR="006B22AD" w:rsidRPr="002147A0" w:rsidRDefault="00A34852" w:rsidP="006B22AD">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2147A0">
        <w:rPr>
          <w:rFonts w:ascii="Times New Roman" w:hAnsi="Times New Roman" w:cs="Times New Roman"/>
          <w:color w:val="000000"/>
          <w:sz w:val="27"/>
          <w:szCs w:val="27"/>
          <w:lang w:eastAsia="uk-UA"/>
        </w:rPr>
        <w:t xml:space="preserve">Рішенням Комісії від 04 березня 2024 року </w:t>
      </w:r>
      <w:r w:rsidR="006B22AD" w:rsidRPr="002147A0">
        <w:rPr>
          <w:rFonts w:ascii="Times New Roman" w:hAnsi="Times New Roman" w:cs="Times New Roman"/>
          <w:color w:val="000000"/>
          <w:sz w:val="27"/>
          <w:szCs w:val="27"/>
          <w:lang w:eastAsia="uk-UA"/>
        </w:rPr>
        <w:t xml:space="preserve">№ 48/ас-24 </w:t>
      </w:r>
      <w:bookmarkStart w:id="0" w:name="_GoBack"/>
      <w:proofErr w:type="spellStart"/>
      <w:r w:rsidR="006B22AD" w:rsidRPr="002147A0">
        <w:rPr>
          <w:rFonts w:ascii="Times New Roman" w:hAnsi="Times New Roman" w:cs="Times New Roman"/>
          <w:color w:val="000000"/>
          <w:sz w:val="27"/>
          <w:szCs w:val="27"/>
          <w:lang w:eastAsia="uk-UA"/>
        </w:rPr>
        <w:t>Гуса</w:t>
      </w:r>
      <w:bookmarkEnd w:id="0"/>
      <w:r w:rsidR="006B22AD" w:rsidRPr="002147A0">
        <w:rPr>
          <w:rFonts w:ascii="Times New Roman" w:hAnsi="Times New Roman" w:cs="Times New Roman"/>
          <w:color w:val="000000"/>
          <w:sz w:val="27"/>
          <w:szCs w:val="27"/>
          <w:lang w:eastAsia="uk-UA"/>
        </w:rPr>
        <w:t>ча</w:t>
      </w:r>
      <w:proofErr w:type="spellEnd"/>
      <w:r w:rsidR="006B22AD" w:rsidRPr="002147A0">
        <w:rPr>
          <w:rFonts w:ascii="Times New Roman" w:hAnsi="Times New Roman" w:cs="Times New Roman"/>
          <w:color w:val="000000"/>
          <w:sz w:val="27"/>
          <w:szCs w:val="27"/>
          <w:lang w:eastAsia="uk-UA"/>
        </w:rPr>
        <w:t xml:space="preserve"> О.М. </w:t>
      </w:r>
      <w:r w:rsidR="006232C4">
        <w:rPr>
          <w:rFonts w:ascii="Times New Roman" w:hAnsi="Times New Roman" w:cs="Times New Roman"/>
          <w:color w:val="000000"/>
          <w:sz w:val="27"/>
          <w:szCs w:val="27"/>
          <w:lang w:eastAsia="uk-UA"/>
        </w:rPr>
        <w:t>допущено </w:t>
      </w:r>
      <w:r w:rsidRPr="002147A0">
        <w:rPr>
          <w:rFonts w:ascii="Times New Roman" w:hAnsi="Times New Roman" w:cs="Times New Roman"/>
          <w:color w:val="000000"/>
          <w:sz w:val="27"/>
          <w:szCs w:val="27"/>
          <w:lang w:eastAsia="uk-UA"/>
        </w:rPr>
        <w:t>до проходження кваліфікаційного оцінювання та участі в конкурсі на зайняття 550 вакантних посад суддів в апеляційних судах.</w:t>
      </w:r>
    </w:p>
    <w:p w14:paraId="3FF4EE99" w14:textId="77777777" w:rsidR="00A34852" w:rsidRPr="002147A0" w:rsidRDefault="00A34852"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2147A0">
        <w:rPr>
          <w:rFonts w:ascii="Times New Roman" w:hAnsi="Times New Roman" w:cs="Times New Roman"/>
          <w:color w:val="000000"/>
          <w:sz w:val="27"/>
          <w:szCs w:val="27"/>
          <w:lang w:eastAsia="uk-UA"/>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14:paraId="141D17A7" w14:textId="386C5C69" w:rsidR="00546BBC" w:rsidRPr="002147A0" w:rsidRDefault="006B22AD"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2147A0">
        <w:rPr>
          <w:rFonts w:ascii="Times New Roman" w:hAnsi="Times New Roman" w:cs="Times New Roman"/>
          <w:color w:val="000000"/>
          <w:sz w:val="27"/>
          <w:szCs w:val="27"/>
          <w:lang w:eastAsia="uk-UA"/>
        </w:rPr>
        <w:t xml:space="preserve">Гусач О.М. </w:t>
      </w:r>
      <w:r w:rsidR="00A34852" w:rsidRPr="002147A0">
        <w:rPr>
          <w:rFonts w:ascii="Times New Roman" w:hAnsi="Times New Roman" w:cs="Times New Roman"/>
          <w:color w:val="000000"/>
          <w:sz w:val="27"/>
          <w:szCs w:val="27"/>
          <w:lang w:eastAsia="uk-UA"/>
        </w:rPr>
        <w:t xml:space="preserve">отримав </w:t>
      </w:r>
      <w:r w:rsidR="00430CD8" w:rsidRPr="002147A0">
        <w:rPr>
          <w:rFonts w:ascii="Times New Roman" w:eastAsia="Times New Roman" w:hAnsi="Times New Roman" w:cs="Times New Roman"/>
          <w:color w:val="000000"/>
          <w:sz w:val="27"/>
          <w:szCs w:val="27"/>
          <w:lang w:eastAsia="uk-UA"/>
        </w:rPr>
        <w:t>такі результати першого етапу «Скл</w:t>
      </w:r>
      <w:r w:rsidR="00546BBC" w:rsidRPr="002147A0">
        <w:rPr>
          <w:rFonts w:ascii="Times New Roman" w:eastAsia="Times New Roman" w:hAnsi="Times New Roman" w:cs="Times New Roman"/>
          <w:color w:val="000000"/>
          <w:sz w:val="27"/>
          <w:szCs w:val="27"/>
          <w:lang w:eastAsia="uk-UA"/>
        </w:rPr>
        <w:t xml:space="preserve">адання кваліфікаційного іспиту» </w:t>
      </w:r>
      <w:r w:rsidR="00546BBC" w:rsidRPr="002147A0">
        <w:rPr>
          <w:rFonts w:ascii="Times New Roman" w:hAnsi="Times New Roman" w:cs="Times New Roman"/>
          <w:color w:val="000000"/>
          <w:sz w:val="27"/>
          <w:szCs w:val="27"/>
          <w:lang w:eastAsia="uk-UA"/>
        </w:rPr>
        <w:t xml:space="preserve">кваліфікаційного оцінювання кандидатів на посади суддів апеляційних </w:t>
      </w:r>
      <w:r w:rsidR="00675CF2" w:rsidRPr="002147A0">
        <w:rPr>
          <w:rFonts w:ascii="Times New Roman" w:hAnsi="Times New Roman" w:cs="Times New Roman"/>
          <w:color w:val="000000"/>
          <w:sz w:val="27"/>
          <w:szCs w:val="27"/>
          <w:lang w:eastAsia="uk-UA"/>
        </w:rPr>
        <w:t>загальних</w:t>
      </w:r>
      <w:r w:rsidR="00546BBC" w:rsidRPr="002147A0">
        <w:rPr>
          <w:rFonts w:ascii="Times New Roman" w:hAnsi="Times New Roman" w:cs="Times New Roman"/>
          <w:color w:val="000000"/>
          <w:sz w:val="27"/>
          <w:szCs w:val="27"/>
          <w:lang w:eastAsia="uk-UA"/>
        </w:rPr>
        <w:t xml:space="preserve"> судів у межах конкурсу: 1) когнітивні здібності – </w:t>
      </w:r>
      <w:r w:rsidRPr="002147A0">
        <w:rPr>
          <w:rFonts w:ascii="Times New Roman" w:hAnsi="Times New Roman" w:cs="Times New Roman"/>
          <w:color w:val="000000"/>
          <w:sz w:val="27"/>
          <w:szCs w:val="27"/>
          <w:lang w:eastAsia="uk-UA"/>
        </w:rPr>
        <w:t xml:space="preserve">52,60 </w:t>
      </w:r>
      <w:r w:rsidR="00546BBC" w:rsidRPr="002147A0">
        <w:rPr>
          <w:rFonts w:ascii="Times New Roman" w:hAnsi="Times New Roman" w:cs="Times New Roman"/>
          <w:color w:val="000000"/>
          <w:sz w:val="27"/>
          <w:szCs w:val="27"/>
          <w:lang w:eastAsia="uk-UA"/>
        </w:rPr>
        <w:t>бала; 2) знання у сфері права та зі спеціалізації суду</w:t>
      </w:r>
      <w:r w:rsidR="0000373D" w:rsidRPr="002147A0">
        <w:rPr>
          <w:rFonts w:ascii="Times New Roman" w:hAnsi="Times New Roman" w:cs="Times New Roman"/>
          <w:color w:val="000000"/>
          <w:sz w:val="27"/>
          <w:szCs w:val="27"/>
          <w:lang w:eastAsia="uk-UA"/>
        </w:rPr>
        <w:t xml:space="preserve"> –</w:t>
      </w:r>
      <w:r w:rsidR="00546BBC" w:rsidRPr="002147A0">
        <w:rPr>
          <w:rFonts w:ascii="Times New Roman" w:hAnsi="Times New Roman" w:cs="Times New Roman"/>
          <w:color w:val="000000"/>
          <w:sz w:val="27"/>
          <w:szCs w:val="27"/>
          <w:lang w:eastAsia="uk-UA"/>
        </w:rPr>
        <w:t xml:space="preserve"> 1</w:t>
      </w:r>
      <w:r w:rsidR="002701D5" w:rsidRPr="002147A0">
        <w:rPr>
          <w:rFonts w:ascii="Times New Roman" w:hAnsi="Times New Roman" w:cs="Times New Roman"/>
          <w:color w:val="000000"/>
          <w:sz w:val="27"/>
          <w:szCs w:val="27"/>
          <w:lang w:eastAsia="uk-UA"/>
        </w:rPr>
        <w:t>4</w:t>
      </w:r>
      <w:r w:rsidRPr="002147A0">
        <w:rPr>
          <w:rFonts w:ascii="Times New Roman" w:hAnsi="Times New Roman" w:cs="Times New Roman"/>
          <w:color w:val="000000"/>
          <w:sz w:val="27"/>
          <w:szCs w:val="27"/>
          <w:lang w:eastAsia="uk-UA"/>
        </w:rPr>
        <w:t>5</w:t>
      </w:r>
      <w:r w:rsidR="00546BBC" w:rsidRPr="002147A0">
        <w:rPr>
          <w:rFonts w:ascii="Times New Roman" w:hAnsi="Times New Roman" w:cs="Times New Roman"/>
          <w:color w:val="000000"/>
          <w:sz w:val="27"/>
          <w:szCs w:val="27"/>
          <w:lang w:eastAsia="uk-UA"/>
        </w:rPr>
        <w:t xml:space="preserve"> бал</w:t>
      </w:r>
      <w:r w:rsidR="005A54D3" w:rsidRPr="002147A0">
        <w:rPr>
          <w:rFonts w:ascii="Times New Roman" w:hAnsi="Times New Roman" w:cs="Times New Roman"/>
          <w:color w:val="000000"/>
          <w:sz w:val="27"/>
          <w:szCs w:val="27"/>
          <w:lang w:eastAsia="uk-UA"/>
        </w:rPr>
        <w:t>ів</w:t>
      </w:r>
      <w:r w:rsidR="00546BBC" w:rsidRPr="002147A0">
        <w:rPr>
          <w:rFonts w:ascii="Times New Roman" w:hAnsi="Times New Roman" w:cs="Times New Roman"/>
          <w:color w:val="000000"/>
          <w:sz w:val="27"/>
          <w:szCs w:val="27"/>
          <w:lang w:eastAsia="uk-UA"/>
        </w:rPr>
        <w:t xml:space="preserve">; 3) здатність практичного застосування знань у сфері права у суді відповідного рівня та спеціалізації </w:t>
      </w:r>
      <w:r w:rsidR="0000373D" w:rsidRPr="002147A0">
        <w:rPr>
          <w:rFonts w:ascii="Times New Roman" w:hAnsi="Times New Roman" w:cs="Times New Roman"/>
          <w:color w:val="000000"/>
          <w:sz w:val="27"/>
          <w:szCs w:val="27"/>
          <w:lang w:eastAsia="uk-UA"/>
        </w:rPr>
        <w:t xml:space="preserve">– </w:t>
      </w:r>
      <w:r w:rsidR="00546BBC" w:rsidRPr="002147A0">
        <w:rPr>
          <w:rFonts w:ascii="Times New Roman" w:hAnsi="Times New Roman" w:cs="Times New Roman"/>
          <w:color w:val="000000"/>
          <w:sz w:val="27"/>
          <w:szCs w:val="27"/>
          <w:lang w:eastAsia="uk-UA"/>
        </w:rPr>
        <w:t>1</w:t>
      </w:r>
      <w:r w:rsidRPr="002147A0">
        <w:rPr>
          <w:rFonts w:ascii="Times New Roman" w:hAnsi="Times New Roman" w:cs="Times New Roman"/>
          <w:color w:val="000000"/>
          <w:sz w:val="27"/>
          <w:szCs w:val="27"/>
          <w:lang w:eastAsia="uk-UA"/>
        </w:rPr>
        <w:t>31</w:t>
      </w:r>
      <w:r w:rsidR="00462F3B" w:rsidRPr="002147A0">
        <w:rPr>
          <w:rFonts w:ascii="Times New Roman" w:hAnsi="Times New Roman" w:cs="Times New Roman"/>
          <w:color w:val="000000"/>
          <w:sz w:val="27"/>
          <w:szCs w:val="27"/>
          <w:lang w:eastAsia="uk-UA"/>
        </w:rPr>
        <w:t> </w:t>
      </w:r>
      <w:r w:rsidR="00F60C0E" w:rsidRPr="002147A0">
        <w:rPr>
          <w:rFonts w:ascii="Times New Roman" w:hAnsi="Times New Roman" w:cs="Times New Roman"/>
          <w:color w:val="000000"/>
          <w:sz w:val="27"/>
          <w:szCs w:val="27"/>
          <w:lang w:eastAsia="uk-UA"/>
        </w:rPr>
        <w:t>бал</w:t>
      </w:r>
      <w:r w:rsidR="00546BBC" w:rsidRPr="002147A0">
        <w:rPr>
          <w:rFonts w:ascii="Times New Roman" w:hAnsi="Times New Roman" w:cs="Times New Roman"/>
          <w:color w:val="000000"/>
          <w:sz w:val="27"/>
          <w:szCs w:val="27"/>
          <w:lang w:eastAsia="uk-UA"/>
        </w:rPr>
        <w:t>; 4) знання історії української державності</w:t>
      </w:r>
      <w:r w:rsidR="0000373D" w:rsidRPr="002147A0">
        <w:rPr>
          <w:rFonts w:ascii="Times New Roman" w:hAnsi="Times New Roman" w:cs="Times New Roman"/>
          <w:color w:val="000000"/>
          <w:sz w:val="27"/>
          <w:szCs w:val="27"/>
          <w:lang w:eastAsia="uk-UA"/>
        </w:rPr>
        <w:t xml:space="preserve"> –</w:t>
      </w:r>
      <w:r w:rsidR="00546BBC" w:rsidRPr="002147A0">
        <w:rPr>
          <w:rFonts w:ascii="Times New Roman" w:hAnsi="Times New Roman" w:cs="Times New Roman"/>
          <w:color w:val="000000"/>
          <w:sz w:val="27"/>
          <w:szCs w:val="27"/>
          <w:lang w:eastAsia="uk-UA"/>
        </w:rPr>
        <w:t xml:space="preserve"> 40 балів.</w:t>
      </w:r>
      <w:r w:rsidR="008C2A8A" w:rsidRPr="002147A0">
        <w:rPr>
          <w:rFonts w:ascii="Times New Roman" w:hAnsi="Times New Roman" w:cs="Times New Roman"/>
          <w:color w:val="000000"/>
          <w:sz w:val="27"/>
          <w:szCs w:val="27"/>
          <w:lang w:eastAsia="uk-UA"/>
        </w:rPr>
        <w:t xml:space="preserve"> </w:t>
      </w:r>
      <w:r w:rsidR="00546BBC" w:rsidRPr="002147A0">
        <w:rPr>
          <w:rFonts w:ascii="Times New Roman" w:hAnsi="Times New Roman" w:cs="Times New Roman"/>
          <w:color w:val="000000"/>
          <w:sz w:val="27"/>
          <w:szCs w:val="27"/>
          <w:lang w:eastAsia="uk-UA"/>
        </w:rPr>
        <w:t xml:space="preserve">Загальний результат кандидата за критерієм професійної компетентності </w:t>
      </w:r>
      <w:r w:rsidR="0000373D" w:rsidRPr="002147A0">
        <w:rPr>
          <w:rFonts w:ascii="Times New Roman" w:hAnsi="Times New Roman" w:cs="Times New Roman"/>
          <w:color w:val="000000"/>
          <w:sz w:val="27"/>
          <w:szCs w:val="27"/>
          <w:lang w:eastAsia="uk-UA"/>
        </w:rPr>
        <w:t xml:space="preserve">– </w:t>
      </w:r>
      <w:r w:rsidRPr="002147A0">
        <w:rPr>
          <w:rFonts w:ascii="Times New Roman" w:hAnsi="Times New Roman" w:cs="Times New Roman"/>
          <w:color w:val="000000"/>
          <w:sz w:val="27"/>
          <w:szCs w:val="27"/>
          <w:lang w:eastAsia="uk-UA"/>
        </w:rPr>
        <w:t xml:space="preserve">368,60 </w:t>
      </w:r>
      <w:r w:rsidR="00546BBC" w:rsidRPr="002147A0">
        <w:rPr>
          <w:rFonts w:ascii="Times New Roman" w:hAnsi="Times New Roman" w:cs="Times New Roman"/>
          <w:color w:val="000000"/>
          <w:sz w:val="27"/>
          <w:szCs w:val="27"/>
          <w:lang w:eastAsia="uk-UA"/>
        </w:rPr>
        <w:t>бал</w:t>
      </w:r>
      <w:r w:rsidR="002A1B78" w:rsidRPr="002147A0">
        <w:rPr>
          <w:rFonts w:ascii="Times New Roman" w:hAnsi="Times New Roman" w:cs="Times New Roman"/>
          <w:color w:val="000000"/>
          <w:sz w:val="27"/>
          <w:szCs w:val="27"/>
          <w:lang w:eastAsia="uk-UA"/>
        </w:rPr>
        <w:t>а</w:t>
      </w:r>
      <w:r w:rsidR="00546BBC" w:rsidRPr="002147A0">
        <w:rPr>
          <w:rFonts w:ascii="Times New Roman" w:hAnsi="Times New Roman" w:cs="Times New Roman"/>
          <w:color w:val="000000"/>
          <w:sz w:val="27"/>
          <w:szCs w:val="27"/>
          <w:lang w:eastAsia="uk-UA"/>
        </w:rPr>
        <w:t xml:space="preserve">. </w:t>
      </w:r>
    </w:p>
    <w:p w14:paraId="258FF214" w14:textId="19241EDE" w:rsidR="006B22AD" w:rsidRPr="002147A0" w:rsidRDefault="00A34852" w:rsidP="006B22AD">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2147A0">
        <w:rPr>
          <w:rFonts w:ascii="Times New Roman" w:hAnsi="Times New Roman" w:cs="Times New Roman"/>
          <w:color w:val="000000"/>
          <w:sz w:val="27"/>
          <w:szCs w:val="27"/>
          <w:lang w:eastAsia="uk-UA"/>
        </w:rPr>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w:t>
      </w:r>
      <w:r w:rsidR="00A06AB1" w:rsidRPr="002147A0">
        <w:rPr>
          <w:rFonts w:ascii="Times New Roman" w:hAnsi="Times New Roman" w:cs="Times New Roman"/>
          <w:color w:val="000000"/>
          <w:sz w:val="27"/>
          <w:szCs w:val="27"/>
          <w:lang w:eastAsia="uk-UA"/>
        </w:rPr>
        <w:t>ням Комісії від 14 вересня 2023</w:t>
      </w:r>
      <w:r w:rsidR="00A06AB1" w:rsidRPr="002147A0">
        <w:rPr>
          <w:rFonts w:ascii="Times New Roman" w:hAnsi="Times New Roman" w:cs="Times New Roman"/>
          <w:color w:val="000000"/>
          <w:sz w:val="27"/>
          <w:szCs w:val="27"/>
          <w:lang w:val="en-US" w:eastAsia="uk-UA"/>
        </w:rPr>
        <w:t> </w:t>
      </w:r>
      <w:r w:rsidRPr="002147A0">
        <w:rPr>
          <w:rFonts w:ascii="Times New Roman" w:hAnsi="Times New Roman" w:cs="Times New Roman"/>
          <w:color w:val="000000"/>
          <w:sz w:val="27"/>
          <w:szCs w:val="27"/>
          <w:lang w:eastAsia="uk-UA"/>
        </w:rPr>
        <w:t xml:space="preserve">року </w:t>
      </w:r>
      <w:r w:rsidR="00376341">
        <w:rPr>
          <w:rFonts w:ascii="Times New Roman" w:hAnsi="Times New Roman" w:cs="Times New Roman"/>
          <w:color w:val="000000"/>
          <w:sz w:val="27"/>
          <w:szCs w:val="27"/>
          <w:lang w:eastAsia="uk-UA"/>
        </w:rPr>
        <w:t xml:space="preserve">                                   </w:t>
      </w:r>
      <w:r w:rsidRPr="002147A0">
        <w:rPr>
          <w:rFonts w:ascii="Times New Roman" w:hAnsi="Times New Roman" w:cs="Times New Roman"/>
          <w:color w:val="000000"/>
          <w:sz w:val="27"/>
          <w:szCs w:val="27"/>
          <w:lang w:eastAsia="uk-UA"/>
        </w:rPr>
        <w:t xml:space="preserve">№ 94/зп-23 (зі змінами), допущено 706 кандидатів на посади суддів апеляційних загальних судів, які успішно склали кваліфікаційний іспит, зокрема </w:t>
      </w:r>
      <w:r w:rsidR="006B22AD" w:rsidRPr="002147A0">
        <w:rPr>
          <w:rFonts w:ascii="Times New Roman" w:hAnsi="Times New Roman" w:cs="Times New Roman"/>
          <w:color w:val="000000"/>
          <w:sz w:val="27"/>
          <w:szCs w:val="27"/>
          <w:lang w:eastAsia="uk-UA"/>
        </w:rPr>
        <w:t>Гусача О.М.</w:t>
      </w:r>
    </w:p>
    <w:p w14:paraId="59A92E35" w14:textId="18C56744" w:rsidR="006B22AD" w:rsidRPr="002147A0" w:rsidRDefault="00A34852" w:rsidP="006B22AD">
      <w:pPr>
        <w:shd w:val="clear" w:color="auto" w:fill="FFFFFF"/>
        <w:tabs>
          <w:tab w:val="left" w:pos="567"/>
        </w:tabs>
        <w:spacing w:after="0" w:line="240" w:lineRule="auto"/>
        <w:ind w:firstLine="709"/>
        <w:jc w:val="both"/>
        <w:rPr>
          <w:rFonts w:ascii="Times New Roman" w:eastAsia="Times New Roman" w:hAnsi="Times New Roman" w:cs="Times New Roman"/>
          <w:color w:val="000000"/>
          <w:sz w:val="27"/>
          <w:szCs w:val="27"/>
          <w:lang w:eastAsia="uk-UA"/>
        </w:rPr>
      </w:pPr>
      <w:r w:rsidRPr="002147A0">
        <w:rPr>
          <w:rFonts w:ascii="Times New Roman" w:eastAsia="Times New Roman" w:hAnsi="Times New Roman" w:cs="Times New Roman"/>
          <w:color w:val="000000"/>
          <w:sz w:val="27"/>
          <w:szCs w:val="27"/>
          <w:lang w:eastAsia="uk-UA"/>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w:t>
      </w:r>
      <w:r w:rsidR="006232C4">
        <w:rPr>
          <w:rFonts w:ascii="Times New Roman" w:eastAsia="Times New Roman" w:hAnsi="Times New Roman" w:cs="Times New Roman"/>
          <w:color w:val="000000"/>
          <w:sz w:val="27"/>
          <w:szCs w:val="27"/>
          <w:lang w:eastAsia="uk-UA"/>
        </w:rPr>
        <w:t>,</w:t>
      </w:r>
      <w:r w:rsidRPr="002147A0">
        <w:rPr>
          <w:rFonts w:ascii="Times New Roman" w:eastAsia="Times New Roman" w:hAnsi="Times New Roman" w:cs="Times New Roman"/>
          <w:color w:val="000000"/>
          <w:sz w:val="27"/>
          <w:szCs w:val="27"/>
          <w:lang w:eastAsia="uk-UA"/>
        </w:rPr>
        <w:t xml:space="preserve"> кандидатів на посади суддів Чернігівського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7B434C2C" w14:textId="0DB0F207" w:rsidR="00530C08" w:rsidRPr="002147A0" w:rsidRDefault="006B22AD" w:rsidP="00530C08">
      <w:pPr>
        <w:shd w:val="clear" w:color="auto" w:fill="FFFFFF"/>
        <w:tabs>
          <w:tab w:val="left" w:pos="567"/>
        </w:tabs>
        <w:spacing w:after="0" w:line="240" w:lineRule="auto"/>
        <w:ind w:firstLine="709"/>
        <w:jc w:val="both"/>
        <w:rPr>
          <w:rFonts w:ascii="Times New Roman" w:eastAsia="Times New Roman" w:hAnsi="Times New Roman" w:cs="Times New Roman"/>
          <w:color w:val="000000"/>
          <w:sz w:val="27"/>
          <w:szCs w:val="27"/>
          <w:lang w:eastAsia="uk-UA"/>
        </w:rPr>
      </w:pPr>
      <w:r w:rsidRPr="002147A0">
        <w:rPr>
          <w:rFonts w:ascii="Times New Roman" w:eastAsia="Times New Roman" w:hAnsi="Times New Roman" w:cs="Times New Roman"/>
          <w:color w:val="000000"/>
          <w:sz w:val="27"/>
          <w:szCs w:val="27"/>
          <w:lang w:eastAsia="uk-UA"/>
        </w:rPr>
        <w:t>До Комісії 07 листопада 2025 року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затверджений</w:t>
      </w:r>
      <w:r w:rsidR="002147A0" w:rsidRPr="002147A0">
        <w:rPr>
          <w:rFonts w:ascii="Times New Roman" w:eastAsia="Times New Roman" w:hAnsi="Times New Roman" w:cs="Times New Roman"/>
          <w:color w:val="000000"/>
          <w:sz w:val="27"/>
          <w:szCs w:val="27"/>
          <w:lang w:eastAsia="uk-UA"/>
        </w:rPr>
        <w:t xml:space="preserve"> рішенням ГРД 06 листопада 2025 </w:t>
      </w:r>
      <w:r w:rsidRPr="002147A0">
        <w:rPr>
          <w:rFonts w:ascii="Times New Roman" w:eastAsia="Times New Roman" w:hAnsi="Times New Roman" w:cs="Times New Roman"/>
          <w:color w:val="000000"/>
          <w:sz w:val="27"/>
          <w:szCs w:val="27"/>
          <w:lang w:eastAsia="uk-UA"/>
        </w:rPr>
        <w:t>року</w:t>
      </w:r>
      <w:r w:rsidR="00530C08" w:rsidRPr="002147A0">
        <w:rPr>
          <w:rFonts w:ascii="Times New Roman" w:eastAsia="Times New Roman" w:hAnsi="Times New Roman" w:cs="Times New Roman"/>
          <w:color w:val="000000"/>
          <w:sz w:val="27"/>
          <w:szCs w:val="27"/>
          <w:lang w:eastAsia="uk-UA"/>
        </w:rPr>
        <w:t>.</w:t>
      </w:r>
    </w:p>
    <w:p w14:paraId="23BB0DFA" w14:textId="4DE85AF5" w:rsidR="005706AF" w:rsidRPr="002147A0" w:rsidRDefault="005706AF" w:rsidP="005706AF">
      <w:pPr>
        <w:shd w:val="clear" w:color="auto" w:fill="FFFFFF"/>
        <w:tabs>
          <w:tab w:val="left" w:pos="567"/>
        </w:tabs>
        <w:spacing w:after="0" w:line="240" w:lineRule="auto"/>
        <w:ind w:firstLine="709"/>
        <w:jc w:val="both"/>
        <w:rPr>
          <w:rFonts w:ascii="Times New Roman" w:eastAsia="Times New Roman" w:hAnsi="Times New Roman" w:cs="Times New Roman"/>
          <w:color w:val="000000"/>
          <w:sz w:val="27"/>
          <w:szCs w:val="27"/>
          <w:lang w:eastAsia="uk-UA"/>
        </w:rPr>
      </w:pPr>
      <w:r w:rsidRPr="002147A0">
        <w:rPr>
          <w:rFonts w:ascii="Times New Roman" w:eastAsia="Times New Roman" w:hAnsi="Times New Roman" w:cs="Times New Roman"/>
          <w:color w:val="000000"/>
          <w:sz w:val="27"/>
          <w:szCs w:val="27"/>
          <w:lang w:eastAsia="uk-UA"/>
        </w:rPr>
        <w:t>У висновку зазначено про ная</w:t>
      </w:r>
      <w:r w:rsidR="00376341">
        <w:rPr>
          <w:rFonts w:ascii="Times New Roman" w:eastAsia="Times New Roman" w:hAnsi="Times New Roman" w:cs="Times New Roman"/>
          <w:color w:val="000000"/>
          <w:sz w:val="27"/>
          <w:szCs w:val="27"/>
          <w:lang w:eastAsia="uk-UA"/>
        </w:rPr>
        <w:t>вність додатка – таблиця «</w:t>
      </w:r>
      <w:proofErr w:type="spellStart"/>
      <w:r w:rsidR="00376341">
        <w:rPr>
          <w:rFonts w:ascii="Times New Roman" w:eastAsia="Times New Roman" w:hAnsi="Times New Roman" w:cs="Times New Roman"/>
          <w:color w:val="000000"/>
          <w:sz w:val="27"/>
          <w:szCs w:val="27"/>
          <w:lang w:eastAsia="uk-UA"/>
        </w:rPr>
        <w:t>Гусач</w:t>
      </w:r>
      <w:proofErr w:type="spellEnd"/>
      <w:r w:rsidR="00376341">
        <w:rPr>
          <w:rFonts w:ascii="Times New Roman" w:eastAsia="Times New Roman" w:hAnsi="Times New Roman" w:cs="Times New Roman"/>
          <w:color w:val="000000"/>
          <w:sz w:val="27"/>
          <w:szCs w:val="27"/>
          <w:lang w:eastAsia="uk-UA"/>
        </w:rPr>
        <w:t> </w:t>
      </w:r>
      <w:r w:rsidRPr="002147A0">
        <w:rPr>
          <w:rFonts w:ascii="Times New Roman" w:eastAsia="Times New Roman" w:hAnsi="Times New Roman" w:cs="Times New Roman"/>
          <w:color w:val="000000"/>
          <w:sz w:val="27"/>
          <w:szCs w:val="27"/>
          <w:lang w:eastAsia="uk-UA"/>
        </w:rPr>
        <w:t>О.М._</w:t>
      </w:r>
      <w:proofErr w:type="spellStart"/>
      <w:r w:rsidRPr="002147A0">
        <w:rPr>
          <w:rFonts w:ascii="Times New Roman" w:eastAsia="Times New Roman" w:hAnsi="Times New Roman" w:cs="Times New Roman"/>
          <w:color w:val="000000"/>
          <w:sz w:val="27"/>
          <w:szCs w:val="27"/>
          <w:lang w:eastAsia="uk-UA"/>
        </w:rPr>
        <w:t>Справи_ст</w:t>
      </w:r>
      <w:proofErr w:type="spellEnd"/>
      <w:r w:rsidRPr="002147A0">
        <w:rPr>
          <w:rFonts w:ascii="Times New Roman" w:eastAsia="Times New Roman" w:hAnsi="Times New Roman" w:cs="Times New Roman"/>
          <w:color w:val="000000"/>
          <w:sz w:val="27"/>
          <w:szCs w:val="27"/>
          <w:lang w:eastAsia="uk-UA"/>
        </w:rPr>
        <w:t>. 130 КУпАП» (перелік закритих справ та відправлених на дооформлення). Однак зазначений додаток до Комісії не надходив, про що повідомлено ГРД.</w:t>
      </w:r>
    </w:p>
    <w:p w14:paraId="5A13FE58" w14:textId="77777777" w:rsidR="005706AF" w:rsidRPr="002147A0" w:rsidRDefault="005706AF" w:rsidP="005706AF">
      <w:pPr>
        <w:shd w:val="clear" w:color="auto" w:fill="FFFFFF"/>
        <w:tabs>
          <w:tab w:val="left" w:pos="567"/>
        </w:tabs>
        <w:spacing w:after="0" w:line="240" w:lineRule="auto"/>
        <w:ind w:firstLine="709"/>
        <w:jc w:val="both"/>
        <w:rPr>
          <w:rFonts w:ascii="Times New Roman" w:eastAsia="Times New Roman" w:hAnsi="Times New Roman" w:cs="Times New Roman"/>
          <w:color w:val="000000"/>
          <w:sz w:val="27"/>
          <w:szCs w:val="27"/>
          <w:lang w:eastAsia="uk-UA"/>
        </w:rPr>
      </w:pPr>
      <w:r w:rsidRPr="002147A0">
        <w:rPr>
          <w:rFonts w:ascii="Times New Roman" w:eastAsia="Times New Roman" w:hAnsi="Times New Roman" w:cs="Times New Roman"/>
          <w:color w:val="000000"/>
          <w:sz w:val="27"/>
          <w:szCs w:val="27"/>
          <w:lang w:eastAsia="uk-UA"/>
        </w:rPr>
        <w:t>Членом Комісії – доповідачем (лист від 22 жовтня 2025 року № 32дпс-234/24) надіслано висновок ГРД кандидату та запропоновано надати пояснення, документи чи іншу інформацію, яка доповнює, спростовує або уточнює обставини, викладені у висновку.</w:t>
      </w:r>
    </w:p>
    <w:p w14:paraId="51407213" w14:textId="77777777" w:rsidR="005706AF" w:rsidRPr="002147A0" w:rsidRDefault="005706AF" w:rsidP="005706AF">
      <w:pPr>
        <w:shd w:val="clear" w:color="auto" w:fill="FFFFFF"/>
        <w:tabs>
          <w:tab w:val="left" w:pos="567"/>
        </w:tabs>
        <w:spacing w:after="0" w:line="240" w:lineRule="auto"/>
        <w:ind w:firstLine="709"/>
        <w:jc w:val="both"/>
        <w:rPr>
          <w:rFonts w:ascii="Times New Roman" w:eastAsia="Times New Roman" w:hAnsi="Times New Roman" w:cs="Times New Roman"/>
          <w:color w:val="000000"/>
          <w:sz w:val="27"/>
          <w:szCs w:val="27"/>
          <w:lang w:eastAsia="uk-UA"/>
        </w:rPr>
      </w:pPr>
      <w:r w:rsidRPr="002147A0">
        <w:rPr>
          <w:rFonts w:ascii="Times New Roman" w:eastAsia="Times New Roman" w:hAnsi="Times New Roman" w:cs="Times New Roman"/>
          <w:color w:val="000000"/>
          <w:sz w:val="27"/>
          <w:szCs w:val="27"/>
          <w:lang w:eastAsia="uk-UA"/>
        </w:rPr>
        <w:t>До Комісії 12 листопада 2025 року надійшли: вказаний вище додаток до висновку ГРД; пояснення Гусача О.М. щодо обставин, викладених у висновку ГРД, та копії відповідних документів.</w:t>
      </w:r>
    </w:p>
    <w:p w14:paraId="2398CF9F" w14:textId="70C0E43C" w:rsidR="00DA046A" w:rsidRPr="002147A0" w:rsidRDefault="008075B0" w:rsidP="005706AF">
      <w:pPr>
        <w:shd w:val="clear" w:color="auto" w:fill="FFFFFF"/>
        <w:tabs>
          <w:tab w:val="left" w:pos="567"/>
        </w:tabs>
        <w:spacing w:after="0" w:line="240" w:lineRule="auto"/>
        <w:ind w:firstLine="709"/>
        <w:jc w:val="both"/>
        <w:rPr>
          <w:rFonts w:ascii="Times New Roman" w:eastAsia="Times New Roman" w:hAnsi="Times New Roman" w:cs="Times New Roman"/>
          <w:color w:val="000000"/>
          <w:sz w:val="27"/>
          <w:szCs w:val="27"/>
          <w:lang w:eastAsia="uk-UA"/>
        </w:rPr>
      </w:pPr>
      <w:r w:rsidRPr="002147A0">
        <w:rPr>
          <w:rFonts w:ascii="Times New Roman" w:hAnsi="Times New Roman" w:cs="Times New Roman"/>
          <w:color w:val="000000"/>
          <w:sz w:val="27"/>
          <w:szCs w:val="27"/>
          <w:lang w:eastAsia="uk-UA"/>
        </w:rPr>
        <w:t xml:space="preserve">Комісією у складі </w:t>
      </w:r>
      <w:r w:rsidR="00A34852" w:rsidRPr="002147A0">
        <w:rPr>
          <w:rFonts w:ascii="Times New Roman" w:hAnsi="Times New Roman" w:cs="Times New Roman"/>
          <w:color w:val="000000"/>
          <w:sz w:val="27"/>
          <w:szCs w:val="27"/>
          <w:lang w:eastAsia="uk-UA"/>
        </w:rPr>
        <w:t>колегії</w:t>
      </w:r>
      <w:r w:rsidRPr="002147A0">
        <w:rPr>
          <w:rFonts w:ascii="Times New Roman" w:hAnsi="Times New Roman" w:cs="Times New Roman"/>
          <w:color w:val="000000"/>
          <w:sz w:val="27"/>
          <w:szCs w:val="27"/>
          <w:lang w:eastAsia="uk-UA"/>
        </w:rPr>
        <w:t xml:space="preserve"> </w:t>
      </w:r>
      <w:r w:rsidR="005706AF" w:rsidRPr="002147A0">
        <w:rPr>
          <w:rFonts w:ascii="Times New Roman" w:eastAsia="Times New Roman" w:hAnsi="Times New Roman" w:cs="Times New Roman"/>
          <w:color w:val="000000"/>
          <w:sz w:val="27"/>
          <w:szCs w:val="27"/>
          <w:lang w:eastAsia="uk-UA"/>
        </w:rPr>
        <w:t>1</w:t>
      </w:r>
      <w:r w:rsidR="00530C08" w:rsidRPr="002147A0">
        <w:rPr>
          <w:rFonts w:ascii="Times New Roman" w:eastAsia="Times New Roman" w:hAnsi="Times New Roman" w:cs="Times New Roman"/>
          <w:color w:val="000000"/>
          <w:sz w:val="27"/>
          <w:szCs w:val="27"/>
          <w:lang w:eastAsia="uk-UA"/>
        </w:rPr>
        <w:t>3</w:t>
      </w:r>
      <w:r w:rsidR="00A34852" w:rsidRPr="002147A0">
        <w:rPr>
          <w:rFonts w:ascii="Times New Roman" w:eastAsia="Times New Roman" w:hAnsi="Times New Roman" w:cs="Times New Roman"/>
          <w:color w:val="000000"/>
          <w:sz w:val="27"/>
          <w:szCs w:val="27"/>
          <w:lang w:eastAsia="uk-UA"/>
        </w:rPr>
        <w:t xml:space="preserve"> </w:t>
      </w:r>
      <w:r w:rsidR="005706AF" w:rsidRPr="002147A0">
        <w:rPr>
          <w:rFonts w:ascii="Times New Roman" w:eastAsia="Times New Roman" w:hAnsi="Times New Roman" w:cs="Times New Roman"/>
          <w:color w:val="000000"/>
          <w:sz w:val="27"/>
          <w:szCs w:val="27"/>
          <w:lang w:eastAsia="uk-UA"/>
        </w:rPr>
        <w:t>листопада</w:t>
      </w:r>
      <w:r w:rsidR="009341EF" w:rsidRPr="002147A0">
        <w:rPr>
          <w:rFonts w:ascii="Times New Roman" w:eastAsia="Times New Roman" w:hAnsi="Times New Roman" w:cs="Times New Roman"/>
          <w:color w:val="000000"/>
          <w:sz w:val="27"/>
          <w:szCs w:val="27"/>
          <w:lang w:eastAsia="uk-UA"/>
        </w:rPr>
        <w:t xml:space="preserve"> 2025 року </w:t>
      </w:r>
      <w:r w:rsidRPr="002147A0">
        <w:rPr>
          <w:rFonts w:ascii="Times New Roman" w:hAnsi="Times New Roman" w:cs="Times New Roman"/>
          <w:color w:val="000000"/>
          <w:sz w:val="27"/>
          <w:szCs w:val="27"/>
          <w:lang w:eastAsia="uk-UA"/>
        </w:rPr>
        <w:t xml:space="preserve">проведено </w:t>
      </w:r>
      <w:r w:rsidRPr="002147A0">
        <w:rPr>
          <w:rFonts w:ascii="Times New Roman" w:eastAsia="Times New Roman" w:hAnsi="Times New Roman" w:cs="Times New Roman"/>
          <w:color w:val="000000"/>
          <w:sz w:val="27"/>
          <w:szCs w:val="27"/>
          <w:lang w:eastAsia="uk-UA"/>
        </w:rPr>
        <w:t>співбесіду з кандидатом</w:t>
      </w:r>
      <w:r w:rsidR="00610796" w:rsidRPr="002147A0">
        <w:rPr>
          <w:rFonts w:ascii="Times New Roman" w:eastAsia="Times New Roman" w:hAnsi="Times New Roman" w:cs="Times New Roman"/>
          <w:color w:val="000000"/>
          <w:sz w:val="27"/>
          <w:szCs w:val="27"/>
          <w:lang w:eastAsia="uk-UA"/>
        </w:rPr>
        <w:t xml:space="preserve">, під час якої </w:t>
      </w:r>
      <w:r w:rsidR="00A34852" w:rsidRPr="002147A0">
        <w:rPr>
          <w:rFonts w:ascii="Times New Roman" w:eastAsia="Times New Roman" w:hAnsi="Times New Roman" w:cs="Times New Roman"/>
          <w:sz w:val="27"/>
          <w:szCs w:val="27"/>
          <w:lang w:eastAsia="uk-UA"/>
        </w:rPr>
        <w:t xml:space="preserve">встановлено результати спеціальної перевірки, </w:t>
      </w:r>
      <w:r w:rsidR="00610796" w:rsidRPr="002147A0">
        <w:rPr>
          <w:rFonts w:ascii="Times New Roman" w:hAnsi="Times New Roman" w:cs="Times New Roman"/>
          <w:color w:val="000000"/>
          <w:sz w:val="27"/>
          <w:szCs w:val="27"/>
          <w:lang w:eastAsia="uk-UA"/>
        </w:rPr>
        <w:t>обговорено</w:t>
      </w:r>
      <w:r w:rsidR="00C415AD" w:rsidRPr="002147A0">
        <w:rPr>
          <w:rFonts w:ascii="Times New Roman" w:hAnsi="Times New Roman" w:cs="Times New Roman"/>
          <w:color w:val="000000"/>
          <w:sz w:val="27"/>
          <w:szCs w:val="27"/>
          <w:lang w:eastAsia="uk-UA"/>
        </w:rPr>
        <w:t xml:space="preserve"> результати дослідження досьє, </w:t>
      </w:r>
      <w:r w:rsidR="000716AC" w:rsidRPr="002147A0">
        <w:rPr>
          <w:rFonts w:ascii="Times New Roman" w:hAnsi="Times New Roman" w:cs="Times New Roman"/>
          <w:color w:val="000000"/>
          <w:sz w:val="27"/>
          <w:szCs w:val="27"/>
          <w:lang w:eastAsia="uk-UA"/>
        </w:rPr>
        <w:t xml:space="preserve">відповідність кандидата показникам критеріїв </w:t>
      </w:r>
      <w:r w:rsidR="000716AC" w:rsidRPr="002147A0">
        <w:rPr>
          <w:rFonts w:ascii="Times New Roman" w:hAnsi="Times New Roman" w:cs="Times New Roman"/>
          <w:color w:val="000000"/>
          <w:sz w:val="27"/>
          <w:szCs w:val="27"/>
          <w:lang w:eastAsia="uk-UA"/>
        </w:rPr>
        <w:lastRenderedPageBreak/>
        <w:t>особистої і соціальної компетентності, а також критеріїв доброчесності та професійної етики.</w:t>
      </w:r>
    </w:p>
    <w:p w14:paraId="77A7450C" w14:textId="5841A021" w:rsidR="0003568D" w:rsidRPr="002147A0" w:rsidRDefault="000716AC" w:rsidP="002147A0">
      <w:pPr>
        <w:shd w:val="clear" w:color="auto" w:fill="FFFFFF"/>
        <w:tabs>
          <w:tab w:val="left" w:pos="426"/>
        </w:tabs>
        <w:spacing w:after="0" w:line="240" w:lineRule="auto"/>
        <w:ind w:firstLine="709"/>
        <w:jc w:val="both"/>
        <w:rPr>
          <w:rFonts w:ascii="Times New Roman" w:hAnsi="Times New Roman" w:cs="Times New Roman"/>
          <w:color w:val="000000"/>
          <w:sz w:val="27"/>
          <w:szCs w:val="27"/>
        </w:rPr>
      </w:pPr>
      <w:r w:rsidRPr="002147A0">
        <w:rPr>
          <w:rFonts w:ascii="Times New Roman" w:hAnsi="Times New Roman" w:cs="Times New Roman"/>
          <w:color w:val="000000"/>
          <w:sz w:val="27"/>
          <w:szCs w:val="27"/>
        </w:rPr>
        <w:t xml:space="preserve">Рішенням Комісії у складі </w:t>
      </w:r>
      <w:r w:rsidR="00C415AD" w:rsidRPr="002147A0">
        <w:rPr>
          <w:rFonts w:ascii="Times New Roman" w:hAnsi="Times New Roman" w:cs="Times New Roman"/>
          <w:color w:val="000000"/>
          <w:sz w:val="27"/>
          <w:szCs w:val="27"/>
        </w:rPr>
        <w:t>колегії</w:t>
      </w:r>
      <w:r w:rsidRPr="002147A0">
        <w:rPr>
          <w:rFonts w:ascii="Times New Roman" w:hAnsi="Times New Roman" w:cs="Times New Roman"/>
          <w:color w:val="000000"/>
          <w:sz w:val="27"/>
          <w:szCs w:val="27"/>
        </w:rPr>
        <w:t xml:space="preserve"> </w:t>
      </w:r>
      <w:r w:rsidR="00854E29" w:rsidRPr="002147A0">
        <w:rPr>
          <w:rFonts w:ascii="Times New Roman" w:hAnsi="Times New Roman" w:cs="Times New Roman"/>
          <w:color w:val="000000"/>
          <w:sz w:val="27"/>
          <w:szCs w:val="27"/>
        </w:rPr>
        <w:t xml:space="preserve">від </w:t>
      </w:r>
      <w:r w:rsidR="005706AF" w:rsidRPr="002147A0">
        <w:rPr>
          <w:rFonts w:ascii="Times New Roman" w:hAnsi="Times New Roman" w:cs="Times New Roman"/>
          <w:color w:val="000000"/>
          <w:sz w:val="27"/>
          <w:szCs w:val="27"/>
        </w:rPr>
        <w:t>13 листопада</w:t>
      </w:r>
      <w:r w:rsidR="009341EF" w:rsidRPr="002147A0">
        <w:rPr>
          <w:rFonts w:ascii="Times New Roman" w:hAnsi="Times New Roman" w:cs="Times New Roman"/>
          <w:color w:val="000000"/>
          <w:sz w:val="27"/>
          <w:szCs w:val="27"/>
        </w:rPr>
        <w:t xml:space="preserve"> 2025 року</w:t>
      </w:r>
      <w:r w:rsidR="00854E29" w:rsidRPr="002147A0">
        <w:rPr>
          <w:rFonts w:ascii="Times New Roman" w:hAnsi="Times New Roman" w:cs="Times New Roman"/>
          <w:color w:val="000000"/>
          <w:sz w:val="27"/>
          <w:szCs w:val="27"/>
        </w:rPr>
        <w:t xml:space="preserve"> </w:t>
      </w:r>
      <w:r w:rsidRPr="002147A0">
        <w:rPr>
          <w:rFonts w:ascii="Times New Roman" w:hAnsi="Times New Roman" w:cs="Times New Roman"/>
          <w:color w:val="000000"/>
          <w:sz w:val="27"/>
          <w:szCs w:val="27"/>
        </w:rPr>
        <w:t>№</w:t>
      </w:r>
      <w:r w:rsidR="00530C08" w:rsidRPr="002147A0">
        <w:rPr>
          <w:rFonts w:ascii="Times New Roman" w:hAnsi="Times New Roman" w:cs="Times New Roman"/>
          <w:color w:val="000000"/>
          <w:sz w:val="27"/>
          <w:szCs w:val="27"/>
        </w:rPr>
        <w:t xml:space="preserve"> </w:t>
      </w:r>
      <w:r w:rsidR="005706AF" w:rsidRPr="002147A0">
        <w:rPr>
          <w:rFonts w:ascii="Times New Roman" w:hAnsi="Times New Roman" w:cs="Times New Roman"/>
          <w:color w:val="000000"/>
          <w:sz w:val="27"/>
          <w:szCs w:val="27"/>
        </w:rPr>
        <w:t xml:space="preserve">555/ас-25 </w:t>
      </w:r>
      <w:r w:rsidRPr="002147A0">
        <w:rPr>
          <w:rFonts w:ascii="Times New Roman" w:hAnsi="Times New Roman" w:cs="Times New Roman"/>
          <w:color w:val="000000"/>
          <w:sz w:val="27"/>
          <w:szCs w:val="27"/>
        </w:rPr>
        <w:t xml:space="preserve">визначено, що </w:t>
      </w:r>
      <w:r w:rsidR="00904A89" w:rsidRPr="002147A0">
        <w:rPr>
          <w:rFonts w:ascii="Times New Roman" w:hAnsi="Times New Roman" w:cs="Times New Roman"/>
          <w:color w:val="000000"/>
          <w:sz w:val="27"/>
          <w:szCs w:val="27"/>
        </w:rPr>
        <w:t xml:space="preserve">за результатами кваліфікаційного оцінювання кандидат на посаду судді апеляційного </w:t>
      </w:r>
      <w:r w:rsidR="00C415AD" w:rsidRPr="002147A0">
        <w:rPr>
          <w:rFonts w:ascii="Times New Roman" w:hAnsi="Times New Roman" w:cs="Times New Roman"/>
          <w:color w:val="000000"/>
          <w:sz w:val="27"/>
          <w:szCs w:val="27"/>
        </w:rPr>
        <w:t>загального</w:t>
      </w:r>
      <w:r w:rsidR="00904A89" w:rsidRPr="002147A0">
        <w:rPr>
          <w:rFonts w:ascii="Times New Roman" w:hAnsi="Times New Roman" w:cs="Times New Roman"/>
          <w:color w:val="000000"/>
          <w:sz w:val="27"/>
          <w:szCs w:val="27"/>
        </w:rPr>
        <w:t xml:space="preserve"> суду</w:t>
      </w:r>
      <w:r w:rsidR="00C415AD" w:rsidRPr="002147A0">
        <w:rPr>
          <w:rFonts w:ascii="Times New Roman" w:hAnsi="Times New Roman" w:cs="Times New Roman"/>
          <w:color w:val="000000"/>
          <w:sz w:val="27"/>
          <w:szCs w:val="27"/>
        </w:rPr>
        <w:t xml:space="preserve"> </w:t>
      </w:r>
      <w:r w:rsidR="005C579E" w:rsidRPr="002147A0">
        <w:rPr>
          <w:rFonts w:ascii="Times New Roman" w:hAnsi="Times New Roman" w:cs="Times New Roman"/>
          <w:color w:val="000000"/>
          <w:sz w:val="27"/>
          <w:szCs w:val="27"/>
        </w:rPr>
        <w:t>Гусач</w:t>
      </w:r>
      <w:r w:rsidR="005706AF" w:rsidRPr="002147A0">
        <w:rPr>
          <w:rFonts w:ascii="Times New Roman" w:hAnsi="Times New Roman" w:cs="Times New Roman"/>
          <w:color w:val="000000"/>
          <w:sz w:val="27"/>
          <w:szCs w:val="27"/>
        </w:rPr>
        <w:t xml:space="preserve"> О.М. </w:t>
      </w:r>
      <w:r w:rsidR="00DA046A" w:rsidRPr="002147A0">
        <w:rPr>
          <w:rFonts w:ascii="Times New Roman" w:hAnsi="Times New Roman" w:cs="Times New Roman"/>
          <w:color w:val="000000"/>
          <w:sz w:val="27"/>
          <w:szCs w:val="27"/>
        </w:rPr>
        <w:t xml:space="preserve">набрав </w:t>
      </w:r>
      <w:r w:rsidR="005706AF" w:rsidRPr="002147A0">
        <w:rPr>
          <w:rFonts w:ascii="Times New Roman" w:hAnsi="Times New Roman" w:cs="Times New Roman"/>
          <w:color w:val="000000"/>
          <w:sz w:val="27"/>
          <w:szCs w:val="27"/>
        </w:rPr>
        <w:t>742,27 бала</w:t>
      </w:r>
      <w:r w:rsidR="00DA046A" w:rsidRPr="002147A0">
        <w:rPr>
          <w:rFonts w:ascii="Times New Roman" w:hAnsi="Times New Roman" w:cs="Times New Roman"/>
          <w:color w:val="000000"/>
          <w:sz w:val="27"/>
          <w:szCs w:val="27"/>
        </w:rPr>
        <w:t>.</w:t>
      </w:r>
      <w:r w:rsidR="009E660E" w:rsidRPr="002147A0">
        <w:rPr>
          <w:rFonts w:ascii="Times New Roman" w:hAnsi="Times New Roman" w:cs="Times New Roman"/>
          <w:color w:val="000000"/>
          <w:sz w:val="27"/>
          <w:szCs w:val="27"/>
        </w:rPr>
        <w:t xml:space="preserve"> П</w:t>
      </w:r>
      <w:r w:rsidR="00904A89" w:rsidRPr="002147A0">
        <w:rPr>
          <w:rFonts w:ascii="Times New Roman" w:hAnsi="Times New Roman" w:cs="Times New Roman"/>
          <w:color w:val="000000"/>
          <w:sz w:val="27"/>
          <w:szCs w:val="27"/>
        </w:rPr>
        <w:t xml:space="preserve">итання про підтвердження здатності </w:t>
      </w:r>
      <w:r w:rsidR="005706AF" w:rsidRPr="002147A0">
        <w:rPr>
          <w:rFonts w:ascii="Times New Roman" w:hAnsi="Times New Roman" w:cs="Times New Roman"/>
          <w:color w:val="000000"/>
          <w:sz w:val="27"/>
          <w:szCs w:val="27"/>
        </w:rPr>
        <w:t>Гусача О.М</w:t>
      </w:r>
      <w:r w:rsidR="00B72C84" w:rsidRPr="002147A0">
        <w:rPr>
          <w:rFonts w:ascii="Times New Roman" w:hAnsi="Times New Roman" w:cs="Times New Roman"/>
          <w:color w:val="000000"/>
          <w:sz w:val="27"/>
          <w:szCs w:val="27"/>
        </w:rPr>
        <w:t xml:space="preserve">. </w:t>
      </w:r>
      <w:r w:rsidR="00904A89" w:rsidRPr="002147A0">
        <w:rPr>
          <w:rFonts w:ascii="Times New Roman" w:hAnsi="Times New Roman" w:cs="Times New Roman"/>
          <w:color w:val="000000"/>
          <w:sz w:val="27"/>
          <w:szCs w:val="27"/>
        </w:rPr>
        <w:t xml:space="preserve">здійснювати правосуддя в апеляційному </w:t>
      </w:r>
      <w:r w:rsidR="00C415AD" w:rsidRPr="002147A0">
        <w:rPr>
          <w:rFonts w:ascii="Times New Roman" w:hAnsi="Times New Roman" w:cs="Times New Roman"/>
          <w:color w:val="000000"/>
          <w:sz w:val="27"/>
          <w:szCs w:val="27"/>
        </w:rPr>
        <w:t xml:space="preserve">загальному </w:t>
      </w:r>
      <w:r w:rsidR="00904A89" w:rsidRPr="002147A0">
        <w:rPr>
          <w:rFonts w:ascii="Times New Roman" w:hAnsi="Times New Roman" w:cs="Times New Roman"/>
          <w:color w:val="000000"/>
          <w:sz w:val="27"/>
          <w:szCs w:val="27"/>
        </w:rPr>
        <w:t xml:space="preserve">суді </w:t>
      </w:r>
      <w:r w:rsidR="00A8136C" w:rsidRPr="002147A0">
        <w:rPr>
          <w:rFonts w:ascii="Times New Roman" w:hAnsi="Times New Roman" w:cs="Times New Roman"/>
          <w:color w:val="000000"/>
          <w:sz w:val="27"/>
          <w:szCs w:val="27"/>
        </w:rPr>
        <w:t xml:space="preserve">вирішено </w:t>
      </w:r>
      <w:r w:rsidR="00904A89" w:rsidRPr="002147A0">
        <w:rPr>
          <w:rFonts w:ascii="Times New Roman" w:hAnsi="Times New Roman" w:cs="Times New Roman"/>
          <w:color w:val="000000"/>
          <w:sz w:val="27"/>
          <w:szCs w:val="27"/>
        </w:rPr>
        <w:t>внести на розгляд Вищої кваліфікаційної комісії суддів України у пленарному складі.</w:t>
      </w:r>
    </w:p>
    <w:p w14:paraId="68A8E48F" w14:textId="77777777" w:rsidR="002147A0" w:rsidRPr="002147A0" w:rsidRDefault="002147A0" w:rsidP="002147A0">
      <w:pPr>
        <w:shd w:val="clear" w:color="auto" w:fill="FFFFFF"/>
        <w:tabs>
          <w:tab w:val="left" w:pos="426"/>
        </w:tabs>
        <w:spacing w:after="0" w:line="240" w:lineRule="auto"/>
        <w:ind w:firstLine="709"/>
        <w:jc w:val="both"/>
        <w:rPr>
          <w:rFonts w:ascii="Times New Roman" w:hAnsi="Times New Roman" w:cs="Times New Roman"/>
          <w:color w:val="000000"/>
          <w:sz w:val="27"/>
          <w:szCs w:val="27"/>
        </w:rPr>
      </w:pPr>
    </w:p>
    <w:p w14:paraId="0666CAE5" w14:textId="6A2A6666" w:rsidR="00C90162" w:rsidRPr="002147A0" w:rsidRDefault="00C90162" w:rsidP="00462F3B">
      <w:pPr>
        <w:spacing w:after="0" w:line="240" w:lineRule="auto"/>
        <w:ind w:firstLine="709"/>
        <w:jc w:val="both"/>
        <w:rPr>
          <w:rFonts w:ascii="Times New Roman" w:eastAsia="Times New Roman" w:hAnsi="Times New Roman" w:cs="Times New Roman"/>
          <w:b/>
          <w:bCs/>
          <w:sz w:val="27"/>
          <w:szCs w:val="27"/>
          <w:lang w:eastAsia="uk-UA"/>
        </w:rPr>
      </w:pPr>
      <w:r w:rsidRPr="002147A0">
        <w:rPr>
          <w:rFonts w:ascii="Times New Roman" w:eastAsia="Times New Roman" w:hAnsi="Times New Roman" w:cs="Times New Roman"/>
          <w:b/>
          <w:bCs/>
          <w:sz w:val="27"/>
          <w:szCs w:val="27"/>
          <w:lang w:eastAsia="uk-UA"/>
        </w:rPr>
        <w:t>Основні відомості про кандидата</w:t>
      </w:r>
    </w:p>
    <w:p w14:paraId="308268D7" w14:textId="77777777" w:rsidR="00C90162" w:rsidRPr="002147A0" w:rsidRDefault="00C90162" w:rsidP="00462F3B">
      <w:pPr>
        <w:spacing w:after="0" w:line="240" w:lineRule="auto"/>
        <w:ind w:firstLine="709"/>
        <w:jc w:val="both"/>
        <w:rPr>
          <w:rFonts w:ascii="Times New Roman" w:eastAsia="Times New Roman" w:hAnsi="Times New Roman" w:cs="Times New Roman"/>
          <w:sz w:val="27"/>
          <w:szCs w:val="27"/>
          <w:lang w:eastAsia="uk-UA"/>
        </w:rPr>
      </w:pPr>
    </w:p>
    <w:p w14:paraId="3BD353E5" w14:textId="4FF8FC26" w:rsidR="005706AF" w:rsidRPr="002147A0" w:rsidRDefault="005706AF" w:rsidP="005706AF">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2147A0">
        <w:rPr>
          <w:rFonts w:ascii="Times New Roman" w:eastAsia="Times New Roman" w:hAnsi="Times New Roman" w:cs="Times New Roman"/>
          <w:sz w:val="27"/>
          <w:szCs w:val="27"/>
          <w:lang w:eastAsia="uk-UA"/>
        </w:rPr>
        <w:t xml:space="preserve">Гусач Олександр Миколайович, дата народження – </w:t>
      </w:r>
      <w:r w:rsidR="00C502B4">
        <w:rPr>
          <w:rFonts w:ascii="Times New Roman" w:eastAsia="Times New Roman" w:hAnsi="Times New Roman" w:cs="Times New Roman"/>
          <w:sz w:val="27"/>
          <w:szCs w:val="27"/>
          <w:lang w:eastAsia="uk-UA"/>
        </w:rPr>
        <w:t>_____________</w:t>
      </w:r>
      <w:r w:rsidRPr="002147A0">
        <w:rPr>
          <w:rFonts w:ascii="Times New Roman" w:eastAsia="Times New Roman" w:hAnsi="Times New Roman" w:cs="Times New Roman"/>
          <w:sz w:val="27"/>
          <w:szCs w:val="27"/>
          <w:lang w:eastAsia="uk-UA"/>
        </w:rPr>
        <w:t xml:space="preserve"> року, громадянин України, володіє державною мовою на рівні вільного володіння другого ступеня. Відомості про наявність заборон для зайняття посади судді, визначених частиною другою статті 69 Закону, відсутні.</w:t>
      </w:r>
    </w:p>
    <w:p w14:paraId="3546400C" w14:textId="3255223C" w:rsidR="005706AF" w:rsidRPr="002147A0" w:rsidRDefault="005706AF" w:rsidP="005706AF">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2147A0">
        <w:rPr>
          <w:rFonts w:ascii="Times New Roman" w:eastAsia="Times New Roman" w:hAnsi="Times New Roman" w:cs="Times New Roman"/>
          <w:sz w:val="27"/>
          <w:szCs w:val="27"/>
          <w:lang w:eastAsia="uk-UA"/>
        </w:rPr>
        <w:t xml:space="preserve">У 1999 році Гусач О.М. закінчив Кременчуцький державний політехнічний інститут за спеціальністю «Менеджер організацій» та здобув кваліфікацію </w:t>
      </w:r>
      <w:r w:rsidR="002147A0" w:rsidRPr="002147A0">
        <w:rPr>
          <w:rFonts w:ascii="Times New Roman" w:eastAsia="Times New Roman" w:hAnsi="Times New Roman" w:cs="Times New Roman"/>
          <w:sz w:val="27"/>
          <w:szCs w:val="27"/>
          <w:lang w:eastAsia="uk-UA"/>
        </w:rPr>
        <w:t xml:space="preserve">                          </w:t>
      </w:r>
      <w:r w:rsidRPr="002147A0">
        <w:rPr>
          <w:rFonts w:ascii="Times New Roman" w:eastAsia="Times New Roman" w:hAnsi="Times New Roman" w:cs="Times New Roman"/>
          <w:sz w:val="27"/>
          <w:szCs w:val="27"/>
          <w:lang w:eastAsia="uk-UA"/>
        </w:rPr>
        <w:t>менеджера-економіста.</w:t>
      </w:r>
    </w:p>
    <w:p w14:paraId="6313ED9D" w14:textId="77777777" w:rsidR="005706AF" w:rsidRPr="002147A0" w:rsidRDefault="005706AF" w:rsidP="005706AF">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2147A0">
        <w:rPr>
          <w:rFonts w:ascii="Times New Roman" w:eastAsia="Times New Roman" w:hAnsi="Times New Roman" w:cs="Times New Roman"/>
          <w:sz w:val="27"/>
          <w:szCs w:val="27"/>
          <w:lang w:eastAsia="uk-UA"/>
        </w:rPr>
        <w:t>У 2004 році кандидат закінчив Національний університет внутрішніх справ, отримав повну вищу освіту за спеціальністю «Правознавство» та здобув кваліфікацію юриста.</w:t>
      </w:r>
    </w:p>
    <w:p w14:paraId="0E8F9766" w14:textId="77777777" w:rsidR="005706AF" w:rsidRPr="002147A0" w:rsidRDefault="005706AF" w:rsidP="005706AF">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2147A0">
        <w:rPr>
          <w:rFonts w:ascii="Times New Roman" w:eastAsia="Times New Roman" w:hAnsi="Times New Roman" w:cs="Times New Roman"/>
          <w:sz w:val="27"/>
          <w:szCs w:val="27"/>
          <w:lang w:eastAsia="uk-UA"/>
        </w:rPr>
        <w:t>Указом Президента України від 13 травня 2009 року № 318/2009 Гусача О.М. призначено на посаду судді Автозаводського районного суду міста Кременчука Полтавської області строком на п’ять років.</w:t>
      </w:r>
    </w:p>
    <w:p w14:paraId="35AFE518" w14:textId="77777777" w:rsidR="005706AF" w:rsidRPr="002147A0" w:rsidRDefault="005706AF" w:rsidP="005706AF">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2147A0">
        <w:rPr>
          <w:rFonts w:ascii="Times New Roman" w:eastAsia="Times New Roman" w:hAnsi="Times New Roman" w:cs="Times New Roman"/>
          <w:sz w:val="27"/>
          <w:szCs w:val="27"/>
          <w:lang w:eastAsia="uk-UA"/>
        </w:rPr>
        <w:t>Указом Президента України від 12 червня 2017 року № 157/2017 Гусача О.М. призначено на посаду судді Автозаводського районного суду міста Кременчука Полтавської області.</w:t>
      </w:r>
    </w:p>
    <w:p w14:paraId="37F496AC" w14:textId="77777777" w:rsidR="005706AF" w:rsidRPr="002147A0" w:rsidRDefault="005706AF" w:rsidP="005706AF">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2147A0">
        <w:rPr>
          <w:rFonts w:ascii="Times New Roman" w:eastAsia="Times New Roman" w:hAnsi="Times New Roman" w:cs="Times New Roman"/>
          <w:sz w:val="27"/>
          <w:szCs w:val="27"/>
          <w:lang w:eastAsia="uk-UA"/>
        </w:rPr>
        <w:t>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Автозаводського районного суду міста Кременчука Полтавської області Гусача О.М.</w:t>
      </w:r>
    </w:p>
    <w:p w14:paraId="5EB678BA" w14:textId="3D450CDE" w:rsidR="00530C08" w:rsidRPr="002147A0" w:rsidRDefault="005706AF" w:rsidP="005706AF">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2147A0">
        <w:rPr>
          <w:rFonts w:ascii="Times New Roman" w:eastAsia="Times New Roman" w:hAnsi="Times New Roman" w:cs="Times New Roman"/>
          <w:sz w:val="27"/>
          <w:szCs w:val="27"/>
          <w:lang w:eastAsia="uk-UA"/>
        </w:rPr>
        <w:t>Однак через припинення 07 листопада 2019 року повноважень членів Комісії кваліфікаційного оцінювання стосовно судді Гусача О.М. завершено не було.</w:t>
      </w:r>
    </w:p>
    <w:p w14:paraId="5CBE85DD" w14:textId="77777777" w:rsidR="00B72C84" w:rsidRPr="002147A0" w:rsidRDefault="00B72C84" w:rsidP="00462F3B">
      <w:pPr>
        <w:shd w:val="clear" w:color="auto" w:fill="FFFFFF"/>
        <w:tabs>
          <w:tab w:val="left" w:pos="426"/>
        </w:tabs>
        <w:spacing w:after="0" w:line="240" w:lineRule="auto"/>
        <w:ind w:firstLine="709"/>
        <w:jc w:val="both"/>
        <w:rPr>
          <w:rFonts w:ascii="Times New Roman" w:hAnsi="Times New Roman" w:cs="Times New Roman"/>
          <w:b/>
          <w:bCs/>
          <w:color w:val="000000"/>
          <w:sz w:val="27"/>
          <w:szCs w:val="27"/>
          <w:lang w:eastAsia="uk-UA"/>
        </w:rPr>
      </w:pPr>
    </w:p>
    <w:p w14:paraId="36D42486" w14:textId="208D1F04" w:rsidR="003B68D0" w:rsidRPr="002147A0" w:rsidRDefault="003B68D0"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2147A0">
        <w:rPr>
          <w:rFonts w:ascii="Times New Roman" w:hAnsi="Times New Roman" w:cs="Times New Roman"/>
          <w:b/>
          <w:bCs/>
          <w:color w:val="000000"/>
          <w:sz w:val="27"/>
          <w:szCs w:val="27"/>
          <w:lang w:eastAsia="uk-UA"/>
        </w:rPr>
        <w:t xml:space="preserve">Розгляд питання про підтвердження здатності кандидата здійснювати правосуддя в апеляційному </w:t>
      </w:r>
      <w:r w:rsidR="00675CF2" w:rsidRPr="002147A0">
        <w:rPr>
          <w:rFonts w:ascii="Times New Roman" w:hAnsi="Times New Roman" w:cs="Times New Roman"/>
          <w:b/>
          <w:bCs/>
          <w:color w:val="000000"/>
          <w:sz w:val="27"/>
          <w:szCs w:val="27"/>
          <w:lang w:eastAsia="uk-UA"/>
        </w:rPr>
        <w:t>загальному</w:t>
      </w:r>
      <w:r w:rsidRPr="002147A0">
        <w:rPr>
          <w:rFonts w:ascii="Times New Roman" w:hAnsi="Times New Roman" w:cs="Times New Roman"/>
          <w:b/>
          <w:bCs/>
          <w:color w:val="000000"/>
          <w:sz w:val="27"/>
          <w:szCs w:val="27"/>
          <w:lang w:eastAsia="uk-UA"/>
        </w:rPr>
        <w:t xml:space="preserve"> суді </w:t>
      </w:r>
      <w:r w:rsidR="00481407" w:rsidRPr="002147A0">
        <w:rPr>
          <w:rFonts w:ascii="Times New Roman" w:hAnsi="Times New Roman" w:cs="Times New Roman"/>
          <w:b/>
          <w:bCs/>
          <w:color w:val="000000"/>
          <w:sz w:val="27"/>
          <w:szCs w:val="27"/>
          <w:lang w:eastAsia="uk-UA"/>
        </w:rPr>
        <w:t xml:space="preserve">за критеріями доброчесності та </w:t>
      </w:r>
      <w:r w:rsidRPr="002147A0">
        <w:rPr>
          <w:rFonts w:ascii="Times New Roman" w:hAnsi="Times New Roman" w:cs="Times New Roman"/>
          <w:b/>
          <w:bCs/>
          <w:color w:val="000000"/>
          <w:sz w:val="27"/>
          <w:szCs w:val="27"/>
          <w:lang w:eastAsia="uk-UA"/>
        </w:rPr>
        <w:t>професійної етики у пленарному складі</w:t>
      </w:r>
    </w:p>
    <w:p w14:paraId="0389FCE7" w14:textId="77777777" w:rsidR="003B68D0" w:rsidRPr="002147A0" w:rsidRDefault="003B68D0"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p>
    <w:p w14:paraId="788E64D2" w14:textId="0899E941" w:rsidR="000716AC" w:rsidRPr="002147A0" w:rsidRDefault="000716AC"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2147A0">
        <w:rPr>
          <w:rFonts w:ascii="Times New Roman" w:hAnsi="Times New Roman" w:cs="Times New Roman"/>
          <w:color w:val="000000"/>
          <w:sz w:val="27"/>
          <w:szCs w:val="27"/>
          <w:lang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w:t>
      </w:r>
      <w:r w:rsidR="002C4851" w:rsidRPr="002147A0">
        <w:rPr>
          <w:rFonts w:ascii="Times New Roman" w:hAnsi="Times New Roman" w:cs="Times New Roman"/>
          <w:color w:val="000000"/>
          <w:sz w:val="27"/>
          <w:szCs w:val="27"/>
          <w:lang w:eastAsia="uk-UA"/>
        </w:rPr>
        <w:t xml:space="preserve">ГРД </w:t>
      </w:r>
      <w:r w:rsidRPr="002147A0">
        <w:rPr>
          <w:rFonts w:ascii="Times New Roman" w:hAnsi="Times New Roman" w:cs="Times New Roman"/>
          <w:color w:val="000000"/>
          <w:sz w:val="27"/>
          <w:szCs w:val="27"/>
          <w:lang w:eastAsia="uk-UA"/>
        </w:rPr>
        <w:t xml:space="preserve">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w:t>
      </w:r>
      <w:r w:rsidRPr="002147A0">
        <w:rPr>
          <w:rFonts w:ascii="Times New Roman" w:hAnsi="Times New Roman" w:cs="Times New Roman"/>
          <w:color w:val="000000"/>
          <w:sz w:val="27"/>
          <w:szCs w:val="27"/>
          <w:lang w:eastAsia="uk-UA"/>
        </w:rPr>
        <w:lastRenderedPageBreak/>
        <w:t>рішення підтримане двома третинами голосів призначених членів Комісії, але не менше ніж дев’ятьма голосами</w:t>
      </w:r>
      <w:r w:rsidR="00027564" w:rsidRPr="002147A0">
        <w:rPr>
          <w:rFonts w:ascii="Times New Roman" w:hAnsi="Times New Roman" w:cs="Times New Roman"/>
          <w:color w:val="000000"/>
          <w:sz w:val="27"/>
          <w:szCs w:val="27"/>
          <w:lang w:eastAsia="uk-UA"/>
        </w:rPr>
        <w:t>.</w:t>
      </w:r>
    </w:p>
    <w:p w14:paraId="4F7AC835" w14:textId="23BB7C94" w:rsidR="000C0124" w:rsidRPr="002147A0" w:rsidRDefault="00EE37C7"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Згідно</w:t>
      </w:r>
      <w:r w:rsidR="00181535" w:rsidRPr="002147A0">
        <w:rPr>
          <w:rFonts w:ascii="Times New Roman" w:hAnsi="Times New Roman" w:cs="Times New Roman"/>
          <w:sz w:val="27"/>
          <w:szCs w:val="27"/>
          <w:lang w:eastAsia="uk-UA"/>
        </w:rPr>
        <w:t xml:space="preserve"> з пунктом</w:t>
      </w:r>
      <w:r w:rsidRPr="002147A0">
        <w:rPr>
          <w:rFonts w:ascii="Times New Roman" w:hAnsi="Times New Roman" w:cs="Times New Roman"/>
          <w:sz w:val="27"/>
          <w:szCs w:val="27"/>
          <w:lang w:eastAsia="uk-UA"/>
        </w:rPr>
        <w:t xml:space="preserve"> 126 Регламенту </w:t>
      </w:r>
      <w:r w:rsidR="0020051D" w:rsidRPr="002147A0">
        <w:rPr>
          <w:rFonts w:ascii="Times New Roman" w:hAnsi="Times New Roman" w:cs="Times New Roman"/>
          <w:bCs/>
          <w:sz w:val="27"/>
          <w:szCs w:val="27"/>
          <w:lang w:eastAsia="uk-UA"/>
        </w:rPr>
        <w:t>Вищої кваліфі</w:t>
      </w:r>
      <w:r w:rsidR="002C4851" w:rsidRPr="002147A0">
        <w:rPr>
          <w:rFonts w:ascii="Times New Roman" w:hAnsi="Times New Roman" w:cs="Times New Roman"/>
          <w:bCs/>
          <w:sz w:val="27"/>
          <w:szCs w:val="27"/>
          <w:lang w:eastAsia="uk-UA"/>
        </w:rPr>
        <w:t xml:space="preserve">каційної комісії суддів України, затвердженого </w:t>
      </w:r>
      <w:r w:rsidR="0020051D" w:rsidRPr="002147A0">
        <w:rPr>
          <w:rFonts w:ascii="Times New Roman" w:hAnsi="Times New Roman" w:cs="Times New Roman"/>
          <w:sz w:val="27"/>
          <w:szCs w:val="27"/>
          <w:lang w:eastAsia="uk-UA"/>
        </w:rPr>
        <w:t xml:space="preserve">рішенням </w:t>
      </w:r>
      <w:r w:rsidR="00181535" w:rsidRPr="002147A0">
        <w:rPr>
          <w:rFonts w:ascii="Times New Roman" w:hAnsi="Times New Roman" w:cs="Times New Roman"/>
          <w:sz w:val="27"/>
          <w:szCs w:val="27"/>
          <w:lang w:eastAsia="uk-UA"/>
        </w:rPr>
        <w:t xml:space="preserve">Комісії </w:t>
      </w:r>
      <w:r w:rsidR="0020051D" w:rsidRPr="002147A0">
        <w:rPr>
          <w:rFonts w:ascii="Times New Roman" w:hAnsi="Times New Roman" w:cs="Times New Roman"/>
          <w:sz w:val="27"/>
          <w:szCs w:val="27"/>
          <w:lang w:eastAsia="uk-UA"/>
        </w:rPr>
        <w:t>від 13 жовтня 2016 року №  81/зп-16 (зі змінами)</w:t>
      </w:r>
      <w:r w:rsidR="002C4851" w:rsidRPr="002147A0">
        <w:rPr>
          <w:rFonts w:ascii="Times New Roman" w:hAnsi="Times New Roman" w:cs="Times New Roman"/>
          <w:sz w:val="27"/>
          <w:szCs w:val="27"/>
          <w:lang w:eastAsia="uk-UA"/>
        </w:rPr>
        <w:t>,</w:t>
      </w:r>
      <w:r w:rsidR="0020051D" w:rsidRPr="002147A0">
        <w:rPr>
          <w:rFonts w:ascii="Times New Roman" w:hAnsi="Times New Roman" w:cs="Times New Roman"/>
          <w:sz w:val="27"/>
          <w:szCs w:val="27"/>
          <w:lang w:eastAsia="uk-UA"/>
        </w:rPr>
        <w:t xml:space="preserve"> </w:t>
      </w:r>
      <w:r w:rsidRPr="002147A0">
        <w:rPr>
          <w:rFonts w:ascii="Times New Roman" w:hAnsi="Times New Roman" w:cs="Times New Roman"/>
          <w:sz w:val="27"/>
          <w:szCs w:val="27"/>
          <w:lang w:eastAsia="uk-UA"/>
        </w:rPr>
        <w:t xml:space="preserve">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w:t>
      </w:r>
      <w:r w:rsidR="00C26148" w:rsidRPr="002147A0">
        <w:rPr>
          <w:rFonts w:ascii="Times New Roman" w:hAnsi="Times New Roman" w:cs="Times New Roman"/>
          <w:sz w:val="27"/>
          <w:szCs w:val="27"/>
          <w:lang w:eastAsia="uk-UA"/>
        </w:rPr>
        <w:t>к</w:t>
      </w:r>
      <w:r w:rsidRPr="002147A0">
        <w:rPr>
          <w:rFonts w:ascii="Times New Roman" w:hAnsi="Times New Roman" w:cs="Times New Roman"/>
          <w:sz w:val="27"/>
          <w:szCs w:val="27"/>
          <w:lang w:eastAsia="uk-UA"/>
        </w:rPr>
        <w:t xml:space="preserve">олегії, про оцінювання судді (кандидата на посаду судді) на відповідність критеріям, визначеним законом; висновок </w:t>
      </w:r>
      <w:r w:rsidR="002C4851" w:rsidRPr="002147A0">
        <w:rPr>
          <w:rFonts w:ascii="Times New Roman" w:hAnsi="Times New Roman" w:cs="Times New Roman"/>
          <w:sz w:val="27"/>
          <w:szCs w:val="27"/>
          <w:lang w:eastAsia="uk-UA"/>
        </w:rPr>
        <w:t>ГРД</w:t>
      </w:r>
      <w:r w:rsidRPr="002147A0">
        <w:rPr>
          <w:rFonts w:ascii="Times New Roman" w:hAnsi="Times New Roman" w:cs="Times New Roman"/>
          <w:sz w:val="27"/>
          <w:szCs w:val="27"/>
          <w:lang w:eastAsia="uk-UA"/>
        </w:rPr>
        <w:t>, пояснення судді (кандидата на посаду судді), інші обставини, документи та матеріали.</w:t>
      </w:r>
    </w:p>
    <w:p w14:paraId="7771E18E" w14:textId="4A963E7D" w:rsidR="00BA0CB8" w:rsidRPr="002147A0" w:rsidRDefault="000C012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 xml:space="preserve">Комісією у пленарному складі </w:t>
      </w:r>
      <w:r w:rsidR="00BD676F" w:rsidRPr="002147A0">
        <w:rPr>
          <w:rFonts w:ascii="Times New Roman" w:hAnsi="Times New Roman" w:cs="Times New Roman"/>
          <w:sz w:val="27"/>
          <w:szCs w:val="27"/>
          <w:lang w:eastAsia="uk-UA"/>
        </w:rPr>
        <w:t>досліджено матеріали досьє кандидата, виснов</w:t>
      </w:r>
      <w:r w:rsidR="00847579" w:rsidRPr="002147A0">
        <w:rPr>
          <w:rFonts w:ascii="Times New Roman" w:hAnsi="Times New Roman" w:cs="Times New Roman"/>
          <w:sz w:val="27"/>
          <w:szCs w:val="27"/>
          <w:lang w:eastAsia="uk-UA"/>
        </w:rPr>
        <w:t>ок</w:t>
      </w:r>
      <w:r w:rsidR="00BD676F" w:rsidRPr="002147A0">
        <w:rPr>
          <w:rFonts w:ascii="Times New Roman" w:hAnsi="Times New Roman" w:cs="Times New Roman"/>
          <w:sz w:val="27"/>
          <w:szCs w:val="27"/>
          <w:lang w:eastAsia="uk-UA"/>
        </w:rPr>
        <w:t xml:space="preserve"> ГРД, письмові пояснення</w:t>
      </w:r>
      <w:r w:rsidR="00230E93" w:rsidRPr="002147A0">
        <w:rPr>
          <w:rFonts w:ascii="Times New Roman" w:hAnsi="Times New Roman" w:cs="Times New Roman"/>
          <w:sz w:val="27"/>
          <w:szCs w:val="27"/>
          <w:lang w:eastAsia="uk-UA"/>
        </w:rPr>
        <w:t xml:space="preserve"> </w:t>
      </w:r>
      <w:r w:rsidR="005706AF" w:rsidRPr="002147A0">
        <w:rPr>
          <w:rFonts w:ascii="Times New Roman" w:hAnsi="Times New Roman" w:cs="Times New Roman"/>
          <w:sz w:val="27"/>
          <w:szCs w:val="27"/>
          <w:lang w:eastAsia="uk-UA"/>
        </w:rPr>
        <w:t>Гусача О.М</w:t>
      </w:r>
      <w:r w:rsidR="00BA0CB8" w:rsidRPr="002147A0">
        <w:rPr>
          <w:rFonts w:ascii="Times New Roman" w:hAnsi="Times New Roman" w:cs="Times New Roman"/>
          <w:sz w:val="27"/>
          <w:szCs w:val="27"/>
          <w:lang w:eastAsia="uk-UA"/>
        </w:rPr>
        <w:t>.</w:t>
      </w:r>
      <w:r w:rsidR="00BD676F" w:rsidRPr="002147A0">
        <w:rPr>
          <w:rFonts w:ascii="Times New Roman" w:hAnsi="Times New Roman" w:cs="Times New Roman"/>
          <w:sz w:val="27"/>
          <w:szCs w:val="27"/>
          <w:lang w:eastAsia="uk-UA"/>
        </w:rPr>
        <w:t>, проведено співбесіду з кандидатом та встановлено таке.</w:t>
      </w:r>
    </w:p>
    <w:p w14:paraId="00E814CF" w14:textId="68175013" w:rsidR="0003568D" w:rsidRPr="002147A0" w:rsidRDefault="0003568D"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У висновку ГРД просила врахувати</w:t>
      </w:r>
      <w:r w:rsidR="00376341">
        <w:rPr>
          <w:rFonts w:ascii="Times New Roman" w:hAnsi="Times New Roman" w:cs="Times New Roman"/>
          <w:sz w:val="27"/>
          <w:szCs w:val="27"/>
          <w:lang w:eastAsia="uk-UA"/>
        </w:rPr>
        <w:t xml:space="preserve">, що про невідповідність </w:t>
      </w:r>
      <w:proofErr w:type="spellStart"/>
      <w:r w:rsidR="00376341">
        <w:rPr>
          <w:rFonts w:ascii="Times New Roman" w:hAnsi="Times New Roman" w:cs="Times New Roman"/>
          <w:sz w:val="27"/>
          <w:szCs w:val="27"/>
          <w:lang w:eastAsia="uk-UA"/>
        </w:rPr>
        <w:t>Гусача</w:t>
      </w:r>
      <w:proofErr w:type="spellEnd"/>
      <w:r w:rsidR="00376341">
        <w:rPr>
          <w:rFonts w:ascii="Times New Roman" w:hAnsi="Times New Roman" w:cs="Times New Roman"/>
          <w:sz w:val="27"/>
          <w:szCs w:val="27"/>
          <w:lang w:eastAsia="uk-UA"/>
        </w:rPr>
        <w:t> </w:t>
      </w:r>
      <w:r w:rsidRPr="002147A0">
        <w:rPr>
          <w:rFonts w:ascii="Times New Roman" w:hAnsi="Times New Roman" w:cs="Times New Roman"/>
          <w:sz w:val="27"/>
          <w:szCs w:val="27"/>
          <w:lang w:eastAsia="uk-UA"/>
        </w:rPr>
        <w:t>О.М. критерію доброчесності та професійної етики свідчать такі обставини.</w:t>
      </w:r>
    </w:p>
    <w:p w14:paraId="6854F9AD"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1. Кандидат без поважних причин допускав судову тяганину, що призвело до порушення розумних строків розгляду справ та негативних наслідків: закриття проваджень у зв’язку із закінченням строків притягнення, ускладнення або неможливість захисту прав, уникнення правопорушниками відповідальності тощо.</w:t>
      </w:r>
    </w:p>
    <w:p w14:paraId="1EFB4E59" w14:textId="06B36C6C"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1.1. Стосовно справ про адміністративні правопорушення, передбачені статтею 130 Кодексу України про адміністративні правопорушення (далі — КУпАП)</w:t>
      </w:r>
      <w:r w:rsidR="0003568D" w:rsidRPr="002147A0">
        <w:rPr>
          <w:rFonts w:ascii="Times New Roman" w:hAnsi="Times New Roman" w:cs="Times New Roman"/>
          <w:sz w:val="27"/>
          <w:szCs w:val="27"/>
          <w:lang w:eastAsia="uk-UA"/>
        </w:rPr>
        <w:t xml:space="preserve">: керування транспортним засобом у стані алкогольного </w:t>
      </w:r>
      <w:proofErr w:type="spellStart"/>
      <w:r w:rsidR="0003568D" w:rsidRPr="002147A0">
        <w:rPr>
          <w:rFonts w:ascii="Times New Roman" w:hAnsi="Times New Roman" w:cs="Times New Roman"/>
          <w:sz w:val="27"/>
          <w:szCs w:val="27"/>
          <w:lang w:eastAsia="uk-UA"/>
        </w:rPr>
        <w:t>спяніння</w:t>
      </w:r>
      <w:proofErr w:type="spellEnd"/>
      <w:r w:rsidR="0003568D" w:rsidRPr="002147A0">
        <w:rPr>
          <w:rFonts w:ascii="Times New Roman" w:hAnsi="Times New Roman" w:cs="Times New Roman"/>
          <w:sz w:val="27"/>
          <w:szCs w:val="27"/>
          <w:lang w:eastAsia="uk-UA"/>
        </w:rPr>
        <w:t>.</w:t>
      </w:r>
    </w:p>
    <w:p w14:paraId="29F96069" w14:textId="29A29882"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 xml:space="preserve">Згідно з відомостями з </w:t>
      </w:r>
      <w:r w:rsidR="009F1A5D" w:rsidRPr="009F1A5D">
        <w:rPr>
          <w:rFonts w:ascii="Times New Roman" w:hAnsi="Times New Roman" w:cs="Times New Roman"/>
          <w:sz w:val="27"/>
          <w:szCs w:val="27"/>
          <w:lang w:eastAsia="uk-UA"/>
        </w:rPr>
        <w:t>Єдино</w:t>
      </w:r>
      <w:r w:rsidR="009F1A5D">
        <w:rPr>
          <w:rFonts w:ascii="Times New Roman" w:hAnsi="Times New Roman" w:cs="Times New Roman"/>
          <w:sz w:val="27"/>
          <w:szCs w:val="27"/>
          <w:lang w:eastAsia="uk-UA"/>
        </w:rPr>
        <w:t>го</w:t>
      </w:r>
      <w:r w:rsidR="009F1A5D" w:rsidRPr="009F1A5D">
        <w:rPr>
          <w:rFonts w:ascii="Times New Roman" w:hAnsi="Times New Roman" w:cs="Times New Roman"/>
          <w:sz w:val="27"/>
          <w:szCs w:val="27"/>
          <w:lang w:eastAsia="uk-UA"/>
        </w:rPr>
        <w:t xml:space="preserve"> державно</w:t>
      </w:r>
      <w:r w:rsidR="009F1A5D">
        <w:rPr>
          <w:rFonts w:ascii="Times New Roman" w:hAnsi="Times New Roman" w:cs="Times New Roman"/>
          <w:sz w:val="27"/>
          <w:szCs w:val="27"/>
          <w:lang w:eastAsia="uk-UA"/>
        </w:rPr>
        <w:t>го</w:t>
      </w:r>
      <w:r w:rsidR="009F1A5D" w:rsidRPr="009F1A5D">
        <w:rPr>
          <w:rFonts w:ascii="Times New Roman" w:hAnsi="Times New Roman" w:cs="Times New Roman"/>
          <w:sz w:val="27"/>
          <w:szCs w:val="27"/>
          <w:lang w:eastAsia="uk-UA"/>
        </w:rPr>
        <w:t xml:space="preserve"> реєстр</w:t>
      </w:r>
      <w:r w:rsidR="009F1A5D">
        <w:rPr>
          <w:rFonts w:ascii="Times New Roman" w:hAnsi="Times New Roman" w:cs="Times New Roman"/>
          <w:sz w:val="27"/>
          <w:szCs w:val="27"/>
          <w:lang w:eastAsia="uk-UA"/>
        </w:rPr>
        <w:t xml:space="preserve">у </w:t>
      </w:r>
      <w:r w:rsidR="009F1A5D" w:rsidRPr="009F1A5D">
        <w:rPr>
          <w:rFonts w:ascii="Times New Roman" w:hAnsi="Times New Roman" w:cs="Times New Roman"/>
          <w:sz w:val="27"/>
          <w:szCs w:val="27"/>
          <w:lang w:eastAsia="uk-UA"/>
        </w:rPr>
        <w:t>судових рішень (далі – ЄДРСР)</w:t>
      </w:r>
      <w:r w:rsidRPr="002147A0">
        <w:rPr>
          <w:rFonts w:ascii="Times New Roman" w:hAnsi="Times New Roman" w:cs="Times New Roman"/>
          <w:sz w:val="27"/>
          <w:szCs w:val="27"/>
          <w:lang w:eastAsia="uk-UA"/>
        </w:rPr>
        <w:t xml:space="preserve"> кандидат постановив 1 329 судових рішень за статтею 130 КУпАП, з яких: 204 – про закриття провадження у зв’язку із закінчення строків накладення адміністративного стягнення (15,35% від загальної кількості справ); 198 – про повернення матеріалів на дооформлення (14,90 %), 1 – про закриття провадження у зв’язку із вчиненням адміністративного правопорушення в стані крайньої необхідності.</w:t>
      </w:r>
    </w:p>
    <w:p w14:paraId="5EF458D6" w14:textId="36728211"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 xml:space="preserve">Істотна частина постанов не містить обґрунтування причин пропуску строків. ГРД виділила 20 справ, у яких строк </w:t>
      </w:r>
      <w:r w:rsidR="0003568D" w:rsidRPr="002147A0">
        <w:rPr>
          <w:rFonts w:ascii="Times New Roman" w:hAnsi="Times New Roman" w:cs="Times New Roman"/>
          <w:sz w:val="27"/>
          <w:szCs w:val="27"/>
          <w:lang w:eastAsia="uk-UA"/>
        </w:rPr>
        <w:t>накладення адміністративного стягнення судом</w:t>
      </w:r>
      <w:r w:rsidRPr="002147A0">
        <w:rPr>
          <w:rFonts w:ascii="Times New Roman" w:hAnsi="Times New Roman" w:cs="Times New Roman"/>
          <w:sz w:val="27"/>
          <w:szCs w:val="27"/>
          <w:lang w:eastAsia="uk-UA"/>
        </w:rPr>
        <w:t xml:space="preserve"> було пропущено.</w:t>
      </w:r>
    </w:p>
    <w:p w14:paraId="5F00E886" w14:textId="10743B24"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 xml:space="preserve">ГРД </w:t>
      </w:r>
      <w:r w:rsidR="0003568D" w:rsidRPr="002147A0">
        <w:rPr>
          <w:rFonts w:ascii="Times New Roman" w:hAnsi="Times New Roman" w:cs="Times New Roman"/>
          <w:sz w:val="27"/>
          <w:szCs w:val="27"/>
          <w:lang w:eastAsia="uk-UA"/>
        </w:rPr>
        <w:t>внаслідок аналітичної роботи</w:t>
      </w:r>
      <w:r w:rsidRPr="002147A0">
        <w:rPr>
          <w:rFonts w:ascii="Times New Roman" w:hAnsi="Times New Roman" w:cs="Times New Roman"/>
          <w:sz w:val="27"/>
          <w:szCs w:val="27"/>
          <w:lang w:eastAsia="uk-UA"/>
        </w:rPr>
        <w:t xml:space="preserve"> встановлено, що матеріали часто повертались на дооформлення наприкінці строку, що фактично унеможливлювало накладення адміністративного стягнення. Так, у справі № 627/6019/18 матеріали </w:t>
      </w:r>
      <w:proofErr w:type="spellStart"/>
      <w:r w:rsidRPr="002147A0">
        <w:rPr>
          <w:rFonts w:ascii="Times New Roman" w:hAnsi="Times New Roman" w:cs="Times New Roman"/>
          <w:sz w:val="27"/>
          <w:szCs w:val="27"/>
          <w:lang w:eastAsia="uk-UA"/>
        </w:rPr>
        <w:t>повернено</w:t>
      </w:r>
      <w:proofErr w:type="spellEnd"/>
      <w:r w:rsidRPr="002147A0">
        <w:rPr>
          <w:rFonts w:ascii="Times New Roman" w:hAnsi="Times New Roman" w:cs="Times New Roman"/>
          <w:sz w:val="27"/>
          <w:szCs w:val="27"/>
          <w:lang w:eastAsia="uk-UA"/>
        </w:rPr>
        <w:t xml:space="preserve"> через два місяці після їх надходження, попри те, що строк накладення стягнення становив три місяці. Після повторного надходження матеріалів провадження закрито через сплив строків накладення стягнення. У постанові не вказано факту попереднього повернення матеріалів, що може створювати хибне враження про виключну вину працівників поліції.</w:t>
      </w:r>
    </w:p>
    <w:p w14:paraId="40E55444"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Крім цього, ГРД звертає увагу, що перевіркою даних ЄДРСР встановлені повторювані випадки, коли інші судді Автозаводського районного суду міста Кременчука повертали матеріали на дооформлення за декілька днів до спливу строків, після чого вони повторно розподілялися на Гусача О.М, який закривав провадження через сплив строків (справи №№ 524/3865/18, 524/3870/18, 524/2755/18, 524/399/21, 524/2284/21, 524/4445/18, 524/4150/18). Такі обставини, на думку ГРД, можуть свідчити про узгодженість дій таких суддів.</w:t>
      </w:r>
    </w:p>
    <w:p w14:paraId="38DE8AA6"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lastRenderedPageBreak/>
        <w:t>1.2. Стосовно справ про адміністративні правопорушення, передбачені статтею 173-2 КУпАП: вчинення домашнього насильства.</w:t>
      </w:r>
    </w:p>
    <w:p w14:paraId="4C79C2E4"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Кандидат без поважних причин порушував строки розгляду справ про домашнє насильство, що призводило до їх закриття через сплив строків накладення стягнення  (справи №№ 524/5832/17, 524/148/22, 524/13010/24, 524/3123/23, 524/8743/20). У низці випадків матеріали неодноразово поверталися на дооформлення.</w:t>
      </w:r>
    </w:p>
    <w:p w14:paraId="763694B1" w14:textId="63734C2F"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У справі № 524/8743/20 спочатку постановлено здійсн</w:t>
      </w:r>
      <w:r w:rsidR="009F1A5D">
        <w:rPr>
          <w:rFonts w:ascii="Times New Roman" w:hAnsi="Times New Roman" w:cs="Times New Roman"/>
          <w:sz w:val="27"/>
          <w:szCs w:val="27"/>
          <w:lang w:eastAsia="uk-UA"/>
        </w:rPr>
        <w:t>и</w:t>
      </w:r>
      <w:r w:rsidRPr="002147A0">
        <w:rPr>
          <w:rFonts w:ascii="Times New Roman" w:hAnsi="Times New Roman" w:cs="Times New Roman"/>
          <w:sz w:val="27"/>
          <w:szCs w:val="27"/>
          <w:lang w:eastAsia="uk-UA"/>
        </w:rPr>
        <w:t xml:space="preserve">ти привід порушника, однак через 11 днів матеріали </w:t>
      </w:r>
      <w:proofErr w:type="spellStart"/>
      <w:r w:rsidRPr="002147A0">
        <w:rPr>
          <w:rFonts w:ascii="Times New Roman" w:hAnsi="Times New Roman" w:cs="Times New Roman"/>
          <w:sz w:val="27"/>
          <w:szCs w:val="27"/>
          <w:lang w:eastAsia="uk-UA"/>
        </w:rPr>
        <w:t>повернено</w:t>
      </w:r>
      <w:proofErr w:type="spellEnd"/>
      <w:r w:rsidRPr="002147A0">
        <w:rPr>
          <w:rFonts w:ascii="Times New Roman" w:hAnsi="Times New Roman" w:cs="Times New Roman"/>
          <w:sz w:val="27"/>
          <w:szCs w:val="27"/>
          <w:lang w:eastAsia="uk-UA"/>
        </w:rPr>
        <w:t xml:space="preserve"> через невиконання приводу, що свідчить про неефективну реалізацію механізмів притягнення до відповідальності та суперечить принципам захисту потерпілих.</w:t>
      </w:r>
    </w:p>
    <w:p w14:paraId="26F351C6"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ГРД зазначає, що надмірна кількість випадків закриття провадження у справах у зв’язку зі спливом строків формує в суспільства враження безкарності та підриває довіру до правосуддя.</w:t>
      </w:r>
    </w:p>
    <w:p w14:paraId="5F94DBFD" w14:textId="593E9C43"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1.3</w:t>
      </w:r>
      <w:r w:rsidR="009F1A5D">
        <w:rPr>
          <w:rFonts w:ascii="Times New Roman" w:hAnsi="Times New Roman" w:cs="Times New Roman"/>
          <w:sz w:val="27"/>
          <w:szCs w:val="27"/>
          <w:lang w:eastAsia="uk-UA"/>
        </w:rPr>
        <w:t>.</w:t>
      </w:r>
      <w:r w:rsidRPr="002147A0">
        <w:rPr>
          <w:rFonts w:ascii="Times New Roman" w:hAnsi="Times New Roman" w:cs="Times New Roman"/>
          <w:sz w:val="27"/>
          <w:szCs w:val="27"/>
          <w:lang w:eastAsia="uk-UA"/>
        </w:rPr>
        <w:t xml:space="preserve"> Стосовно справ про адміністративні правопорушення, передбачені                        статтею 172-6 КУпАП: порушення вимог фінансового контролю.</w:t>
      </w:r>
    </w:p>
    <w:p w14:paraId="6CC8688D"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У справах №№ 524/9047/18, 524/1928/18, 524/9042/18, 524/9044/18, 524/10049/18 встановлено повторювану практику тривалого розгляду, що призводило до закриття проваджень через сплив строків притягнення до відповідальності за порушення фінансового контролю.</w:t>
      </w:r>
    </w:p>
    <w:p w14:paraId="5F5FDBC9"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Додатково ГРД надала інформацію, що сама по собі не стала підставою для висновку, але потребує пояснень кандидата.</w:t>
      </w:r>
    </w:p>
    <w:p w14:paraId="7B7FA3E1" w14:textId="51FD937A"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 xml:space="preserve">Так, ГРД вказує про необхідність з’ясування обставин щодо </w:t>
      </w:r>
      <w:proofErr w:type="spellStart"/>
      <w:r w:rsidRPr="002147A0">
        <w:rPr>
          <w:rFonts w:ascii="Times New Roman" w:hAnsi="Times New Roman" w:cs="Times New Roman"/>
          <w:sz w:val="27"/>
          <w:szCs w:val="27"/>
          <w:lang w:eastAsia="uk-UA"/>
        </w:rPr>
        <w:t>незазначення</w:t>
      </w:r>
      <w:proofErr w:type="spellEnd"/>
      <w:r w:rsidRPr="002147A0">
        <w:rPr>
          <w:rFonts w:ascii="Times New Roman" w:hAnsi="Times New Roman" w:cs="Times New Roman"/>
          <w:sz w:val="27"/>
          <w:szCs w:val="27"/>
          <w:lang w:eastAsia="uk-UA"/>
        </w:rPr>
        <w:t xml:space="preserve"> відповідної позначки у графі 6 декларації доброчесності судді за 2016 рік; недекларування видатків на ремонт автомобіля марки «</w:t>
      </w:r>
      <w:proofErr w:type="spellStart"/>
      <w:r w:rsidRPr="002147A0">
        <w:rPr>
          <w:rFonts w:ascii="Times New Roman" w:hAnsi="Times New Roman" w:cs="Times New Roman"/>
          <w:sz w:val="27"/>
          <w:szCs w:val="27"/>
          <w:lang w:eastAsia="uk-UA"/>
        </w:rPr>
        <w:t>Nissan</w:t>
      </w:r>
      <w:proofErr w:type="spellEnd"/>
      <w:r w:rsidRPr="002147A0">
        <w:rPr>
          <w:rFonts w:ascii="Times New Roman" w:hAnsi="Times New Roman" w:cs="Times New Roman"/>
          <w:sz w:val="27"/>
          <w:szCs w:val="27"/>
          <w:lang w:eastAsia="uk-UA"/>
        </w:rPr>
        <w:t xml:space="preserve"> </w:t>
      </w:r>
      <w:proofErr w:type="spellStart"/>
      <w:r w:rsidRPr="002147A0">
        <w:rPr>
          <w:rFonts w:ascii="Times New Roman" w:hAnsi="Times New Roman" w:cs="Times New Roman"/>
          <w:sz w:val="27"/>
          <w:szCs w:val="27"/>
          <w:lang w:eastAsia="uk-UA"/>
        </w:rPr>
        <w:t>Rogue</w:t>
      </w:r>
      <w:proofErr w:type="spellEnd"/>
      <w:r w:rsidRPr="002147A0">
        <w:rPr>
          <w:rFonts w:ascii="Times New Roman" w:hAnsi="Times New Roman" w:cs="Times New Roman"/>
          <w:sz w:val="27"/>
          <w:szCs w:val="27"/>
          <w:lang w:eastAsia="uk-UA"/>
        </w:rPr>
        <w:t>» 2018 року випуску, придбаного 03 лютого 2020 року; розбіжностей між фактично сплаченими коштами за майнові права на квартиру, сумами, відображеними в деклараціях, а також невиконаним зобов’язанням у 234 550 грн, яке надалі суддею не було задекларовано; роботи сина кандидата в адвокатському об’єднанні «Кравець і партнери» керівник</w:t>
      </w:r>
      <w:r w:rsidR="009F1A5D">
        <w:rPr>
          <w:rFonts w:ascii="Times New Roman" w:hAnsi="Times New Roman" w:cs="Times New Roman"/>
          <w:sz w:val="27"/>
          <w:szCs w:val="27"/>
          <w:lang w:eastAsia="uk-UA"/>
        </w:rPr>
        <w:t>,</w:t>
      </w:r>
      <w:r w:rsidRPr="002147A0">
        <w:rPr>
          <w:rFonts w:ascii="Times New Roman" w:hAnsi="Times New Roman" w:cs="Times New Roman"/>
          <w:sz w:val="27"/>
          <w:szCs w:val="27"/>
          <w:lang w:eastAsia="uk-UA"/>
        </w:rPr>
        <w:t xml:space="preserve"> якого є фігурантом «плівок Вовка»; а також щодо того, що як осіб, які можуть надати рекомендації, кандидат указав суддів із досить сумнівною репутацією.</w:t>
      </w:r>
    </w:p>
    <w:p w14:paraId="6ABEE439"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Гусач О.М. надав письмові та усні пояснення під час співбесіди, у яких спростував твердження ГРД.</w:t>
      </w:r>
    </w:p>
    <w:p w14:paraId="384657B8"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 xml:space="preserve">Так, щодо порушення строків розгляду справ за статтею 130 КУпАП зазначив, що у 2018–2021 роках у Полтавській області була усталена практика відкладення розгляду справ у разі повернення повісток із відмітками «за закінченням терміну зберігання», що свідчило про неналежне повідомлення особи та призводило до скасування рішень апеляційною інстанцією. По-перше, основною причиною пропуску строків було невручення повісток із незалежних від суду причин, зокрема через неправильну адресу, </w:t>
      </w:r>
      <w:proofErr w:type="spellStart"/>
      <w:r w:rsidRPr="002147A0">
        <w:rPr>
          <w:rFonts w:ascii="Times New Roman" w:hAnsi="Times New Roman" w:cs="Times New Roman"/>
          <w:sz w:val="27"/>
          <w:szCs w:val="27"/>
          <w:lang w:eastAsia="uk-UA"/>
        </w:rPr>
        <w:t>непроживання</w:t>
      </w:r>
      <w:proofErr w:type="spellEnd"/>
      <w:r w:rsidRPr="002147A0">
        <w:rPr>
          <w:rFonts w:ascii="Times New Roman" w:hAnsi="Times New Roman" w:cs="Times New Roman"/>
          <w:sz w:val="27"/>
          <w:szCs w:val="27"/>
          <w:lang w:eastAsia="uk-UA"/>
        </w:rPr>
        <w:t xml:space="preserve"> особи за місцем реєстрації або неточні дані, зазначені у протоколах. Суд, попри це, вживав усіх передбачених заходів для повідомлення осіб.</w:t>
      </w:r>
    </w:p>
    <w:p w14:paraId="7D9FEEBA" w14:textId="4523D145"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Крім того, на строки розгляду впливали неналежно оформлені або несвоєчасно подані до суду матеріали, а також умисне затягування розгляду справ учасниками процесу. У таких випадках суд повертав матеріали для належного оформлення, що відповідає роз’ясненням Пленуму Верховного</w:t>
      </w:r>
      <w:r w:rsidR="00376341">
        <w:rPr>
          <w:rFonts w:ascii="Times New Roman" w:hAnsi="Times New Roman" w:cs="Times New Roman"/>
          <w:sz w:val="27"/>
          <w:szCs w:val="27"/>
          <w:lang w:eastAsia="uk-UA"/>
        </w:rPr>
        <w:t xml:space="preserve"> Суду України (постанова </w:t>
      </w:r>
      <w:r w:rsidR="00376341">
        <w:rPr>
          <w:rFonts w:ascii="Times New Roman" w:hAnsi="Times New Roman" w:cs="Times New Roman"/>
          <w:sz w:val="27"/>
          <w:szCs w:val="27"/>
          <w:lang w:eastAsia="uk-UA"/>
        </w:rPr>
        <w:lastRenderedPageBreak/>
        <w:t>від 23 </w:t>
      </w:r>
      <w:r w:rsidRPr="002147A0">
        <w:rPr>
          <w:rFonts w:ascii="Times New Roman" w:hAnsi="Times New Roman" w:cs="Times New Roman"/>
          <w:sz w:val="27"/>
          <w:szCs w:val="27"/>
          <w:lang w:eastAsia="uk-UA"/>
        </w:rPr>
        <w:t xml:space="preserve">грудня 2005 року № 14) та Пленуму Вищого спеціалізованого </w:t>
      </w:r>
      <w:r w:rsidR="002147A0" w:rsidRPr="002147A0">
        <w:rPr>
          <w:rFonts w:ascii="Times New Roman" w:hAnsi="Times New Roman" w:cs="Times New Roman"/>
          <w:sz w:val="27"/>
          <w:szCs w:val="27"/>
          <w:lang w:eastAsia="uk-UA"/>
        </w:rPr>
        <w:t>суду України (постанова від 17 </w:t>
      </w:r>
      <w:r w:rsidRPr="002147A0">
        <w:rPr>
          <w:rFonts w:ascii="Times New Roman" w:hAnsi="Times New Roman" w:cs="Times New Roman"/>
          <w:sz w:val="27"/>
          <w:szCs w:val="27"/>
          <w:lang w:eastAsia="uk-UA"/>
        </w:rPr>
        <w:t>жовтня 2014 року № 11).</w:t>
      </w:r>
    </w:p>
    <w:p w14:paraId="7B96614F"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По-друге, кандидат наголосив, що всі справи, на які посилається ГРД, розглянуті у 2018–2020 роках, коли діяли тримісячні строки притягнення до відповідальності. Після внесення змін до статті 38 КУпАП (збільшення строку до одного року) випадків закриття справ у зв’язку із закінченням строків у його практиці не було. Поліпшенню ситуації сприяли й зміни до Правил надання послуг поштового зв’язку щодо вручення листів з позначкою «Судова повістка».</w:t>
      </w:r>
    </w:p>
    <w:p w14:paraId="53200AC2"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По-третє, додатковими факторами, що впливали на строки розгляду, були надмірне навантаження на суддів Автозаводського районного суду міста Кременчука через «хронічну некомплектність» та проблеми з відправленням кореспонденції через відсутність поштових марок у 2017–2020 роках.</w:t>
      </w:r>
    </w:p>
    <w:p w14:paraId="0F49A672"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Також вказав, що в частині матеріалів строки притягнення спливали ще до їх надходження до суду, що об’єктивно унеможливлювало своєчасний розгляд.</w:t>
      </w:r>
    </w:p>
    <w:p w14:paraId="17832175"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Стосовно справ про адміністративні правопорушення, передбачених статтею 130 КУпАП, зазначених у висновку ГРД, кандидат пояснив таке.</w:t>
      </w:r>
    </w:p>
    <w:p w14:paraId="1CA74844" w14:textId="17CCC56C"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 xml:space="preserve">Справа № 524/6019/18 надійшла до суду 24 липня 2018 року та з дотриманням строку була призначена до розгляду. Через відсутність підтвердження належного виклику особи засідання неодноразово відкладалися. Поштове відправлення повернулося з відміткою, що особа за вказаною адресою не проживає, а дані про її реєстрацію відсутні, у зв’язку з чим матеріали було </w:t>
      </w:r>
      <w:proofErr w:type="spellStart"/>
      <w:r w:rsidRPr="002147A0">
        <w:rPr>
          <w:rFonts w:ascii="Times New Roman" w:hAnsi="Times New Roman" w:cs="Times New Roman"/>
          <w:sz w:val="27"/>
          <w:szCs w:val="27"/>
          <w:lang w:eastAsia="uk-UA"/>
        </w:rPr>
        <w:t>повернено</w:t>
      </w:r>
      <w:proofErr w:type="spellEnd"/>
      <w:r w:rsidRPr="002147A0">
        <w:rPr>
          <w:rFonts w:ascii="Times New Roman" w:hAnsi="Times New Roman" w:cs="Times New Roman"/>
          <w:sz w:val="27"/>
          <w:szCs w:val="27"/>
          <w:lang w:eastAsia="uk-UA"/>
        </w:rPr>
        <w:t xml:space="preserve"> для належного оформлення. Після доопрацювання матеріалів та уточнення адреси справа знову надійшла до суду, однак особа не з’явилась, і пров</w:t>
      </w:r>
      <w:r w:rsidR="009F1A5D">
        <w:rPr>
          <w:rFonts w:ascii="Times New Roman" w:hAnsi="Times New Roman" w:cs="Times New Roman"/>
          <w:sz w:val="27"/>
          <w:szCs w:val="27"/>
          <w:lang w:eastAsia="uk-UA"/>
        </w:rPr>
        <w:t>адження було закрито за статтею </w:t>
      </w:r>
      <w:r w:rsidRPr="002147A0">
        <w:rPr>
          <w:rFonts w:ascii="Times New Roman" w:hAnsi="Times New Roman" w:cs="Times New Roman"/>
          <w:sz w:val="27"/>
          <w:szCs w:val="27"/>
          <w:lang w:eastAsia="uk-UA"/>
        </w:rPr>
        <w:t>38 КУпАП.</w:t>
      </w:r>
    </w:p>
    <w:p w14:paraId="588C2C79"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Аналіз інших справ (№№ 524/6129/17, 524/1688/19, 524/721/19, 524/8044/19, 524/3319/, 524/3308/18, 524/710/18, 524/5349/20, 524/9777/17, 524/7630/18, 524/8171/18, 524/5403/17, 524/7628/18, 524/1775/19, 524/8172/18, 524/9292/17, 524/8172/18) підтверджує, що основними причинами відкладення та повернення матеріалів були неточні відомості про місце проживання осіб, які притягувались до відповідальності, відсутність їх належного повідомлення, помилки в оформленні протоколів, а також численні клопотання про відкладення.</w:t>
      </w:r>
    </w:p>
    <w:p w14:paraId="1492FAA5"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У справах, що надійшли із суттєвим пропуском тримісячного строку притягнення (№№ 524/2284/21, 524/399/21, 524/3865/18, 524/3870/18, 524/4150/18, 524/2755/18, 524/4445/18), провадження закривалися через об’єктивну неможливість своєчасного їх розгляду.</w:t>
      </w:r>
    </w:p>
    <w:p w14:paraId="65A659DD"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Усі засідання призначалися у строки, визначені КУпАП, без невиправданих затримок, а також вживались всі необхідні дії для належного повідомлення та розгляду справ.</w:t>
      </w:r>
    </w:p>
    <w:p w14:paraId="39D26FE4"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 xml:space="preserve">Крім того, кандидат зауважив, що його показник закриття справ за статтею 130 КУпАП є найнижчим серед суддів Автозаводського районного суду міста Кременчука. </w:t>
      </w:r>
    </w:p>
    <w:p w14:paraId="591B5A4A"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Стосовно справ про притягнення до відповідальності за статтею 173-2 КУпАП кандидат зазначив, що більшість випадків повернення матеріалів або закриття проваджень була зумовлена неналежним оформленням протоколів та порушенням строків притягнення до адміністративної відповідальності.</w:t>
      </w:r>
    </w:p>
    <w:p w14:paraId="0963A845" w14:textId="477AD0F5"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У справах № 524/5826/17 та № 524/5832/17, як</w:t>
      </w:r>
      <w:r w:rsidR="002147A0" w:rsidRPr="002147A0">
        <w:rPr>
          <w:rFonts w:ascii="Times New Roman" w:hAnsi="Times New Roman" w:cs="Times New Roman"/>
          <w:sz w:val="27"/>
          <w:szCs w:val="27"/>
          <w:lang w:eastAsia="uk-UA"/>
        </w:rPr>
        <w:t xml:space="preserve"> і у справах № 524/3123/23 та № </w:t>
      </w:r>
      <w:r w:rsidRPr="002147A0">
        <w:rPr>
          <w:rFonts w:ascii="Times New Roman" w:hAnsi="Times New Roman" w:cs="Times New Roman"/>
          <w:sz w:val="27"/>
          <w:szCs w:val="27"/>
          <w:lang w:eastAsia="uk-UA"/>
        </w:rPr>
        <w:t xml:space="preserve">524/849/22, протоколи були складені з порушенням статті 256 КУпАП і не містили </w:t>
      </w:r>
      <w:r w:rsidRPr="002147A0">
        <w:rPr>
          <w:rFonts w:ascii="Times New Roman" w:hAnsi="Times New Roman" w:cs="Times New Roman"/>
          <w:sz w:val="27"/>
          <w:szCs w:val="27"/>
          <w:lang w:eastAsia="uk-UA"/>
        </w:rPr>
        <w:lastRenderedPageBreak/>
        <w:t>необхідних даних, що унеможливлювало їх всебічний розгляд. Після повернення на доопрацювання матеріали повторно надходили до суду вже з порушенням тримісячного строку, що й зумовило закриття проваджень за статтею 38 КУпАП.</w:t>
      </w:r>
    </w:p>
    <w:p w14:paraId="4F3B1B4F"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Справа № 524/13010/24 також була кілька разів повернена через неналежне оформлення, а після усунення недоліків надійшла до суду із пропуском строків. У справі № 524/8743/20 провадження закрито через неможливість забезпечити обов’язкову участь особи та відсутність даних про її місцезнаходження.</w:t>
      </w:r>
    </w:p>
    <w:p w14:paraId="2993810A"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Кандидат наголосив, що вимоги до розгляду справ за статтею 173-2 КУпАП неодноразово змінювалися: участь особи була обов’язковою, строк розгляду становив одну добу, пізніше — три доби, а з 19 грудня 2024 року строк притягнення збільшено до шести місяців. Це позитивно вплинуло на практику: у 2023 році закрито лише 7 справ із 90, у 2024 році — 17 із 164.</w:t>
      </w:r>
    </w:p>
    <w:p w14:paraId="1ACA2039"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Гусач О.М. підкреслив, що неправильне або неповне оформлення протоколів є основною причиною неможливості притягнення осіб до відповідальності, оскільки протокол є ключовим доказом. Усі судові засідання призначалися своєчасно, без затягувань, а суд уживав усіх можливих заходів для належної організації судового процесу.</w:t>
      </w:r>
    </w:p>
    <w:p w14:paraId="5742D80A"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Стосовно справ за статтею 172-6 КУпАП кандидат зазначив, що у всіх справах цієї категорії судові засідання призначалися регулярно, у межах строків, визначених КУпАП. Відкладення розгляду зумовлювалися виключно клопотаннями захисників, неявкою осіб, стосовно яких складено протоколи, їх перебуванням у відрядженні, на лікуванні або у відпустці, що відповідало вимогам статті 268 та частини четвертої статті 277 КУпАП. У необхідних випадках постановлялися ухвали про привід.</w:t>
      </w:r>
    </w:p>
    <w:p w14:paraId="3A66CD5A"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Зокрема, у справах №№ 524/9047/18, 524/10049/18, 524/9044/18, 524/1928/18, 524/9042/18 провадження було закрито на підставі пункту 7 статті 247, статті 38 КУпАП у зв’язку із закінченням строків накладення адміністративного стягнення. Аналіз постанов свідчить, що у всіх випадках тримісячний строк сплив ще до надходження матеріалів до суду, оскільки правопорушення було виявлено до складання протоколів.</w:t>
      </w:r>
    </w:p>
    <w:p w14:paraId="14E0C7BF"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Кандидат зазначив, що судових зволікань, невмотивованих відкладень чи безпідставного задоволення клопотань не допускалося. Усі можливі заходи для належної організації розгляду були вжиті. З 20 жовтня 2019 року набули чинності зміни до КУпАП, якими строк притягнення до відповідальності за правопорушення, пов’язані з корупцією, збільшено до шести місяців. Після цього провадження за статтею 172-6 КУпАП на підставі статті 38 КУпАП не закривалися.</w:t>
      </w:r>
    </w:p>
    <w:p w14:paraId="0E5B99E5"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Не вдаючись до оцінки судових рішень та мотивів їх ухвалення, Комісія відзначає, що відповідно до статей 6, 7 Кодексу суддівської етики, затвердженого рішенням XX чергового з’їзду суддів України від 18 вересня 2024 року, суддя повинен здійснювати правосуддя незалежно, виходячи виключно з обставин, установлених 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 Суддя повинен сумлінно і компетентно виконувати покладені на нього обов’язки, вживати заходів для професійного зростання та удосконалення практичних навичок.</w:t>
      </w:r>
    </w:p>
    <w:p w14:paraId="6B2B9FCF" w14:textId="19D3B77A"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 xml:space="preserve">Комісія </w:t>
      </w:r>
      <w:r w:rsidR="001F7B2B" w:rsidRPr="002147A0">
        <w:rPr>
          <w:rFonts w:ascii="Times New Roman" w:hAnsi="Times New Roman" w:cs="Times New Roman"/>
          <w:sz w:val="27"/>
          <w:szCs w:val="27"/>
          <w:lang w:eastAsia="uk-UA"/>
        </w:rPr>
        <w:t>враховує</w:t>
      </w:r>
      <w:r w:rsidRPr="002147A0">
        <w:rPr>
          <w:rFonts w:ascii="Times New Roman" w:hAnsi="Times New Roman" w:cs="Times New Roman"/>
          <w:sz w:val="27"/>
          <w:szCs w:val="27"/>
          <w:lang w:eastAsia="uk-UA"/>
        </w:rPr>
        <w:t xml:space="preserve"> положення Коментаря до Кодексу суддівської етики, затвердженого рішенням Ради суддів України від 04 лютого 2016 року № 1</w:t>
      </w:r>
      <w:r w:rsidR="001F7B2B" w:rsidRPr="002147A0">
        <w:rPr>
          <w:rFonts w:ascii="Times New Roman" w:hAnsi="Times New Roman" w:cs="Times New Roman"/>
          <w:sz w:val="27"/>
          <w:szCs w:val="27"/>
          <w:lang w:eastAsia="uk-UA"/>
        </w:rPr>
        <w:t xml:space="preserve">, </w:t>
      </w:r>
      <w:r w:rsidR="009F1A5D">
        <w:rPr>
          <w:rFonts w:ascii="Times New Roman" w:hAnsi="Times New Roman" w:cs="Times New Roman"/>
          <w:sz w:val="27"/>
          <w:szCs w:val="27"/>
          <w:lang w:eastAsia="uk-UA"/>
        </w:rPr>
        <w:t>у якому</w:t>
      </w:r>
      <w:r w:rsidR="001F7B2B" w:rsidRPr="002147A0">
        <w:rPr>
          <w:rFonts w:ascii="Times New Roman" w:hAnsi="Times New Roman" w:cs="Times New Roman"/>
          <w:sz w:val="27"/>
          <w:szCs w:val="27"/>
          <w:lang w:eastAsia="uk-UA"/>
        </w:rPr>
        <w:t xml:space="preserve"> </w:t>
      </w:r>
      <w:r w:rsidR="001F7B2B" w:rsidRPr="002147A0">
        <w:rPr>
          <w:rFonts w:ascii="Times New Roman" w:hAnsi="Times New Roman" w:cs="Times New Roman"/>
          <w:sz w:val="27"/>
          <w:szCs w:val="27"/>
          <w:lang w:eastAsia="uk-UA"/>
        </w:rPr>
        <w:lastRenderedPageBreak/>
        <w:t>вказано таке</w:t>
      </w:r>
      <w:r w:rsidRPr="002147A0">
        <w:rPr>
          <w:rFonts w:ascii="Times New Roman" w:hAnsi="Times New Roman" w:cs="Times New Roman"/>
          <w:sz w:val="27"/>
          <w:szCs w:val="27"/>
          <w:lang w:eastAsia="uk-UA"/>
        </w:rPr>
        <w:t>: довіра з формуванням суспільної думки націлена на правомірні очікування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14:paraId="039EBC31" w14:textId="33E296F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Водночас Комісія звертає увагу, що суди здебільшого прагнуть враховувати пункт 24 постанови Пленуму Верховного Суду Ук</w:t>
      </w:r>
      <w:r w:rsidR="00376341">
        <w:rPr>
          <w:rFonts w:ascii="Times New Roman" w:hAnsi="Times New Roman" w:cs="Times New Roman"/>
          <w:sz w:val="27"/>
          <w:szCs w:val="27"/>
          <w:lang w:eastAsia="uk-UA"/>
        </w:rPr>
        <w:t>раїни від 23 грудня 2005 року № </w:t>
      </w:r>
      <w:r w:rsidRPr="002147A0">
        <w:rPr>
          <w:rFonts w:ascii="Times New Roman" w:hAnsi="Times New Roman" w:cs="Times New Roman"/>
          <w:sz w:val="27"/>
          <w:szCs w:val="27"/>
          <w:lang w:eastAsia="uk-UA"/>
        </w:rPr>
        <w:t>14, відповідно до якого суди повинні неухильно виконувати вимоги статті 268 КУпАП щодо розгляду справи про адміністративне правопорушення у присутності особи, яка притягається до адміністративної відповідальності. Під час відсутності зазначеної особи це можливо лише у випадках, коли є дані про своєчасне її сповіщення про місце та час розгляду і якщо від неї не надійшло клопотання про його відкладення.</w:t>
      </w:r>
    </w:p>
    <w:p w14:paraId="7BA65E2B"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За таких обставин суддя фактично поставлений перед вибором забезпечити досягнення мети юридичної відповідальності за наявності для цього відповідних підстав чи порушити право особи на участь у процесі, яке, як правило, включає не тільки право бути присутнім, але й слухати та стежити за провадженням. Особа також повинна мати можливість, серед іншого, пояснити свою версію подій, вказати на будь-які заяви, з якими вона не згодна, та інформувати про будь-які факти на свій захист.</w:t>
      </w:r>
    </w:p>
    <w:p w14:paraId="38778491" w14:textId="0C60040E"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 xml:space="preserve">Розглядаючи справи, у яких національні суди поставали перед подібним вибором, Європейський суд з прав людини в пункті 39 постанови у справі «KASTE AND MATHISEN v. NORWAY» (заяви № 18885/04, № 21166/04) відзначив: якби </w:t>
      </w:r>
      <w:proofErr w:type="spellStart"/>
      <w:r w:rsidRPr="002147A0">
        <w:rPr>
          <w:rFonts w:ascii="Times New Roman" w:hAnsi="Times New Roman" w:cs="Times New Roman"/>
          <w:sz w:val="27"/>
          <w:szCs w:val="27"/>
          <w:lang w:eastAsia="uk-UA"/>
        </w:rPr>
        <w:t>співобвинувачений</w:t>
      </w:r>
      <w:proofErr w:type="spellEnd"/>
      <w:r w:rsidRPr="002147A0">
        <w:rPr>
          <w:rFonts w:ascii="Times New Roman" w:hAnsi="Times New Roman" w:cs="Times New Roman"/>
          <w:sz w:val="27"/>
          <w:szCs w:val="27"/>
          <w:lang w:eastAsia="uk-UA"/>
        </w:rPr>
        <w:t xml:space="preserve"> міг би бути поставлений у становище, коли він або вона зможуть «заблокувати обвинувачення стосовно себе», не відповідаючи на запитання, то це могло б перешкодити дотриманню розумної вимоги щодо часу,</w:t>
      </w:r>
      <w:r w:rsidR="002147A0" w:rsidRPr="002147A0">
        <w:rPr>
          <w:rFonts w:ascii="Times New Roman" w:hAnsi="Times New Roman" w:cs="Times New Roman"/>
          <w:sz w:val="27"/>
          <w:szCs w:val="27"/>
          <w:lang w:eastAsia="uk-UA"/>
        </w:rPr>
        <w:t xml:space="preserve"> що міститься в пункті 1 статті </w:t>
      </w:r>
      <w:r w:rsidRPr="002147A0">
        <w:rPr>
          <w:rFonts w:ascii="Times New Roman" w:hAnsi="Times New Roman" w:cs="Times New Roman"/>
          <w:sz w:val="27"/>
          <w:szCs w:val="27"/>
          <w:lang w:eastAsia="uk-UA"/>
        </w:rPr>
        <w:t>6 Конвенції про захист прав людини і основоположних свобод. У зв’язку з цим Комісія додатково зазначає, що за усталеною практикою Страсбурзького суду вирішальним є те, чи свідчать факти справи однозначно про те, що заявник був достатньо обізнаний про можливість здійснення прав, гарантованих Конвенцією, у контексті конкретного провадження, порушеного проти нього, і чи може він вважатись таким, що відмовився від свого права з’являтися в суді (пункт 32 постанови у справі «STOYANOV v. BULGARIA», заява № 39206/07).</w:t>
      </w:r>
    </w:p>
    <w:p w14:paraId="5C258CB6"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Комісія наголошує,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правопорушення є обізнаною про можливість реалізації прав, гарантованих КУпАП у контексті конкретного провадження, порушеного проти неї.</w:t>
      </w:r>
    </w:p>
    <w:p w14:paraId="2793FA62"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Таким чином, постаючи перед зазначеним вибором, суддя має забезпечити рівновагу між суспільним та приватним інтересом при вирішенні подібних справ та насамперед вжити всіх розумних заходів для повідомлення особи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«штучного блокування» досягнення мети адміністративної відповідальності (за наявності для цього підстав) та забезпечивши таким чином ефективне відправлення судочинства.</w:t>
      </w:r>
    </w:p>
    <w:p w14:paraId="72F95A64"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 xml:space="preserve">Отже, неодноразові виклики особи, яка притягається до адміністративної відповідальності, з метою забезпечення її права «бути почутою», самі по собі не можуть і не повинні розглядатись як допущення неефективного відправлення </w:t>
      </w:r>
      <w:r w:rsidRPr="002147A0">
        <w:rPr>
          <w:rFonts w:ascii="Times New Roman" w:hAnsi="Times New Roman" w:cs="Times New Roman"/>
          <w:sz w:val="27"/>
          <w:szCs w:val="27"/>
          <w:lang w:eastAsia="uk-UA"/>
        </w:rPr>
        <w:lastRenderedPageBreak/>
        <w:t>судочинства. Однак такі випадки, коли це призводить до звільнення особи від адміністративної відповідальності через сплив строків накладення адміністративного стягнення, мають бути оцінені Комісією під час встановлення відповідності судді критерію професійної етики з урахуванням системності таких дій, навантаження судді, наявності фінансової та технічної можливості суду забезпечити повідомлення особи про дату, час та місце розгляду справи, а також процесуальної поведінки особи, яка притягається до адміністративної відповідальності (або її представника).</w:t>
      </w:r>
    </w:p>
    <w:p w14:paraId="630D9188" w14:textId="77777777" w:rsidR="00155FE2" w:rsidRPr="002147A0" w:rsidRDefault="00155FE2" w:rsidP="00155FE2">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Не можна вважати допустимим порушення таких строків й через безпідставне задоволення необґрунтованих клопотань учасників процесу, що спричиняє відкладення розгляду справи на тривалий час, невжиття заходів щодо недопущення недобросовісної поведінки учасників справи тощо, оскільки ці причини свідчать про низький рівень організації судочинства та безвідповідальне ставлення до виконання своїх обов’язків.</w:t>
      </w:r>
    </w:p>
    <w:p w14:paraId="515DB85F" w14:textId="697F7DE5" w:rsidR="00864D99" w:rsidRPr="002147A0" w:rsidRDefault="00155FE2" w:rsidP="00864D99">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 xml:space="preserve">Комісія зазначає, </w:t>
      </w:r>
      <w:r w:rsidR="00F656D1" w:rsidRPr="002147A0">
        <w:rPr>
          <w:rFonts w:ascii="Times New Roman" w:hAnsi="Times New Roman" w:cs="Times New Roman"/>
          <w:sz w:val="27"/>
          <w:szCs w:val="27"/>
          <w:lang w:eastAsia="uk-UA"/>
        </w:rPr>
        <w:t>що Гусач О.М. під час співбесід</w:t>
      </w:r>
      <w:r w:rsidRPr="002147A0">
        <w:rPr>
          <w:rFonts w:ascii="Times New Roman" w:hAnsi="Times New Roman" w:cs="Times New Roman"/>
          <w:sz w:val="27"/>
          <w:szCs w:val="27"/>
          <w:lang w:eastAsia="uk-UA"/>
        </w:rPr>
        <w:t xml:space="preserve"> надав детальні пояснення стосовно кожної справи про адміністративні правопорушення, наведеної ГРД у висновку, щодо обставин, які перешкоджа</w:t>
      </w:r>
      <w:r w:rsidR="00864D99" w:rsidRPr="002147A0">
        <w:rPr>
          <w:rFonts w:ascii="Times New Roman" w:hAnsi="Times New Roman" w:cs="Times New Roman"/>
          <w:sz w:val="27"/>
          <w:szCs w:val="27"/>
          <w:lang w:eastAsia="uk-UA"/>
        </w:rPr>
        <w:t>ли прийняттю кінцевого рішення.</w:t>
      </w:r>
    </w:p>
    <w:p w14:paraId="0B9E76B6" w14:textId="5164BABB" w:rsidR="00864D99" w:rsidRPr="002147A0" w:rsidRDefault="00864D99" w:rsidP="00864D99">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Комісія у пленарному складі погоджується із висновком колегії</w:t>
      </w:r>
      <w:r w:rsidR="00155FE2" w:rsidRPr="002147A0">
        <w:rPr>
          <w:rFonts w:ascii="Times New Roman" w:hAnsi="Times New Roman" w:cs="Times New Roman"/>
          <w:sz w:val="27"/>
          <w:szCs w:val="27"/>
          <w:lang w:eastAsia="uk-UA"/>
        </w:rPr>
        <w:t xml:space="preserve">, що фактичні дії Гусача О.М. щодо розгляду справ про адміністративні правопорушення, передбачені статтями 130, 172-6, 173-2 КУпАП, не були надмірно формальними, щоб мати наслідком звільнення осіб від відповідальності, та не свідчать про порушення суддею норм, які забезпечують довіру суспільства до суду, тому </w:t>
      </w:r>
      <w:r w:rsidRPr="002147A0">
        <w:rPr>
          <w:rFonts w:ascii="Times New Roman" w:hAnsi="Times New Roman" w:cs="Times New Roman"/>
          <w:sz w:val="27"/>
          <w:szCs w:val="27"/>
          <w:lang w:eastAsia="uk-UA"/>
        </w:rPr>
        <w:t>не є підставою для визнання кандидата таким, що не підтвердив здатності здійснювати правосуддя у відповідному суді.</w:t>
      </w:r>
    </w:p>
    <w:p w14:paraId="0FE89401" w14:textId="57DF233B" w:rsidR="00606CFE" w:rsidRPr="002147A0" w:rsidRDefault="009F1A5D" w:rsidP="00606CFE">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Pr>
          <w:rFonts w:ascii="Times New Roman" w:hAnsi="Times New Roman" w:cs="Times New Roman"/>
          <w:sz w:val="27"/>
          <w:szCs w:val="27"/>
          <w:lang w:eastAsia="uk-UA"/>
        </w:rPr>
        <w:t>Стосовн</w:t>
      </w:r>
      <w:r w:rsidR="001F7B2B" w:rsidRPr="002147A0">
        <w:rPr>
          <w:rFonts w:ascii="Times New Roman" w:hAnsi="Times New Roman" w:cs="Times New Roman"/>
          <w:sz w:val="27"/>
          <w:szCs w:val="27"/>
          <w:lang w:eastAsia="uk-UA"/>
        </w:rPr>
        <w:t>о інших обставин</w:t>
      </w:r>
      <w:r>
        <w:rPr>
          <w:rFonts w:ascii="Times New Roman" w:hAnsi="Times New Roman" w:cs="Times New Roman"/>
          <w:sz w:val="27"/>
          <w:szCs w:val="27"/>
          <w:lang w:eastAsia="uk-UA"/>
        </w:rPr>
        <w:t>,</w:t>
      </w:r>
      <w:r w:rsidR="001F7B2B" w:rsidRPr="002147A0">
        <w:rPr>
          <w:rFonts w:ascii="Times New Roman" w:hAnsi="Times New Roman" w:cs="Times New Roman"/>
          <w:sz w:val="27"/>
          <w:szCs w:val="27"/>
          <w:lang w:eastAsia="uk-UA"/>
        </w:rPr>
        <w:t xml:space="preserve"> встановлених рішенн</w:t>
      </w:r>
      <w:r w:rsidR="002147A0" w:rsidRPr="002147A0">
        <w:rPr>
          <w:rFonts w:ascii="Times New Roman" w:hAnsi="Times New Roman" w:cs="Times New Roman"/>
          <w:sz w:val="27"/>
          <w:szCs w:val="27"/>
          <w:lang w:eastAsia="uk-UA"/>
        </w:rPr>
        <w:t xml:space="preserve">ям </w:t>
      </w:r>
      <w:r>
        <w:rPr>
          <w:rFonts w:ascii="Times New Roman" w:hAnsi="Times New Roman" w:cs="Times New Roman"/>
          <w:sz w:val="27"/>
          <w:szCs w:val="27"/>
          <w:lang w:eastAsia="uk-UA"/>
        </w:rPr>
        <w:t xml:space="preserve">Комісії </w:t>
      </w:r>
      <w:r w:rsidR="002147A0" w:rsidRPr="002147A0">
        <w:rPr>
          <w:rFonts w:ascii="Times New Roman" w:hAnsi="Times New Roman" w:cs="Times New Roman"/>
          <w:sz w:val="27"/>
          <w:szCs w:val="27"/>
          <w:lang w:eastAsia="uk-UA"/>
        </w:rPr>
        <w:t>від 13 листопада 2025 року № </w:t>
      </w:r>
      <w:r w:rsidR="001F7B2B" w:rsidRPr="002147A0">
        <w:rPr>
          <w:rFonts w:ascii="Times New Roman" w:hAnsi="Times New Roman" w:cs="Times New Roman"/>
          <w:sz w:val="27"/>
          <w:szCs w:val="27"/>
          <w:lang w:eastAsia="uk-UA"/>
        </w:rPr>
        <w:t>555/ас-25</w:t>
      </w:r>
      <w:r>
        <w:rPr>
          <w:rFonts w:ascii="Times New Roman" w:hAnsi="Times New Roman" w:cs="Times New Roman"/>
          <w:sz w:val="27"/>
          <w:szCs w:val="27"/>
          <w:lang w:eastAsia="uk-UA"/>
        </w:rPr>
        <w:t>,</w:t>
      </w:r>
      <w:r w:rsidR="001F7B2B" w:rsidRPr="002147A0">
        <w:rPr>
          <w:rFonts w:ascii="Times New Roman" w:hAnsi="Times New Roman" w:cs="Times New Roman"/>
          <w:sz w:val="27"/>
          <w:szCs w:val="27"/>
          <w:lang w:eastAsia="uk-UA"/>
        </w:rPr>
        <w:t xml:space="preserve"> та висновків</w:t>
      </w:r>
      <w:r>
        <w:rPr>
          <w:rFonts w:ascii="Times New Roman" w:hAnsi="Times New Roman" w:cs="Times New Roman"/>
          <w:sz w:val="27"/>
          <w:szCs w:val="27"/>
          <w:lang w:eastAsia="uk-UA"/>
        </w:rPr>
        <w:t>,</w:t>
      </w:r>
      <w:r w:rsidR="001F7B2B" w:rsidRPr="002147A0">
        <w:rPr>
          <w:rFonts w:ascii="Times New Roman" w:hAnsi="Times New Roman" w:cs="Times New Roman"/>
          <w:sz w:val="27"/>
          <w:szCs w:val="27"/>
          <w:lang w:eastAsia="uk-UA"/>
        </w:rPr>
        <w:t xml:space="preserve"> зроблених </w:t>
      </w:r>
      <w:r w:rsidR="002147A0" w:rsidRPr="002147A0">
        <w:rPr>
          <w:rFonts w:ascii="Times New Roman" w:hAnsi="Times New Roman" w:cs="Times New Roman"/>
          <w:sz w:val="27"/>
          <w:szCs w:val="27"/>
          <w:lang w:eastAsia="uk-UA"/>
        </w:rPr>
        <w:t xml:space="preserve">Комісією в складі </w:t>
      </w:r>
      <w:r w:rsidR="001F7B2B" w:rsidRPr="002147A0">
        <w:rPr>
          <w:rFonts w:ascii="Times New Roman" w:hAnsi="Times New Roman" w:cs="Times New Roman"/>
          <w:sz w:val="27"/>
          <w:szCs w:val="27"/>
          <w:lang w:eastAsia="uk-UA"/>
        </w:rPr>
        <w:t>колегі</w:t>
      </w:r>
      <w:r w:rsidR="002147A0" w:rsidRPr="002147A0">
        <w:rPr>
          <w:rFonts w:ascii="Times New Roman" w:hAnsi="Times New Roman" w:cs="Times New Roman"/>
          <w:sz w:val="27"/>
          <w:szCs w:val="27"/>
          <w:lang w:eastAsia="uk-UA"/>
        </w:rPr>
        <w:t xml:space="preserve">ї </w:t>
      </w:r>
      <w:r w:rsidR="001F7B2B" w:rsidRPr="002147A0">
        <w:rPr>
          <w:rFonts w:ascii="Times New Roman" w:hAnsi="Times New Roman" w:cs="Times New Roman"/>
          <w:sz w:val="27"/>
          <w:szCs w:val="27"/>
          <w:lang w:eastAsia="uk-UA"/>
        </w:rPr>
        <w:t xml:space="preserve">за результатом їх оцінки, Комісія у </w:t>
      </w:r>
      <w:r>
        <w:rPr>
          <w:rFonts w:ascii="Times New Roman" w:hAnsi="Times New Roman" w:cs="Times New Roman"/>
          <w:sz w:val="27"/>
          <w:szCs w:val="27"/>
          <w:lang w:eastAsia="uk-UA"/>
        </w:rPr>
        <w:t xml:space="preserve">пленарному складі погоджується </w:t>
      </w:r>
      <w:r w:rsidR="001F7B2B" w:rsidRPr="002147A0">
        <w:rPr>
          <w:rFonts w:ascii="Times New Roman" w:hAnsi="Times New Roman" w:cs="Times New Roman"/>
          <w:sz w:val="27"/>
          <w:szCs w:val="27"/>
          <w:lang w:eastAsia="uk-UA"/>
        </w:rPr>
        <w:t xml:space="preserve">з підходом </w:t>
      </w:r>
      <w:r w:rsidR="00606CFE" w:rsidRPr="002147A0">
        <w:rPr>
          <w:rFonts w:ascii="Times New Roman" w:hAnsi="Times New Roman" w:cs="Times New Roman"/>
          <w:sz w:val="27"/>
          <w:szCs w:val="27"/>
          <w:lang w:eastAsia="uk-UA"/>
        </w:rPr>
        <w:t>Комісії у складі колегії, що значна кількість судових рішень, внесених до ЄДРСР несвоєчасно, може свідчити про наявність у кандидата певних труднощів в ефективній організації своєї роботи та несумлінне ставлення до виконання обов’язку, покладеного на нього законодавством. Слід нагадати, що з порушенням установлених процесуальним законодавством строків у період із серпня 2017 року до вересня 2025 року кандидатом внесено до ЄДРСР 476 судових рішень (середнє значення перевищення строків надсилання 10,11 дня). Тому</w:t>
      </w:r>
      <w:r>
        <w:rPr>
          <w:rFonts w:ascii="Times New Roman" w:hAnsi="Times New Roman" w:cs="Times New Roman"/>
          <w:sz w:val="27"/>
          <w:szCs w:val="27"/>
          <w:lang w:eastAsia="uk-UA"/>
        </w:rPr>
        <w:t>, вказана інформація</w:t>
      </w:r>
      <w:r w:rsidR="00606CFE" w:rsidRPr="002147A0">
        <w:rPr>
          <w:rFonts w:ascii="Times New Roman" w:hAnsi="Times New Roman" w:cs="Times New Roman"/>
          <w:sz w:val="27"/>
          <w:szCs w:val="27"/>
          <w:lang w:eastAsia="uk-UA"/>
        </w:rPr>
        <w:t xml:space="preserve"> обґрунтовано стала підставою для зниження </w:t>
      </w:r>
      <w:r>
        <w:rPr>
          <w:rFonts w:ascii="Times New Roman" w:hAnsi="Times New Roman" w:cs="Times New Roman"/>
          <w:sz w:val="27"/>
          <w:szCs w:val="27"/>
          <w:lang w:eastAsia="uk-UA"/>
        </w:rPr>
        <w:t xml:space="preserve">Комісією у складі </w:t>
      </w:r>
      <w:r w:rsidR="00606CFE" w:rsidRPr="002147A0">
        <w:rPr>
          <w:rFonts w:ascii="Times New Roman" w:hAnsi="Times New Roman" w:cs="Times New Roman"/>
          <w:sz w:val="27"/>
          <w:szCs w:val="27"/>
          <w:lang w:eastAsia="uk-UA"/>
        </w:rPr>
        <w:t>колегі</w:t>
      </w:r>
      <w:r>
        <w:rPr>
          <w:rFonts w:ascii="Times New Roman" w:hAnsi="Times New Roman" w:cs="Times New Roman"/>
          <w:sz w:val="27"/>
          <w:szCs w:val="27"/>
          <w:lang w:eastAsia="uk-UA"/>
        </w:rPr>
        <w:t>ї</w:t>
      </w:r>
      <w:r w:rsidR="00606CFE" w:rsidRPr="002147A0">
        <w:rPr>
          <w:rFonts w:ascii="Times New Roman" w:hAnsi="Times New Roman" w:cs="Times New Roman"/>
          <w:sz w:val="27"/>
          <w:szCs w:val="27"/>
          <w:lang w:eastAsia="uk-UA"/>
        </w:rPr>
        <w:t xml:space="preserve"> оцінки кандидата у бальному еквіваленті за критерієм доброчесності.</w:t>
      </w:r>
    </w:p>
    <w:p w14:paraId="5B16E603" w14:textId="51545300" w:rsidR="00695D8C" w:rsidRPr="002147A0" w:rsidRDefault="00606CFE"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Що</w:t>
      </w:r>
      <w:r w:rsidR="009F1A5D">
        <w:rPr>
          <w:rFonts w:ascii="Times New Roman" w:hAnsi="Times New Roman" w:cs="Times New Roman"/>
          <w:sz w:val="27"/>
          <w:szCs w:val="27"/>
          <w:lang w:eastAsia="uk-UA"/>
        </w:rPr>
        <w:t xml:space="preserve"> стосується</w:t>
      </w:r>
      <w:r w:rsidRPr="002147A0">
        <w:rPr>
          <w:rFonts w:ascii="Times New Roman" w:hAnsi="Times New Roman" w:cs="Times New Roman"/>
          <w:sz w:val="27"/>
          <w:szCs w:val="27"/>
          <w:lang w:eastAsia="uk-UA"/>
        </w:rPr>
        <w:t xml:space="preserve"> додаткової інформа</w:t>
      </w:r>
      <w:r w:rsidR="009F1A5D">
        <w:rPr>
          <w:rFonts w:ascii="Times New Roman" w:hAnsi="Times New Roman" w:cs="Times New Roman"/>
          <w:sz w:val="27"/>
          <w:szCs w:val="27"/>
          <w:lang w:eastAsia="uk-UA"/>
        </w:rPr>
        <w:t>ції,</w:t>
      </w:r>
      <w:r w:rsidRPr="002147A0">
        <w:rPr>
          <w:rFonts w:ascii="Times New Roman" w:hAnsi="Times New Roman" w:cs="Times New Roman"/>
          <w:sz w:val="27"/>
          <w:szCs w:val="27"/>
          <w:lang w:eastAsia="uk-UA"/>
        </w:rPr>
        <w:t xml:space="preserve"> зазначен</w:t>
      </w:r>
      <w:r w:rsidR="004B6676">
        <w:rPr>
          <w:rFonts w:ascii="Times New Roman" w:hAnsi="Times New Roman" w:cs="Times New Roman"/>
          <w:sz w:val="27"/>
          <w:szCs w:val="27"/>
          <w:lang w:eastAsia="uk-UA"/>
        </w:rPr>
        <w:t>ої</w:t>
      </w:r>
      <w:r w:rsidRPr="002147A0">
        <w:rPr>
          <w:rFonts w:ascii="Times New Roman" w:hAnsi="Times New Roman" w:cs="Times New Roman"/>
          <w:sz w:val="27"/>
          <w:szCs w:val="27"/>
          <w:lang w:eastAsia="uk-UA"/>
        </w:rPr>
        <w:t xml:space="preserve"> у висновку ГРД</w:t>
      </w:r>
      <w:r w:rsidR="002C0487" w:rsidRPr="002147A0">
        <w:rPr>
          <w:rFonts w:ascii="Times New Roman" w:hAnsi="Times New Roman" w:cs="Times New Roman"/>
          <w:sz w:val="27"/>
          <w:szCs w:val="27"/>
          <w:lang w:eastAsia="uk-UA"/>
        </w:rPr>
        <w:t xml:space="preserve"> (наявний, на думку </w:t>
      </w:r>
      <w:r w:rsidR="009F1A5D">
        <w:rPr>
          <w:rFonts w:ascii="Times New Roman" w:hAnsi="Times New Roman" w:cs="Times New Roman"/>
          <w:sz w:val="27"/>
          <w:szCs w:val="27"/>
          <w:lang w:eastAsia="uk-UA"/>
        </w:rPr>
        <w:t>ГРД</w:t>
      </w:r>
      <w:r w:rsidR="002C0487" w:rsidRPr="002147A0">
        <w:rPr>
          <w:rFonts w:ascii="Times New Roman" w:hAnsi="Times New Roman" w:cs="Times New Roman"/>
          <w:sz w:val="27"/>
          <w:szCs w:val="27"/>
          <w:lang w:eastAsia="uk-UA"/>
        </w:rPr>
        <w:t>, недолік декларації доброчесності Гусача О.М. за 2016 рік; обставини</w:t>
      </w:r>
      <w:r w:rsidR="009F1A5D">
        <w:rPr>
          <w:rFonts w:ascii="Times New Roman" w:hAnsi="Times New Roman" w:cs="Times New Roman"/>
          <w:sz w:val="27"/>
          <w:szCs w:val="27"/>
          <w:lang w:eastAsia="uk-UA"/>
        </w:rPr>
        <w:t>,</w:t>
      </w:r>
      <w:r w:rsidR="002C0487" w:rsidRPr="002147A0">
        <w:rPr>
          <w:rFonts w:ascii="Times New Roman" w:hAnsi="Times New Roman" w:cs="Times New Roman"/>
          <w:sz w:val="27"/>
          <w:szCs w:val="27"/>
          <w:lang w:eastAsia="uk-UA"/>
        </w:rPr>
        <w:t xml:space="preserve"> пов’язані із придбанням транспортного засобу</w:t>
      </w:r>
      <w:r w:rsidR="002C0487" w:rsidRPr="002147A0">
        <w:rPr>
          <w:rFonts w:ascii="Times New Roman" w:hAnsi="Times New Roman" w:cs="Times New Roman"/>
          <w:sz w:val="27"/>
          <w:szCs w:val="27"/>
        </w:rPr>
        <w:t xml:space="preserve"> </w:t>
      </w:r>
      <w:r w:rsidR="009F1A5D">
        <w:rPr>
          <w:rFonts w:ascii="Times New Roman" w:hAnsi="Times New Roman" w:cs="Times New Roman"/>
          <w:sz w:val="27"/>
          <w:szCs w:val="27"/>
        </w:rPr>
        <w:t>«</w:t>
      </w:r>
      <w:proofErr w:type="spellStart"/>
      <w:r w:rsidR="002C0487" w:rsidRPr="002147A0">
        <w:rPr>
          <w:rFonts w:ascii="Times New Roman" w:hAnsi="Times New Roman" w:cs="Times New Roman"/>
          <w:sz w:val="27"/>
          <w:szCs w:val="27"/>
          <w:lang w:eastAsia="uk-UA"/>
        </w:rPr>
        <w:t>Nissan</w:t>
      </w:r>
      <w:proofErr w:type="spellEnd"/>
      <w:r w:rsidR="002C0487" w:rsidRPr="002147A0">
        <w:rPr>
          <w:rFonts w:ascii="Times New Roman" w:hAnsi="Times New Roman" w:cs="Times New Roman"/>
          <w:sz w:val="27"/>
          <w:szCs w:val="27"/>
          <w:lang w:eastAsia="uk-UA"/>
        </w:rPr>
        <w:t xml:space="preserve"> </w:t>
      </w:r>
      <w:proofErr w:type="spellStart"/>
      <w:r w:rsidR="002C0487" w:rsidRPr="002147A0">
        <w:rPr>
          <w:rFonts w:ascii="Times New Roman" w:hAnsi="Times New Roman" w:cs="Times New Roman"/>
          <w:sz w:val="27"/>
          <w:szCs w:val="27"/>
          <w:lang w:eastAsia="uk-UA"/>
        </w:rPr>
        <w:t>Rogue</w:t>
      </w:r>
      <w:proofErr w:type="spellEnd"/>
      <w:r w:rsidR="009F1A5D">
        <w:rPr>
          <w:rFonts w:ascii="Times New Roman" w:hAnsi="Times New Roman" w:cs="Times New Roman"/>
          <w:sz w:val="27"/>
          <w:szCs w:val="27"/>
          <w:lang w:eastAsia="uk-UA"/>
        </w:rPr>
        <w:t>»; недолік декларації</w:t>
      </w:r>
      <w:r w:rsidR="002C0487" w:rsidRPr="002147A0">
        <w:rPr>
          <w:rFonts w:ascii="Times New Roman" w:hAnsi="Times New Roman" w:cs="Times New Roman"/>
          <w:sz w:val="27"/>
          <w:szCs w:val="27"/>
          <w:lang w:eastAsia="uk-UA"/>
        </w:rPr>
        <w:t xml:space="preserve"> за 2020 рік; робот</w:t>
      </w:r>
      <w:r w:rsidR="009F1A5D">
        <w:rPr>
          <w:rFonts w:ascii="Times New Roman" w:hAnsi="Times New Roman" w:cs="Times New Roman"/>
          <w:sz w:val="27"/>
          <w:szCs w:val="27"/>
          <w:lang w:eastAsia="uk-UA"/>
        </w:rPr>
        <w:t>а</w:t>
      </w:r>
      <w:r w:rsidR="002C0487" w:rsidRPr="002147A0">
        <w:rPr>
          <w:rFonts w:ascii="Times New Roman" w:hAnsi="Times New Roman" w:cs="Times New Roman"/>
          <w:sz w:val="27"/>
          <w:szCs w:val="27"/>
          <w:lang w:eastAsia="uk-UA"/>
        </w:rPr>
        <w:t xml:space="preserve"> сина кандидата в </w:t>
      </w:r>
      <w:r w:rsidR="002C0487" w:rsidRPr="002147A0">
        <w:rPr>
          <w:rFonts w:ascii="Times New Roman" w:hAnsi="Times New Roman" w:cs="Times New Roman"/>
          <w:sz w:val="27"/>
          <w:szCs w:val="27"/>
        </w:rPr>
        <w:t>АО «КРАВЕЦЬ І ПАРТНЕРИ»; спи</w:t>
      </w:r>
      <w:r w:rsidR="009F1A5D">
        <w:rPr>
          <w:rFonts w:ascii="Times New Roman" w:hAnsi="Times New Roman" w:cs="Times New Roman"/>
          <w:sz w:val="27"/>
          <w:szCs w:val="27"/>
        </w:rPr>
        <w:t>сок</w:t>
      </w:r>
      <w:r w:rsidR="002C0487" w:rsidRPr="002147A0">
        <w:rPr>
          <w:rFonts w:ascii="Times New Roman" w:hAnsi="Times New Roman" w:cs="Times New Roman"/>
          <w:sz w:val="27"/>
          <w:szCs w:val="27"/>
        </w:rPr>
        <w:t xml:space="preserve"> осіб</w:t>
      </w:r>
      <w:r w:rsidR="009F1A5D">
        <w:rPr>
          <w:rFonts w:ascii="Times New Roman" w:hAnsi="Times New Roman" w:cs="Times New Roman"/>
          <w:sz w:val="27"/>
          <w:szCs w:val="27"/>
        </w:rPr>
        <w:t>,</w:t>
      </w:r>
      <w:r w:rsidR="002C0487" w:rsidRPr="002147A0">
        <w:rPr>
          <w:rFonts w:ascii="Times New Roman" w:hAnsi="Times New Roman" w:cs="Times New Roman"/>
          <w:sz w:val="27"/>
          <w:szCs w:val="27"/>
        </w:rPr>
        <w:t xml:space="preserve"> які можуть надати кандидату рекомендації)</w:t>
      </w:r>
      <w:r w:rsidR="009F1A5D">
        <w:rPr>
          <w:rFonts w:ascii="Times New Roman" w:hAnsi="Times New Roman" w:cs="Times New Roman"/>
          <w:sz w:val="27"/>
          <w:szCs w:val="27"/>
          <w:lang w:eastAsia="uk-UA"/>
        </w:rPr>
        <w:t xml:space="preserve">, то </w:t>
      </w:r>
      <w:r w:rsidRPr="002147A0">
        <w:rPr>
          <w:rFonts w:ascii="Times New Roman" w:hAnsi="Times New Roman" w:cs="Times New Roman"/>
          <w:sz w:val="27"/>
          <w:szCs w:val="27"/>
          <w:lang w:eastAsia="uk-UA"/>
        </w:rPr>
        <w:t xml:space="preserve">з </w:t>
      </w:r>
      <w:r w:rsidR="00695D8C" w:rsidRPr="002147A0">
        <w:rPr>
          <w:rFonts w:ascii="Times New Roman" w:hAnsi="Times New Roman" w:cs="Times New Roman"/>
          <w:sz w:val="27"/>
          <w:szCs w:val="27"/>
          <w:lang w:eastAsia="uk-UA"/>
        </w:rPr>
        <w:t>урахуванням власної оцінки Комісія у пленарному складі погод</w:t>
      </w:r>
      <w:r w:rsidR="002C0487" w:rsidRPr="002147A0">
        <w:rPr>
          <w:rFonts w:ascii="Times New Roman" w:hAnsi="Times New Roman" w:cs="Times New Roman"/>
          <w:sz w:val="27"/>
          <w:szCs w:val="27"/>
          <w:lang w:eastAsia="uk-UA"/>
        </w:rPr>
        <w:t>илась</w:t>
      </w:r>
      <w:r w:rsidR="00695D8C" w:rsidRPr="002147A0">
        <w:rPr>
          <w:rFonts w:ascii="Times New Roman" w:hAnsi="Times New Roman" w:cs="Times New Roman"/>
          <w:sz w:val="27"/>
          <w:szCs w:val="27"/>
          <w:lang w:eastAsia="uk-UA"/>
        </w:rPr>
        <w:t xml:space="preserve"> з тим, що за своїм характером </w:t>
      </w:r>
      <w:r w:rsidRPr="002147A0">
        <w:rPr>
          <w:rFonts w:ascii="Times New Roman" w:hAnsi="Times New Roman" w:cs="Times New Roman"/>
          <w:sz w:val="27"/>
          <w:szCs w:val="27"/>
          <w:lang w:eastAsia="uk-UA"/>
        </w:rPr>
        <w:t xml:space="preserve">вона </w:t>
      </w:r>
      <w:r w:rsidR="00695D8C" w:rsidRPr="002147A0">
        <w:rPr>
          <w:rFonts w:ascii="Times New Roman" w:hAnsi="Times New Roman" w:cs="Times New Roman"/>
          <w:sz w:val="27"/>
          <w:szCs w:val="27"/>
          <w:lang w:eastAsia="uk-UA"/>
        </w:rPr>
        <w:t>не вплива</w:t>
      </w:r>
      <w:r w:rsidRPr="002147A0">
        <w:rPr>
          <w:rFonts w:ascii="Times New Roman" w:hAnsi="Times New Roman" w:cs="Times New Roman"/>
          <w:sz w:val="27"/>
          <w:szCs w:val="27"/>
          <w:lang w:eastAsia="uk-UA"/>
        </w:rPr>
        <w:t>є</w:t>
      </w:r>
      <w:r w:rsidR="00695D8C" w:rsidRPr="002147A0">
        <w:rPr>
          <w:rFonts w:ascii="Times New Roman" w:hAnsi="Times New Roman" w:cs="Times New Roman"/>
          <w:sz w:val="27"/>
          <w:szCs w:val="27"/>
          <w:lang w:eastAsia="uk-UA"/>
        </w:rPr>
        <w:t xml:space="preserve"> на висновок про відповідність </w:t>
      </w:r>
      <w:r w:rsidR="00343AA4" w:rsidRPr="002147A0">
        <w:rPr>
          <w:rFonts w:ascii="Times New Roman" w:hAnsi="Times New Roman" w:cs="Times New Roman"/>
          <w:sz w:val="27"/>
          <w:szCs w:val="27"/>
          <w:lang w:eastAsia="uk-UA"/>
        </w:rPr>
        <w:t xml:space="preserve">кандидата </w:t>
      </w:r>
      <w:r w:rsidR="00695D8C" w:rsidRPr="002147A0">
        <w:rPr>
          <w:rFonts w:ascii="Times New Roman" w:hAnsi="Times New Roman" w:cs="Times New Roman"/>
          <w:sz w:val="27"/>
          <w:szCs w:val="27"/>
          <w:lang w:eastAsia="uk-UA"/>
        </w:rPr>
        <w:t>критерію</w:t>
      </w:r>
      <w:r w:rsidR="00343AA4" w:rsidRPr="002147A0">
        <w:rPr>
          <w:rFonts w:ascii="Times New Roman" w:hAnsi="Times New Roman" w:cs="Times New Roman"/>
          <w:sz w:val="27"/>
          <w:szCs w:val="27"/>
          <w:lang w:eastAsia="uk-UA"/>
        </w:rPr>
        <w:t xml:space="preserve"> доброчесності</w:t>
      </w:r>
      <w:r w:rsidR="00695D8C" w:rsidRPr="002147A0">
        <w:rPr>
          <w:rFonts w:ascii="Times New Roman" w:hAnsi="Times New Roman" w:cs="Times New Roman"/>
          <w:sz w:val="27"/>
          <w:szCs w:val="27"/>
          <w:lang w:eastAsia="uk-UA"/>
        </w:rPr>
        <w:t xml:space="preserve">, а </w:t>
      </w:r>
      <w:r w:rsidR="0076315A" w:rsidRPr="002147A0">
        <w:rPr>
          <w:rFonts w:ascii="Times New Roman" w:hAnsi="Times New Roman" w:cs="Times New Roman"/>
          <w:sz w:val="27"/>
          <w:szCs w:val="27"/>
          <w:lang w:eastAsia="uk-UA"/>
        </w:rPr>
        <w:t>тому</w:t>
      </w:r>
      <w:r w:rsidR="00695D8C" w:rsidRPr="002147A0">
        <w:rPr>
          <w:rFonts w:ascii="Times New Roman" w:hAnsi="Times New Roman" w:cs="Times New Roman"/>
          <w:sz w:val="27"/>
          <w:szCs w:val="27"/>
          <w:lang w:eastAsia="uk-UA"/>
        </w:rPr>
        <w:t xml:space="preserve"> необхідність </w:t>
      </w:r>
      <w:r w:rsidR="009F1A5D">
        <w:rPr>
          <w:rFonts w:ascii="Times New Roman" w:hAnsi="Times New Roman" w:cs="Times New Roman"/>
          <w:sz w:val="27"/>
          <w:szCs w:val="27"/>
          <w:lang w:eastAsia="uk-UA"/>
        </w:rPr>
        <w:t>її</w:t>
      </w:r>
      <w:r w:rsidR="00695D8C" w:rsidRPr="002147A0">
        <w:rPr>
          <w:rFonts w:ascii="Times New Roman" w:hAnsi="Times New Roman" w:cs="Times New Roman"/>
          <w:sz w:val="27"/>
          <w:szCs w:val="27"/>
          <w:lang w:eastAsia="uk-UA"/>
        </w:rPr>
        <w:t xml:space="preserve"> детального аналізу </w:t>
      </w:r>
      <w:r w:rsidR="0076315A" w:rsidRPr="002147A0">
        <w:rPr>
          <w:rFonts w:ascii="Times New Roman" w:hAnsi="Times New Roman" w:cs="Times New Roman"/>
          <w:sz w:val="27"/>
          <w:szCs w:val="27"/>
          <w:lang w:eastAsia="uk-UA"/>
        </w:rPr>
        <w:t>в</w:t>
      </w:r>
      <w:r w:rsidR="00695D8C" w:rsidRPr="002147A0">
        <w:rPr>
          <w:rFonts w:ascii="Times New Roman" w:hAnsi="Times New Roman" w:cs="Times New Roman"/>
          <w:sz w:val="27"/>
          <w:szCs w:val="27"/>
          <w:lang w:eastAsia="uk-UA"/>
        </w:rPr>
        <w:t xml:space="preserve"> цьому рішенні відсутня.</w:t>
      </w:r>
    </w:p>
    <w:p w14:paraId="2683DFD4" w14:textId="385B6A60" w:rsidR="00695D8C" w:rsidRPr="002147A0" w:rsidRDefault="00695D8C"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t xml:space="preserve">За результатами голосування під час закритого обговорення Комісія у пленарному складі дійшла висновку, що </w:t>
      </w:r>
      <w:r w:rsidR="00F656D1" w:rsidRPr="002147A0">
        <w:rPr>
          <w:rFonts w:ascii="Times New Roman" w:hAnsi="Times New Roman" w:cs="Times New Roman"/>
          <w:sz w:val="27"/>
          <w:szCs w:val="27"/>
          <w:lang w:eastAsia="uk-UA"/>
        </w:rPr>
        <w:t>Гусач</w:t>
      </w:r>
      <w:r w:rsidR="00864D99" w:rsidRPr="002147A0">
        <w:rPr>
          <w:rFonts w:ascii="Times New Roman" w:hAnsi="Times New Roman" w:cs="Times New Roman"/>
          <w:sz w:val="27"/>
          <w:szCs w:val="27"/>
          <w:lang w:eastAsia="uk-UA"/>
        </w:rPr>
        <w:t xml:space="preserve"> О.М. </w:t>
      </w:r>
      <w:r w:rsidRPr="002147A0">
        <w:rPr>
          <w:rFonts w:ascii="Times New Roman" w:hAnsi="Times New Roman" w:cs="Times New Roman"/>
          <w:sz w:val="27"/>
          <w:szCs w:val="27"/>
          <w:lang w:eastAsia="uk-UA"/>
        </w:rPr>
        <w:t>підтвердив здатність здійснювати правосуддя в апеляційному загальному суді.</w:t>
      </w:r>
    </w:p>
    <w:p w14:paraId="6FD605D3" w14:textId="2C2E9112" w:rsidR="00C14494" w:rsidRPr="002147A0"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2147A0">
        <w:rPr>
          <w:rFonts w:ascii="Times New Roman" w:hAnsi="Times New Roman" w:cs="Times New Roman"/>
          <w:sz w:val="27"/>
          <w:szCs w:val="27"/>
          <w:lang w:eastAsia="uk-UA"/>
        </w:rPr>
        <w:lastRenderedPageBreak/>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338185D5" w14:textId="77777777" w:rsidR="00183958" w:rsidRPr="002147A0" w:rsidRDefault="00183958" w:rsidP="0076315A">
      <w:pPr>
        <w:shd w:val="clear" w:color="auto" w:fill="FFFFFF"/>
        <w:tabs>
          <w:tab w:val="left" w:pos="426"/>
        </w:tabs>
        <w:spacing w:after="0" w:line="240" w:lineRule="auto"/>
        <w:ind w:firstLine="567"/>
        <w:jc w:val="both"/>
        <w:rPr>
          <w:rFonts w:ascii="Times New Roman" w:hAnsi="Times New Roman" w:cs="Times New Roman"/>
          <w:b/>
          <w:sz w:val="27"/>
          <w:szCs w:val="27"/>
          <w:lang w:eastAsia="uk-UA"/>
        </w:rPr>
      </w:pPr>
    </w:p>
    <w:p w14:paraId="79C9E06B" w14:textId="4D99C026" w:rsidR="000B5792" w:rsidRPr="002147A0" w:rsidRDefault="000B5792" w:rsidP="0076315A">
      <w:pPr>
        <w:shd w:val="clear" w:color="auto" w:fill="FFFFFF"/>
        <w:spacing w:after="0" w:line="240" w:lineRule="auto"/>
        <w:jc w:val="center"/>
        <w:rPr>
          <w:rFonts w:ascii="Times New Roman" w:eastAsia="Times New Roman" w:hAnsi="Times New Roman" w:cs="Times New Roman"/>
          <w:sz w:val="27"/>
          <w:szCs w:val="27"/>
          <w:lang w:eastAsia="uk-UA"/>
        </w:rPr>
      </w:pPr>
      <w:r w:rsidRPr="002147A0">
        <w:rPr>
          <w:rFonts w:ascii="Times New Roman" w:eastAsia="Times New Roman" w:hAnsi="Times New Roman" w:cs="Times New Roman"/>
          <w:sz w:val="27"/>
          <w:szCs w:val="27"/>
          <w:lang w:eastAsia="uk-UA"/>
        </w:rPr>
        <w:t>вирішила:</w:t>
      </w:r>
    </w:p>
    <w:p w14:paraId="1E6D426E" w14:textId="77777777" w:rsidR="003D0B6E" w:rsidRPr="002147A0" w:rsidRDefault="003D0B6E" w:rsidP="0076315A">
      <w:pPr>
        <w:shd w:val="clear" w:color="auto" w:fill="FFFFFF"/>
        <w:spacing w:after="0" w:line="240" w:lineRule="auto"/>
        <w:jc w:val="center"/>
        <w:rPr>
          <w:rFonts w:ascii="Times New Roman" w:eastAsia="Times New Roman" w:hAnsi="Times New Roman" w:cs="Times New Roman"/>
          <w:sz w:val="27"/>
          <w:szCs w:val="27"/>
          <w:lang w:eastAsia="uk-UA"/>
        </w:rPr>
      </w:pPr>
    </w:p>
    <w:p w14:paraId="33896223" w14:textId="40D02216" w:rsidR="002A01DF" w:rsidRPr="002147A0" w:rsidRDefault="00B67EFF" w:rsidP="0076315A">
      <w:pPr>
        <w:spacing w:after="0" w:line="240" w:lineRule="auto"/>
        <w:jc w:val="both"/>
        <w:rPr>
          <w:rFonts w:ascii="Times New Roman" w:hAnsi="Times New Roman" w:cs="Times New Roman"/>
          <w:sz w:val="27"/>
          <w:szCs w:val="27"/>
        </w:rPr>
      </w:pPr>
      <w:r w:rsidRPr="002147A0">
        <w:rPr>
          <w:rFonts w:ascii="Times New Roman" w:hAnsi="Times New Roman" w:cs="Times New Roman"/>
          <w:sz w:val="27"/>
          <w:szCs w:val="27"/>
        </w:rPr>
        <w:t>в</w:t>
      </w:r>
      <w:r w:rsidR="000827FB" w:rsidRPr="002147A0">
        <w:rPr>
          <w:rFonts w:ascii="Times New Roman" w:hAnsi="Times New Roman" w:cs="Times New Roman"/>
          <w:sz w:val="27"/>
          <w:szCs w:val="27"/>
        </w:rPr>
        <w:t xml:space="preserve">изнати </w:t>
      </w:r>
      <w:r w:rsidR="00B215EF" w:rsidRPr="002147A0">
        <w:rPr>
          <w:rFonts w:ascii="Times New Roman" w:hAnsi="Times New Roman" w:cs="Times New Roman"/>
          <w:sz w:val="27"/>
          <w:szCs w:val="27"/>
        </w:rPr>
        <w:t>Гусача Олександра Миколайовича</w:t>
      </w:r>
      <w:r w:rsidR="002A1B78" w:rsidRPr="002147A0">
        <w:rPr>
          <w:rFonts w:ascii="Times New Roman" w:hAnsi="Times New Roman" w:cs="Times New Roman"/>
          <w:sz w:val="27"/>
          <w:szCs w:val="27"/>
        </w:rPr>
        <w:t xml:space="preserve"> </w:t>
      </w:r>
      <w:r w:rsidR="000827FB" w:rsidRPr="002147A0">
        <w:rPr>
          <w:rFonts w:ascii="Times New Roman" w:hAnsi="Times New Roman" w:cs="Times New Roman"/>
          <w:sz w:val="27"/>
          <w:szCs w:val="27"/>
        </w:rPr>
        <w:t xml:space="preserve">таким, </w:t>
      </w:r>
      <w:r w:rsidR="00A266D8" w:rsidRPr="002147A0">
        <w:rPr>
          <w:rFonts w:ascii="Times New Roman" w:hAnsi="Times New Roman" w:cs="Times New Roman"/>
          <w:sz w:val="27"/>
          <w:szCs w:val="27"/>
        </w:rPr>
        <w:t>що підтвердив здатність здійснювати правосуддя в апеляційному загальному суді.</w:t>
      </w:r>
    </w:p>
    <w:p w14:paraId="7612EBFF" w14:textId="77777777" w:rsidR="00D12172" w:rsidRPr="002147A0" w:rsidRDefault="00D12172" w:rsidP="0076315A">
      <w:pPr>
        <w:tabs>
          <w:tab w:val="left" w:pos="6663"/>
        </w:tabs>
        <w:spacing w:after="0" w:line="240" w:lineRule="auto"/>
        <w:jc w:val="both"/>
        <w:rPr>
          <w:rFonts w:ascii="Times New Roman" w:hAnsi="Times New Roman" w:cs="Times New Roman"/>
          <w:sz w:val="27"/>
          <w:szCs w:val="27"/>
        </w:rPr>
      </w:pPr>
    </w:p>
    <w:p w14:paraId="1752A125" w14:textId="77777777" w:rsidR="00356DB5" w:rsidRPr="002147A0" w:rsidRDefault="00356DB5" w:rsidP="002147A0">
      <w:pPr>
        <w:tabs>
          <w:tab w:val="left" w:pos="6663"/>
        </w:tabs>
        <w:spacing w:after="0" w:line="312" w:lineRule="auto"/>
        <w:jc w:val="both"/>
        <w:rPr>
          <w:rFonts w:ascii="Times New Roman" w:hAnsi="Times New Roman" w:cs="Times New Roman"/>
          <w:sz w:val="27"/>
          <w:szCs w:val="27"/>
        </w:rPr>
      </w:pPr>
    </w:p>
    <w:p w14:paraId="1776F392" w14:textId="7112476F" w:rsidR="00756EB9" w:rsidRPr="002147A0" w:rsidRDefault="009408DD" w:rsidP="002147A0">
      <w:pPr>
        <w:shd w:val="clear" w:color="auto" w:fill="FFFFFF"/>
        <w:tabs>
          <w:tab w:val="left" w:pos="426"/>
          <w:tab w:val="left" w:pos="6663"/>
        </w:tabs>
        <w:spacing w:after="0" w:line="312" w:lineRule="auto"/>
        <w:jc w:val="both"/>
        <w:rPr>
          <w:rFonts w:ascii="Times New Roman" w:hAnsi="Times New Roman" w:cs="Times New Roman"/>
          <w:color w:val="000000"/>
          <w:sz w:val="27"/>
          <w:szCs w:val="27"/>
          <w:lang w:eastAsia="uk-UA"/>
        </w:rPr>
      </w:pPr>
      <w:r w:rsidRPr="002147A0">
        <w:rPr>
          <w:rFonts w:ascii="Times New Roman" w:hAnsi="Times New Roman" w:cs="Times New Roman"/>
          <w:color w:val="000000"/>
          <w:sz w:val="27"/>
          <w:szCs w:val="27"/>
          <w:lang w:eastAsia="uk-UA"/>
        </w:rPr>
        <w:t>Головуючий</w:t>
      </w:r>
      <w:r w:rsidR="00787418" w:rsidRPr="002147A0">
        <w:rPr>
          <w:rFonts w:ascii="Times New Roman" w:hAnsi="Times New Roman" w:cs="Times New Roman"/>
          <w:color w:val="000000"/>
          <w:sz w:val="27"/>
          <w:szCs w:val="27"/>
          <w:lang w:eastAsia="uk-UA"/>
        </w:rPr>
        <w:t xml:space="preserve">                                                                        </w:t>
      </w:r>
      <w:r w:rsidR="00462F3B" w:rsidRPr="002147A0">
        <w:rPr>
          <w:rFonts w:ascii="Times New Roman" w:hAnsi="Times New Roman" w:cs="Times New Roman"/>
          <w:color w:val="000000"/>
          <w:sz w:val="27"/>
          <w:szCs w:val="27"/>
          <w:lang w:eastAsia="uk-UA"/>
        </w:rPr>
        <w:t xml:space="preserve"> </w:t>
      </w:r>
      <w:r w:rsidR="00787418" w:rsidRPr="002147A0">
        <w:rPr>
          <w:rFonts w:ascii="Times New Roman" w:hAnsi="Times New Roman" w:cs="Times New Roman"/>
          <w:color w:val="000000"/>
          <w:sz w:val="27"/>
          <w:szCs w:val="27"/>
          <w:lang w:eastAsia="uk-UA"/>
        </w:rPr>
        <w:t xml:space="preserve"> </w:t>
      </w:r>
      <w:r w:rsidR="00AB0787" w:rsidRPr="002147A0">
        <w:rPr>
          <w:rFonts w:ascii="Times New Roman" w:hAnsi="Times New Roman" w:cs="Times New Roman"/>
          <w:color w:val="000000"/>
          <w:sz w:val="27"/>
          <w:szCs w:val="27"/>
          <w:lang w:eastAsia="uk-UA"/>
        </w:rPr>
        <w:t>Андрій ПАСІЧНИК</w:t>
      </w:r>
    </w:p>
    <w:p w14:paraId="39249894" w14:textId="77777777" w:rsidR="009E5E07" w:rsidRPr="002147A0" w:rsidRDefault="009E5E07" w:rsidP="002147A0">
      <w:pPr>
        <w:shd w:val="clear" w:color="auto" w:fill="FFFFFF"/>
        <w:tabs>
          <w:tab w:val="left" w:pos="426"/>
          <w:tab w:val="left" w:pos="6237"/>
        </w:tabs>
        <w:spacing w:after="0" w:line="312" w:lineRule="auto"/>
        <w:jc w:val="both"/>
        <w:rPr>
          <w:rFonts w:ascii="Times New Roman" w:hAnsi="Times New Roman" w:cs="Times New Roman"/>
          <w:color w:val="000000"/>
          <w:sz w:val="27"/>
          <w:szCs w:val="27"/>
          <w:lang w:eastAsia="uk-UA"/>
        </w:rPr>
      </w:pPr>
    </w:p>
    <w:p w14:paraId="496AD7C2" w14:textId="1AFBEB8B" w:rsidR="00756EB9" w:rsidRPr="002147A0" w:rsidRDefault="00756EB9" w:rsidP="002147A0">
      <w:pPr>
        <w:shd w:val="clear" w:color="auto" w:fill="FFFFFF"/>
        <w:tabs>
          <w:tab w:val="left" w:pos="426"/>
          <w:tab w:val="left" w:pos="6663"/>
        </w:tabs>
        <w:spacing w:after="0" w:line="312" w:lineRule="auto"/>
        <w:jc w:val="both"/>
        <w:rPr>
          <w:rFonts w:ascii="Times New Roman" w:hAnsi="Times New Roman" w:cs="Times New Roman"/>
          <w:color w:val="000000"/>
          <w:sz w:val="27"/>
          <w:szCs w:val="27"/>
          <w:lang w:eastAsia="uk-UA"/>
        </w:rPr>
      </w:pPr>
      <w:r w:rsidRPr="002147A0">
        <w:rPr>
          <w:rFonts w:ascii="Times New Roman" w:hAnsi="Times New Roman" w:cs="Times New Roman"/>
          <w:color w:val="000000"/>
          <w:sz w:val="27"/>
          <w:szCs w:val="27"/>
          <w:lang w:eastAsia="uk-UA"/>
        </w:rPr>
        <w:t>Члени Комісії</w:t>
      </w:r>
      <w:r w:rsidR="0037621E" w:rsidRPr="002147A0">
        <w:rPr>
          <w:rFonts w:ascii="Times New Roman" w:hAnsi="Times New Roman" w:cs="Times New Roman"/>
          <w:color w:val="000000"/>
          <w:sz w:val="27"/>
          <w:szCs w:val="27"/>
          <w:lang w:eastAsia="uk-UA"/>
        </w:rPr>
        <w:t>:</w:t>
      </w:r>
      <w:r w:rsidR="00787418" w:rsidRPr="002147A0">
        <w:rPr>
          <w:rFonts w:ascii="Times New Roman" w:hAnsi="Times New Roman" w:cs="Times New Roman"/>
          <w:color w:val="000000"/>
          <w:sz w:val="27"/>
          <w:szCs w:val="27"/>
          <w:lang w:eastAsia="uk-UA"/>
        </w:rPr>
        <w:t xml:space="preserve">                                                    </w:t>
      </w:r>
      <w:r w:rsidR="00462F3B" w:rsidRPr="002147A0">
        <w:rPr>
          <w:rFonts w:ascii="Times New Roman" w:hAnsi="Times New Roman" w:cs="Times New Roman"/>
          <w:color w:val="000000"/>
          <w:sz w:val="27"/>
          <w:szCs w:val="27"/>
          <w:lang w:eastAsia="uk-UA"/>
        </w:rPr>
        <w:t xml:space="preserve">                  </w:t>
      </w:r>
      <w:r w:rsidR="00CC3EB5" w:rsidRPr="002147A0">
        <w:rPr>
          <w:rFonts w:ascii="Times New Roman" w:hAnsi="Times New Roman" w:cs="Times New Roman"/>
          <w:color w:val="000000"/>
          <w:sz w:val="27"/>
          <w:szCs w:val="27"/>
          <w:lang w:eastAsia="uk-UA"/>
        </w:rPr>
        <w:t>Михайло БОГОНІС</w:t>
      </w:r>
      <w:r w:rsidR="00DE1CF8" w:rsidRPr="002147A0">
        <w:rPr>
          <w:rFonts w:ascii="Times New Roman" w:hAnsi="Times New Roman" w:cs="Times New Roman"/>
          <w:color w:val="000000"/>
          <w:sz w:val="27"/>
          <w:szCs w:val="27"/>
          <w:lang w:eastAsia="uk-UA"/>
        </w:rPr>
        <w:t xml:space="preserve"> </w:t>
      </w:r>
    </w:p>
    <w:p w14:paraId="3300EDEB" w14:textId="77777777" w:rsidR="002A01DF" w:rsidRPr="002147A0" w:rsidRDefault="002A01DF" w:rsidP="002147A0">
      <w:pPr>
        <w:shd w:val="clear" w:color="auto" w:fill="FFFFFF"/>
        <w:tabs>
          <w:tab w:val="left" w:pos="426"/>
          <w:tab w:val="left" w:pos="6237"/>
        </w:tabs>
        <w:spacing w:after="0" w:line="312" w:lineRule="auto"/>
        <w:jc w:val="both"/>
        <w:rPr>
          <w:rFonts w:ascii="Times New Roman" w:hAnsi="Times New Roman" w:cs="Times New Roman"/>
          <w:color w:val="000000"/>
          <w:sz w:val="27"/>
          <w:szCs w:val="27"/>
          <w:lang w:val="ru-RU" w:eastAsia="uk-UA"/>
        </w:rPr>
      </w:pPr>
    </w:p>
    <w:p w14:paraId="7AB606A6" w14:textId="0B821006" w:rsidR="00DE1CF8" w:rsidRPr="002147A0" w:rsidRDefault="00462F3B" w:rsidP="002147A0">
      <w:pPr>
        <w:shd w:val="clear" w:color="auto" w:fill="FFFFFF"/>
        <w:tabs>
          <w:tab w:val="left" w:pos="426"/>
          <w:tab w:val="left" w:pos="6237"/>
        </w:tabs>
        <w:spacing w:after="0" w:line="312" w:lineRule="auto"/>
        <w:jc w:val="both"/>
        <w:rPr>
          <w:rFonts w:ascii="Times New Roman" w:hAnsi="Times New Roman" w:cs="Times New Roman"/>
          <w:color w:val="000000"/>
          <w:sz w:val="27"/>
          <w:szCs w:val="27"/>
          <w:lang w:eastAsia="uk-UA"/>
        </w:rPr>
      </w:pPr>
      <w:r w:rsidRPr="002147A0">
        <w:rPr>
          <w:rFonts w:ascii="Times New Roman" w:hAnsi="Times New Roman" w:cs="Times New Roman"/>
          <w:color w:val="000000"/>
          <w:sz w:val="27"/>
          <w:szCs w:val="27"/>
          <w:lang w:eastAsia="uk-UA"/>
        </w:rPr>
        <w:tab/>
        <w:t xml:space="preserve">                                                                                    </w:t>
      </w:r>
      <w:r w:rsidRPr="002147A0">
        <w:rPr>
          <w:rFonts w:ascii="Times New Roman" w:hAnsi="Times New Roman" w:cs="Times New Roman"/>
          <w:color w:val="000000"/>
          <w:sz w:val="27"/>
          <w:szCs w:val="27"/>
          <w:lang w:val="ru-RU" w:eastAsia="uk-UA"/>
        </w:rPr>
        <w:t xml:space="preserve">    </w:t>
      </w:r>
      <w:r w:rsidRPr="002147A0">
        <w:rPr>
          <w:rFonts w:ascii="Times New Roman" w:hAnsi="Times New Roman" w:cs="Times New Roman"/>
          <w:color w:val="000000"/>
          <w:sz w:val="27"/>
          <w:szCs w:val="27"/>
          <w:lang w:eastAsia="uk-UA"/>
        </w:rPr>
        <w:t xml:space="preserve"> </w:t>
      </w:r>
      <w:r w:rsidR="003E7B53" w:rsidRPr="002147A0">
        <w:rPr>
          <w:rFonts w:ascii="Times New Roman" w:hAnsi="Times New Roman" w:cs="Times New Roman"/>
          <w:color w:val="000000"/>
          <w:sz w:val="27"/>
          <w:szCs w:val="27"/>
          <w:lang w:eastAsia="uk-UA"/>
        </w:rPr>
        <w:t>Віталій ГАЦЕЛЮК</w:t>
      </w:r>
    </w:p>
    <w:p w14:paraId="76A9541A" w14:textId="77777777" w:rsidR="003E7B53" w:rsidRPr="002147A0" w:rsidRDefault="003E7B53" w:rsidP="002147A0">
      <w:pPr>
        <w:shd w:val="clear" w:color="auto" w:fill="FFFFFF"/>
        <w:tabs>
          <w:tab w:val="left" w:pos="426"/>
          <w:tab w:val="left" w:pos="6237"/>
        </w:tabs>
        <w:spacing w:after="0" w:line="312" w:lineRule="auto"/>
        <w:jc w:val="both"/>
        <w:rPr>
          <w:rFonts w:ascii="Times New Roman" w:hAnsi="Times New Roman" w:cs="Times New Roman"/>
          <w:color w:val="000000"/>
          <w:sz w:val="27"/>
          <w:szCs w:val="27"/>
          <w:lang w:eastAsia="uk-UA"/>
        </w:rPr>
      </w:pPr>
    </w:p>
    <w:p w14:paraId="3A0583C1" w14:textId="50C75B1F" w:rsidR="003E7B53" w:rsidRPr="002147A0" w:rsidRDefault="00462F3B" w:rsidP="002147A0">
      <w:pPr>
        <w:shd w:val="clear" w:color="auto" w:fill="FFFFFF"/>
        <w:tabs>
          <w:tab w:val="left" w:pos="426"/>
          <w:tab w:val="left" w:pos="6237"/>
        </w:tabs>
        <w:spacing w:after="0" w:line="312" w:lineRule="auto"/>
        <w:jc w:val="both"/>
        <w:rPr>
          <w:rFonts w:ascii="Times New Roman" w:hAnsi="Times New Roman" w:cs="Times New Roman"/>
          <w:color w:val="000000"/>
          <w:sz w:val="27"/>
          <w:szCs w:val="27"/>
          <w:lang w:eastAsia="uk-UA"/>
        </w:rPr>
      </w:pPr>
      <w:r w:rsidRPr="002147A0">
        <w:rPr>
          <w:rFonts w:ascii="Times New Roman" w:hAnsi="Times New Roman" w:cs="Times New Roman"/>
          <w:color w:val="000000"/>
          <w:sz w:val="27"/>
          <w:szCs w:val="27"/>
          <w:lang w:eastAsia="uk-UA"/>
        </w:rPr>
        <w:tab/>
        <w:t xml:space="preserve">                                                                                         </w:t>
      </w:r>
      <w:r w:rsidR="003E7B53" w:rsidRPr="002147A0">
        <w:rPr>
          <w:rFonts w:ascii="Times New Roman" w:hAnsi="Times New Roman" w:cs="Times New Roman"/>
          <w:color w:val="000000"/>
          <w:sz w:val="27"/>
          <w:szCs w:val="27"/>
          <w:lang w:eastAsia="uk-UA"/>
        </w:rPr>
        <w:t>Ярослав ДУХ</w:t>
      </w:r>
    </w:p>
    <w:p w14:paraId="2FA116FB" w14:textId="77777777" w:rsidR="001F64EA" w:rsidRPr="002147A0" w:rsidRDefault="001F64EA" w:rsidP="002147A0">
      <w:pPr>
        <w:shd w:val="clear" w:color="auto" w:fill="FFFFFF"/>
        <w:tabs>
          <w:tab w:val="left" w:pos="426"/>
          <w:tab w:val="left" w:pos="6237"/>
        </w:tabs>
        <w:spacing w:after="0" w:line="312" w:lineRule="auto"/>
        <w:jc w:val="both"/>
        <w:rPr>
          <w:rFonts w:ascii="Times New Roman" w:hAnsi="Times New Roman" w:cs="Times New Roman"/>
          <w:color w:val="000000"/>
          <w:sz w:val="27"/>
          <w:szCs w:val="27"/>
          <w:lang w:eastAsia="uk-UA"/>
        </w:rPr>
      </w:pPr>
    </w:p>
    <w:p w14:paraId="350A8CC5" w14:textId="12118B49" w:rsidR="001F64EA" w:rsidRPr="002147A0" w:rsidRDefault="00462F3B" w:rsidP="002147A0">
      <w:pPr>
        <w:shd w:val="clear" w:color="auto" w:fill="FFFFFF"/>
        <w:tabs>
          <w:tab w:val="left" w:pos="426"/>
          <w:tab w:val="left" w:pos="6237"/>
        </w:tabs>
        <w:spacing w:after="0" w:line="312" w:lineRule="auto"/>
        <w:jc w:val="both"/>
        <w:rPr>
          <w:rFonts w:ascii="Times New Roman" w:hAnsi="Times New Roman" w:cs="Times New Roman"/>
          <w:color w:val="000000"/>
          <w:sz w:val="27"/>
          <w:szCs w:val="27"/>
          <w:lang w:eastAsia="uk-UA"/>
        </w:rPr>
      </w:pPr>
      <w:r w:rsidRPr="002147A0">
        <w:rPr>
          <w:rFonts w:ascii="Times New Roman" w:hAnsi="Times New Roman" w:cs="Times New Roman"/>
          <w:color w:val="000000"/>
          <w:sz w:val="27"/>
          <w:szCs w:val="27"/>
          <w:lang w:eastAsia="uk-UA"/>
        </w:rPr>
        <w:tab/>
        <w:t xml:space="preserve">                                                                                         </w:t>
      </w:r>
      <w:r w:rsidR="002A01DF" w:rsidRPr="002147A0">
        <w:rPr>
          <w:rFonts w:ascii="Times New Roman" w:hAnsi="Times New Roman" w:cs="Times New Roman"/>
          <w:color w:val="000000"/>
          <w:sz w:val="27"/>
          <w:szCs w:val="27"/>
          <w:lang w:eastAsia="uk-UA"/>
        </w:rPr>
        <w:t>Роман КИДИСЮК</w:t>
      </w:r>
    </w:p>
    <w:p w14:paraId="7CD4EB8A" w14:textId="77777777" w:rsidR="00C90162" w:rsidRPr="002147A0" w:rsidRDefault="00C90162" w:rsidP="002147A0">
      <w:pPr>
        <w:shd w:val="clear" w:color="auto" w:fill="FFFFFF"/>
        <w:tabs>
          <w:tab w:val="left" w:pos="426"/>
          <w:tab w:val="left" w:pos="6663"/>
        </w:tabs>
        <w:spacing w:after="0" w:line="312" w:lineRule="auto"/>
        <w:jc w:val="both"/>
        <w:rPr>
          <w:rFonts w:ascii="Times New Roman" w:hAnsi="Times New Roman" w:cs="Times New Roman"/>
          <w:color w:val="000000"/>
          <w:sz w:val="27"/>
          <w:szCs w:val="27"/>
          <w:lang w:eastAsia="uk-UA"/>
        </w:rPr>
      </w:pPr>
    </w:p>
    <w:p w14:paraId="3ADC000B" w14:textId="040734B1" w:rsidR="00C90162" w:rsidRPr="002147A0" w:rsidRDefault="00462F3B" w:rsidP="002147A0">
      <w:pPr>
        <w:shd w:val="clear" w:color="auto" w:fill="FFFFFF"/>
        <w:tabs>
          <w:tab w:val="left" w:pos="426"/>
          <w:tab w:val="left" w:pos="6663"/>
        </w:tabs>
        <w:spacing w:after="0" w:line="312" w:lineRule="auto"/>
        <w:jc w:val="both"/>
        <w:rPr>
          <w:rFonts w:ascii="Times New Roman" w:hAnsi="Times New Roman" w:cs="Times New Roman"/>
          <w:color w:val="000000"/>
          <w:sz w:val="27"/>
          <w:szCs w:val="27"/>
          <w:lang w:eastAsia="uk-UA"/>
        </w:rPr>
      </w:pPr>
      <w:r w:rsidRPr="002147A0">
        <w:rPr>
          <w:rFonts w:ascii="Times New Roman" w:hAnsi="Times New Roman" w:cs="Times New Roman"/>
          <w:color w:val="000000"/>
          <w:sz w:val="27"/>
          <w:szCs w:val="27"/>
          <w:lang w:eastAsia="uk-UA"/>
        </w:rPr>
        <w:tab/>
        <w:t xml:space="preserve">                                                                                         </w:t>
      </w:r>
      <w:r w:rsidR="00C90162" w:rsidRPr="002147A0">
        <w:rPr>
          <w:rFonts w:ascii="Times New Roman" w:hAnsi="Times New Roman" w:cs="Times New Roman"/>
          <w:color w:val="000000"/>
          <w:sz w:val="27"/>
          <w:szCs w:val="27"/>
          <w:lang w:eastAsia="uk-UA"/>
        </w:rPr>
        <w:t>Надія КОБЕЦЬКА</w:t>
      </w:r>
      <w:r w:rsidR="00DE1CF8" w:rsidRPr="002147A0">
        <w:rPr>
          <w:rFonts w:ascii="Times New Roman" w:hAnsi="Times New Roman" w:cs="Times New Roman"/>
          <w:color w:val="000000"/>
          <w:sz w:val="27"/>
          <w:szCs w:val="27"/>
          <w:lang w:eastAsia="uk-UA"/>
        </w:rPr>
        <w:t xml:space="preserve"> </w:t>
      </w:r>
    </w:p>
    <w:p w14:paraId="487F1B8B" w14:textId="77777777" w:rsidR="009E5E07" w:rsidRPr="002147A0" w:rsidRDefault="009E5E07" w:rsidP="002147A0">
      <w:pPr>
        <w:shd w:val="clear" w:color="auto" w:fill="FFFFFF"/>
        <w:tabs>
          <w:tab w:val="left" w:pos="426"/>
        </w:tabs>
        <w:spacing w:after="0" w:line="312" w:lineRule="auto"/>
        <w:jc w:val="both"/>
        <w:rPr>
          <w:rFonts w:ascii="Times New Roman" w:hAnsi="Times New Roman" w:cs="Times New Roman"/>
          <w:color w:val="000000"/>
          <w:sz w:val="27"/>
          <w:szCs w:val="27"/>
          <w:lang w:eastAsia="uk-UA"/>
        </w:rPr>
      </w:pPr>
    </w:p>
    <w:p w14:paraId="381ECC84" w14:textId="4519E6E7" w:rsidR="00756EB9" w:rsidRPr="002147A0" w:rsidRDefault="00462F3B" w:rsidP="002147A0">
      <w:pPr>
        <w:shd w:val="clear" w:color="auto" w:fill="FFFFFF"/>
        <w:tabs>
          <w:tab w:val="left" w:pos="426"/>
          <w:tab w:val="left" w:pos="6663"/>
        </w:tabs>
        <w:spacing w:after="0" w:line="312" w:lineRule="auto"/>
        <w:jc w:val="both"/>
        <w:rPr>
          <w:rFonts w:ascii="Times New Roman" w:hAnsi="Times New Roman" w:cs="Times New Roman"/>
          <w:color w:val="000000"/>
          <w:sz w:val="27"/>
          <w:szCs w:val="27"/>
          <w:lang w:eastAsia="uk-UA"/>
        </w:rPr>
      </w:pPr>
      <w:r w:rsidRPr="002147A0">
        <w:rPr>
          <w:rFonts w:ascii="Times New Roman" w:hAnsi="Times New Roman" w:cs="Times New Roman"/>
          <w:color w:val="000000"/>
          <w:sz w:val="27"/>
          <w:szCs w:val="27"/>
          <w:lang w:eastAsia="uk-UA"/>
        </w:rPr>
        <w:tab/>
        <w:t xml:space="preserve">                                                                                         </w:t>
      </w:r>
      <w:r w:rsidR="001F64EA" w:rsidRPr="002147A0">
        <w:rPr>
          <w:rFonts w:ascii="Times New Roman" w:hAnsi="Times New Roman" w:cs="Times New Roman"/>
          <w:color w:val="000000"/>
          <w:sz w:val="27"/>
          <w:szCs w:val="27"/>
          <w:lang w:eastAsia="uk-UA"/>
        </w:rPr>
        <w:t>Олег КОЛІУШ</w:t>
      </w:r>
    </w:p>
    <w:p w14:paraId="083D5A9B" w14:textId="77777777" w:rsidR="00DE1CF8" w:rsidRPr="002147A0" w:rsidRDefault="00DE1CF8" w:rsidP="002147A0">
      <w:pPr>
        <w:shd w:val="clear" w:color="auto" w:fill="FFFFFF"/>
        <w:tabs>
          <w:tab w:val="left" w:pos="426"/>
          <w:tab w:val="left" w:pos="6663"/>
        </w:tabs>
        <w:spacing w:after="0" w:line="312" w:lineRule="auto"/>
        <w:jc w:val="both"/>
        <w:rPr>
          <w:rFonts w:ascii="Times New Roman" w:hAnsi="Times New Roman" w:cs="Times New Roman"/>
          <w:color w:val="000000"/>
          <w:sz w:val="27"/>
          <w:szCs w:val="27"/>
          <w:lang w:eastAsia="uk-UA"/>
        </w:rPr>
      </w:pPr>
    </w:p>
    <w:p w14:paraId="37F4A38B" w14:textId="4A5E5AD3" w:rsidR="009E5E07" w:rsidRPr="002147A0" w:rsidRDefault="00462F3B" w:rsidP="002147A0">
      <w:pPr>
        <w:shd w:val="clear" w:color="auto" w:fill="FFFFFF"/>
        <w:tabs>
          <w:tab w:val="left" w:pos="426"/>
        </w:tabs>
        <w:spacing w:after="0" w:line="312" w:lineRule="auto"/>
        <w:jc w:val="both"/>
        <w:rPr>
          <w:rFonts w:ascii="Times New Roman" w:hAnsi="Times New Roman" w:cs="Times New Roman"/>
          <w:color w:val="000000"/>
          <w:sz w:val="27"/>
          <w:szCs w:val="27"/>
          <w:lang w:eastAsia="uk-UA"/>
        </w:rPr>
      </w:pPr>
      <w:r w:rsidRPr="002147A0">
        <w:rPr>
          <w:rFonts w:ascii="Times New Roman" w:hAnsi="Times New Roman" w:cs="Times New Roman"/>
          <w:color w:val="000000"/>
          <w:sz w:val="27"/>
          <w:szCs w:val="27"/>
          <w:lang w:eastAsia="uk-UA"/>
        </w:rPr>
        <w:tab/>
        <w:t xml:space="preserve">                                                                                         </w:t>
      </w:r>
      <w:r w:rsidR="001F64EA" w:rsidRPr="002147A0">
        <w:rPr>
          <w:rFonts w:ascii="Times New Roman" w:hAnsi="Times New Roman" w:cs="Times New Roman"/>
          <w:color w:val="000000"/>
          <w:sz w:val="27"/>
          <w:szCs w:val="27"/>
          <w:lang w:eastAsia="uk-UA"/>
        </w:rPr>
        <w:t>Ігор КУШНІР</w:t>
      </w:r>
      <w:r w:rsidR="00DE1CF8" w:rsidRPr="002147A0">
        <w:rPr>
          <w:rFonts w:ascii="Times New Roman" w:hAnsi="Times New Roman" w:cs="Times New Roman"/>
          <w:color w:val="000000"/>
          <w:sz w:val="27"/>
          <w:szCs w:val="27"/>
          <w:lang w:eastAsia="uk-UA"/>
        </w:rPr>
        <w:t xml:space="preserve"> </w:t>
      </w:r>
    </w:p>
    <w:p w14:paraId="667F9136" w14:textId="77777777" w:rsidR="002A01DF" w:rsidRPr="002147A0" w:rsidRDefault="002A01DF" w:rsidP="002147A0">
      <w:pPr>
        <w:shd w:val="clear" w:color="auto" w:fill="FFFFFF"/>
        <w:tabs>
          <w:tab w:val="left" w:pos="426"/>
        </w:tabs>
        <w:spacing w:after="0" w:line="312" w:lineRule="auto"/>
        <w:jc w:val="both"/>
        <w:rPr>
          <w:rFonts w:ascii="Times New Roman" w:hAnsi="Times New Roman" w:cs="Times New Roman"/>
          <w:color w:val="000000"/>
          <w:sz w:val="27"/>
          <w:szCs w:val="27"/>
          <w:lang w:eastAsia="uk-UA"/>
        </w:rPr>
      </w:pPr>
    </w:p>
    <w:p w14:paraId="4CD6619C" w14:textId="15E7DA62" w:rsidR="002A01DF" w:rsidRPr="002147A0" w:rsidRDefault="002A01DF" w:rsidP="002147A0">
      <w:pPr>
        <w:shd w:val="clear" w:color="auto" w:fill="FFFFFF"/>
        <w:tabs>
          <w:tab w:val="left" w:pos="426"/>
        </w:tabs>
        <w:spacing w:after="0" w:line="312" w:lineRule="auto"/>
        <w:ind w:right="-1"/>
        <w:jc w:val="both"/>
        <w:rPr>
          <w:rFonts w:ascii="Times New Roman" w:hAnsi="Times New Roman" w:cs="Times New Roman"/>
          <w:color w:val="000000"/>
          <w:sz w:val="27"/>
          <w:szCs w:val="27"/>
          <w:lang w:eastAsia="uk-UA"/>
        </w:rPr>
      </w:pPr>
      <w:r w:rsidRPr="002147A0">
        <w:rPr>
          <w:rFonts w:ascii="Times New Roman" w:hAnsi="Times New Roman" w:cs="Times New Roman"/>
          <w:color w:val="000000"/>
          <w:sz w:val="27"/>
          <w:szCs w:val="27"/>
          <w:lang w:eastAsia="uk-UA"/>
        </w:rPr>
        <w:tab/>
        <w:t xml:space="preserve">                                                                                    </w:t>
      </w:r>
      <w:r w:rsidR="00A266D8" w:rsidRPr="002147A0">
        <w:rPr>
          <w:rFonts w:ascii="Times New Roman" w:hAnsi="Times New Roman" w:cs="Times New Roman"/>
          <w:color w:val="000000"/>
          <w:sz w:val="27"/>
          <w:szCs w:val="27"/>
          <w:lang w:eastAsia="uk-UA"/>
        </w:rPr>
        <w:t xml:space="preserve">    </w:t>
      </w:r>
      <w:r w:rsidR="0076315A" w:rsidRPr="002147A0">
        <w:rPr>
          <w:rFonts w:ascii="Times New Roman" w:hAnsi="Times New Roman" w:cs="Times New Roman"/>
          <w:color w:val="000000"/>
          <w:sz w:val="27"/>
          <w:szCs w:val="27"/>
          <w:lang w:eastAsia="uk-UA"/>
        </w:rPr>
        <w:t xml:space="preserve"> </w:t>
      </w:r>
      <w:r w:rsidRPr="002147A0">
        <w:rPr>
          <w:rFonts w:ascii="Times New Roman" w:hAnsi="Times New Roman" w:cs="Times New Roman"/>
          <w:color w:val="000000"/>
          <w:sz w:val="27"/>
          <w:szCs w:val="27"/>
          <w:lang w:eastAsia="uk-UA"/>
        </w:rPr>
        <w:t>Володимир ЛУГАНСЬКИЙ</w:t>
      </w:r>
    </w:p>
    <w:p w14:paraId="5EA403D4" w14:textId="77777777" w:rsidR="00DE1CF8" w:rsidRPr="002147A0" w:rsidRDefault="00DE1CF8" w:rsidP="002147A0">
      <w:pPr>
        <w:shd w:val="clear" w:color="auto" w:fill="FFFFFF"/>
        <w:tabs>
          <w:tab w:val="left" w:pos="426"/>
        </w:tabs>
        <w:spacing w:after="0" w:line="312" w:lineRule="auto"/>
        <w:jc w:val="both"/>
        <w:rPr>
          <w:rFonts w:ascii="Times New Roman" w:hAnsi="Times New Roman" w:cs="Times New Roman"/>
          <w:color w:val="000000"/>
          <w:sz w:val="27"/>
          <w:szCs w:val="27"/>
          <w:lang w:eastAsia="uk-UA"/>
        </w:rPr>
      </w:pPr>
    </w:p>
    <w:p w14:paraId="5492965F" w14:textId="5E303199" w:rsidR="00756EB9" w:rsidRPr="002147A0" w:rsidRDefault="0076315A" w:rsidP="002147A0">
      <w:pPr>
        <w:shd w:val="clear" w:color="auto" w:fill="FFFFFF"/>
        <w:tabs>
          <w:tab w:val="left" w:pos="426"/>
          <w:tab w:val="left" w:pos="6663"/>
        </w:tabs>
        <w:spacing w:after="0" w:line="312" w:lineRule="auto"/>
        <w:jc w:val="both"/>
        <w:rPr>
          <w:rFonts w:ascii="Times New Roman" w:hAnsi="Times New Roman" w:cs="Times New Roman"/>
          <w:color w:val="000000"/>
          <w:sz w:val="27"/>
          <w:szCs w:val="27"/>
          <w:lang w:eastAsia="uk-UA"/>
        </w:rPr>
      </w:pPr>
      <w:r w:rsidRPr="002147A0">
        <w:rPr>
          <w:rFonts w:ascii="Times New Roman" w:hAnsi="Times New Roman" w:cs="Times New Roman"/>
          <w:color w:val="000000"/>
          <w:sz w:val="27"/>
          <w:szCs w:val="27"/>
          <w:lang w:eastAsia="uk-UA"/>
        </w:rPr>
        <w:tab/>
        <w:t xml:space="preserve">                                                                                    </w:t>
      </w:r>
      <w:r w:rsidRPr="002147A0">
        <w:rPr>
          <w:rFonts w:ascii="Times New Roman" w:hAnsi="Times New Roman" w:cs="Times New Roman"/>
          <w:color w:val="000000"/>
          <w:sz w:val="27"/>
          <w:szCs w:val="27"/>
          <w:lang w:val="ru-RU" w:eastAsia="uk-UA"/>
        </w:rPr>
        <w:t xml:space="preserve">    </w:t>
      </w:r>
      <w:r w:rsidRPr="002147A0">
        <w:rPr>
          <w:rFonts w:ascii="Times New Roman" w:hAnsi="Times New Roman" w:cs="Times New Roman"/>
          <w:color w:val="000000"/>
          <w:sz w:val="27"/>
          <w:szCs w:val="27"/>
          <w:lang w:eastAsia="uk-UA"/>
        </w:rPr>
        <w:t xml:space="preserve"> </w:t>
      </w:r>
      <w:r w:rsidR="00C90162" w:rsidRPr="002147A0">
        <w:rPr>
          <w:rFonts w:ascii="Times New Roman" w:hAnsi="Times New Roman" w:cs="Times New Roman"/>
          <w:color w:val="000000"/>
          <w:sz w:val="27"/>
          <w:szCs w:val="27"/>
          <w:lang w:eastAsia="uk-UA"/>
        </w:rPr>
        <w:t>Р</w:t>
      </w:r>
      <w:r w:rsidR="00CC3EB5" w:rsidRPr="002147A0">
        <w:rPr>
          <w:rFonts w:ascii="Times New Roman" w:hAnsi="Times New Roman" w:cs="Times New Roman"/>
          <w:color w:val="000000"/>
          <w:sz w:val="27"/>
          <w:szCs w:val="27"/>
          <w:lang w:eastAsia="uk-UA"/>
        </w:rPr>
        <w:t xml:space="preserve">услан </w:t>
      </w:r>
      <w:r w:rsidR="001F64EA" w:rsidRPr="002147A0">
        <w:rPr>
          <w:rFonts w:ascii="Times New Roman" w:hAnsi="Times New Roman" w:cs="Times New Roman"/>
          <w:color w:val="000000"/>
          <w:sz w:val="27"/>
          <w:szCs w:val="27"/>
          <w:lang w:eastAsia="uk-UA"/>
        </w:rPr>
        <w:t>МЕЛЬНИК</w:t>
      </w:r>
    </w:p>
    <w:p w14:paraId="7EC5388B" w14:textId="77777777" w:rsidR="00390DF9" w:rsidRPr="002147A0" w:rsidRDefault="00390DF9" w:rsidP="002147A0">
      <w:pPr>
        <w:shd w:val="clear" w:color="auto" w:fill="FFFFFF"/>
        <w:tabs>
          <w:tab w:val="left" w:pos="426"/>
          <w:tab w:val="left" w:pos="6663"/>
        </w:tabs>
        <w:spacing w:after="0" w:line="312" w:lineRule="auto"/>
        <w:jc w:val="both"/>
        <w:rPr>
          <w:rFonts w:ascii="Times New Roman" w:hAnsi="Times New Roman" w:cs="Times New Roman"/>
          <w:color w:val="000000"/>
          <w:sz w:val="27"/>
          <w:szCs w:val="27"/>
          <w:lang w:eastAsia="uk-UA"/>
        </w:rPr>
      </w:pPr>
    </w:p>
    <w:p w14:paraId="53553447" w14:textId="3C400323" w:rsidR="00390DF9" w:rsidRPr="002147A0" w:rsidRDefault="00390DF9" w:rsidP="002147A0">
      <w:pPr>
        <w:shd w:val="clear" w:color="auto" w:fill="FFFFFF"/>
        <w:tabs>
          <w:tab w:val="left" w:pos="426"/>
          <w:tab w:val="left" w:pos="6663"/>
        </w:tabs>
        <w:spacing w:after="0" w:line="312" w:lineRule="auto"/>
        <w:jc w:val="both"/>
        <w:rPr>
          <w:rFonts w:ascii="Times New Roman" w:hAnsi="Times New Roman" w:cs="Times New Roman"/>
          <w:color w:val="000000"/>
          <w:sz w:val="27"/>
          <w:szCs w:val="27"/>
          <w:lang w:eastAsia="uk-UA"/>
        </w:rPr>
      </w:pPr>
      <w:r w:rsidRPr="002147A0">
        <w:rPr>
          <w:rFonts w:ascii="Times New Roman" w:hAnsi="Times New Roman" w:cs="Times New Roman"/>
          <w:color w:val="000000"/>
          <w:sz w:val="27"/>
          <w:szCs w:val="27"/>
          <w:lang w:eastAsia="uk-UA"/>
        </w:rPr>
        <w:tab/>
        <w:t xml:space="preserve">                                                                                    </w:t>
      </w:r>
      <w:r w:rsidRPr="002147A0">
        <w:rPr>
          <w:rFonts w:ascii="Times New Roman" w:hAnsi="Times New Roman" w:cs="Times New Roman"/>
          <w:color w:val="000000"/>
          <w:sz w:val="27"/>
          <w:szCs w:val="27"/>
          <w:lang w:val="ru-RU" w:eastAsia="uk-UA"/>
        </w:rPr>
        <w:t xml:space="preserve">    </w:t>
      </w:r>
      <w:r w:rsidRPr="002147A0">
        <w:rPr>
          <w:rFonts w:ascii="Times New Roman" w:hAnsi="Times New Roman" w:cs="Times New Roman"/>
          <w:color w:val="000000"/>
          <w:sz w:val="27"/>
          <w:szCs w:val="27"/>
          <w:lang w:eastAsia="uk-UA"/>
        </w:rPr>
        <w:t xml:space="preserve"> Роман САБОДАШ</w:t>
      </w:r>
    </w:p>
    <w:p w14:paraId="0B7AEF89" w14:textId="77777777" w:rsidR="0076315A" w:rsidRPr="002147A0" w:rsidRDefault="0076315A" w:rsidP="002147A0">
      <w:pPr>
        <w:shd w:val="clear" w:color="auto" w:fill="FFFFFF"/>
        <w:tabs>
          <w:tab w:val="left" w:pos="426"/>
          <w:tab w:val="left" w:pos="6663"/>
        </w:tabs>
        <w:spacing w:after="0" w:line="312" w:lineRule="auto"/>
        <w:jc w:val="both"/>
        <w:rPr>
          <w:rFonts w:ascii="Times New Roman" w:hAnsi="Times New Roman" w:cs="Times New Roman"/>
          <w:color w:val="000000"/>
          <w:sz w:val="27"/>
          <w:szCs w:val="27"/>
          <w:lang w:eastAsia="uk-UA"/>
        </w:rPr>
      </w:pPr>
    </w:p>
    <w:p w14:paraId="24DC77F1" w14:textId="144A8FCA" w:rsidR="002A01DF" w:rsidRPr="002147A0" w:rsidRDefault="0076315A" w:rsidP="002147A0">
      <w:pPr>
        <w:shd w:val="clear" w:color="auto" w:fill="FFFFFF"/>
        <w:tabs>
          <w:tab w:val="left" w:pos="426"/>
          <w:tab w:val="left" w:pos="6663"/>
        </w:tabs>
        <w:spacing w:after="0" w:line="312" w:lineRule="auto"/>
        <w:jc w:val="both"/>
        <w:rPr>
          <w:rFonts w:ascii="Times New Roman" w:hAnsi="Times New Roman" w:cs="Times New Roman"/>
          <w:color w:val="000000"/>
          <w:sz w:val="27"/>
          <w:szCs w:val="27"/>
          <w:lang w:eastAsia="uk-UA"/>
        </w:rPr>
      </w:pPr>
      <w:r w:rsidRPr="002147A0">
        <w:rPr>
          <w:rFonts w:ascii="Times New Roman" w:hAnsi="Times New Roman" w:cs="Times New Roman"/>
          <w:color w:val="000000"/>
          <w:sz w:val="27"/>
          <w:szCs w:val="27"/>
          <w:lang w:eastAsia="uk-UA"/>
        </w:rPr>
        <w:tab/>
        <w:t xml:space="preserve">                                                                                    </w:t>
      </w:r>
      <w:r w:rsidRPr="002147A0">
        <w:rPr>
          <w:rFonts w:ascii="Times New Roman" w:hAnsi="Times New Roman" w:cs="Times New Roman"/>
          <w:color w:val="000000"/>
          <w:sz w:val="27"/>
          <w:szCs w:val="27"/>
          <w:lang w:val="ru-RU" w:eastAsia="uk-UA"/>
        </w:rPr>
        <w:t xml:space="preserve">    </w:t>
      </w:r>
      <w:r w:rsidRPr="002147A0">
        <w:rPr>
          <w:rFonts w:ascii="Times New Roman" w:hAnsi="Times New Roman" w:cs="Times New Roman"/>
          <w:color w:val="000000"/>
          <w:sz w:val="27"/>
          <w:szCs w:val="27"/>
          <w:lang w:eastAsia="uk-UA"/>
        </w:rPr>
        <w:t xml:space="preserve"> </w:t>
      </w:r>
      <w:r w:rsidR="002A01DF" w:rsidRPr="002147A0">
        <w:rPr>
          <w:rFonts w:ascii="Times New Roman" w:hAnsi="Times New Roman" w:cs="Times New Roman"/>
          <w:color w:val="000000"/>
          <w:sz w:val="27"/>
          <w:szCs w:val="27"/>
          <w:lang w:eastAsia="uk-UA"/>
        </w:rPr>
        <w:t>Руслан СИДОРОВИЧ</w:t>
      </w:r>
    </w:p>
    <w:p w14:paraId="2916AFDD" w14:textId="77777777" w:rsidR="002A01DF" w:rsidRPr="002147A0" w:rsidRDefault="002A01DF" w:rsidP="002147A0">
      <w:pPr>
        <w:shd w:val="clear" w:color="auto" w:fill="FFFFFF"/>
        <w:tabs>
          <w:tab w:val="left" w:pos="426"/>
          <w:tab w:val="left" w:pos="6663"/>
        </w:tabs>
        <w:spacing w:after="0" w:line="312" w:lineRule="auto"/>
        <w:jc w:val="both"/>
        <w:rPr>
          <w:rFonts w:ascii="Times New Roman" w:hAnsi="Times New Roman" w:cs="Times New Roman"/>
          <w:color w:val="000000"/>
          <w:sz w:val="27"/>
          <w:szCs w:val="27"/>
          <w:lang w:eastAsia="uk-UA"/>
        </w:rPr>
      </w:pPr>
    </w:p>
    <w:p w14:paraId="731270EA" w14:textId="77777777" w:rsidR="007C3810" w:rsidRPr="002147A0" w:rsidRDefault="00462F3B" w:rsidP="002147A0">
      <w:pPr>
        <w:shd w:val="clear" w:color="auto" w:fill="FFFFFF"/>
        <w:tabs>
          <w:tab w:val="left" w:pos="426"/>
          <w:tab w:val="left" w:pos="6663"/>
        </w:tabs>
        <w:spacing w:after="0" w:line="312" w:lineRule="auto"/>
        <w:jc w:val="both"/>
        <w:rPr>
          <w:rFonts w:ascii="Times New Roman" w:hAnsi="Times New Roman" w:cs="Times New Roman"/>
          <w:color w:val="000000"/>
          <w:sz w:val="27"/>
          <w:szCs w:val="27"/>
          <w:lang w:eastAsia="uk-UA"/>
        </w:rPr>
      </w:pPr>
      <w:r w:rsidRPr="002147A0">
        <w:rPr>
          <w:rFonts w:ascii="Times New Roman" w:hAnsi="Times New Roman" w:cs="Times New Roman"/>
          <w:color w:val="000000"/>
          <w:sz w:val="27"/>
          <w:szCs w:val="27"/>
          <w:lang w:eastAsia="uk-UA"/>
        </w:rPr>
        <w:tab/>
        <w:t xml:space="preserve">                                                                                    </w:t>
      </w:r>
      <w:r w:rsidRPr="002147A0">
        <w:rPr>
          <w:rFonts w:ascii="Times New Roman" w:hAnsi="Times New Roman" w:cs="Times New Roman"/>
          <w:color w:val="000000"/>
          <w:sz w:val="27"/>
          <w:szCs w:val="27"/>
          <w:lang w:val="ru-RU" w:eastAsia="uk-UA"/>
        </w:rPr>
        <w:t xml:space="preserve">    </w:t>
      </w:r>
      <w:r w:rsidRPr="002147A0">
        <w:rPr>
          <w:rFonts w:ascii="Times New Roman" w:hAnsi="Times New Roman" w:cs="Times New Roman"/>
          <w:color w:val="000000"/>
          <w:sz w:val="27"/>
          <w:szCs w:val="27"/>
          <w:lang w:eastAsia="uk-UA"/>
        </w:rPr>
        <w:t xml:space="preserve"> </w:t>
      </w:r>
      <w:r w:rsidR="009719C9" w:rsidRPr="002147A0">
        <w:rPr>
          <w:rFonts w:ascii="Times New Roman" w:hAnsi="Times New Roman" w:cs="Times New Roman"/>
          <w:color w:val="000000"/>
          <w:sz w:val="27"/>
          <w:szCs w:val="27"/>
          <w:lang w:eastAsia="uk-UA"/>
        </w:rPr>
        <w:t>Сергій ЧУМАК</w:t>
      </w:r>
    </w:p>
    <w:p w14:paraId="5B59B1FB" w14:textId="77777777" w:rsidR="007C3810" w:rsidRPr="002147A0" w:rsidRDefault="007C3810" w:rsidP="002147A0">
      <w:pPr>
        <w:shd w:val="clear" w:color="auto" w:fill="FFFFFF"/>
        <w:tabs>
          <w:tab w:val="left" w:pos="426"/>
          <w:tab w:val="left" w:pos="6663"/>
        </w:tabs>
        <w:spacing w:after="0" w:line="312" w:lineRule="auto"/>
        <w:jc w:val="both"/>
        <w:rPr>
          <w:rFonts w:ascii="Times New Roman" w:hAnsi="Times New Roman" w:cs="Times New Roman"/>
          <w:color w:val="000000"/>
          <w:sz w:val="27"/>
          <w:szCs w:val="27"/>
          <w:lang w:eastAsia="uk-UA"/>
        </w:rPr>
      </w:pPr>
    </w:p>
    <w:p w14:paraId="698B87B2" w14:textId="5871CC0A" w:rsidR="00542A2D" w:rsidRPr="002147A0" w:rsidRDefault="007C3810" w:rsidP="002147A0">
      <w:pPr>
        <w:shd w:val="clear" w:color="auto" w:fill="FFFFFF"/>
        <w:tabs>
          <w:tab w:val="left" w:pos="426"/>
          <w:tab w:val="left" w:pos="6663"/>
        </w:tabs>
        <w:spacing w:after="0" w:line="312" w:lineRule="auto"/>
        <w:jc w:val="both"/>
        <w:rPr>
          <w:rFonts w:ascii="Times New Roman" w:hAnsi="Times New Roman" w:cs="Times New Roman"/>
          <w:color w:val="000000"/>
          <w:sz w:val="27"/>
          <w:szCs w:val="27"/>
          <w:lang w:eastAsia="uk-UA"/>
        </w:rPr>
      </w:pPr>
      <w:r w:rsidRPr="002147A0">
        <w:rPr>
          <w:rFonts w:ascii="Times New Roman" w:hAnsi="Times New Roman" w:cs="Times New Roman"/>
          <w:color w:val="000000"/>
          <w:sz w:val="27"/>
          <w:szCs w:val="27"/>
          <w:lang w:eastAsia="uk-UA"/>
        </w:rPr>
        <w:tab/>
        <w:t xml:space="preserve">                                                                                    </w:t>
      </w:r>
      <w:r w:rsidRPr="002147A0">
        <w:rPr>
          <w:rFonts w:ascii="Times New Roman" w:hAnsi="Times New Roman" w:cs="Times New Roman"/>
          <w:color w:val="000000"/>
          <w:sz w:val="27"/>
          <w:szCs w:val="27"/>
          <w:lang w:val="ru-RU" w:eastAsia="uk-UA"/>
        </w:rPr>
        <w:t xml:space="preserve">    </w:t>
      </w:r>
      <w:r w:rsidRPr="002147A0">
        <w:rPr>
          <w:rFonts w:ascii="Times New Roman" w:hAnsi="Times New Roman" w:cs="Times New Roman"/>
          <w:color w:val="000000"/>
          <w:sz w:val="27"/>
          <w:szCs w:val="27"/>
          <w:lang w:eastAsia="uk-UA"/>
        </w:rPr>
        <w:t xml:space="preserve"> Галина ШЕВЧУК</w:t>
      </w:r>
    </w:p>
    <w:sectPr w:rsidR="00542A2D" w:rsidRPr="002147A0" w:rsidSect="00356DB5">
      <w:headerReference w:type="default" r:id="rId9"/>
      <w:pgSz w:w="11906" w:h="16838"/>
      <w:pgMar w:top="964" w:right="567" w:bottom="964"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9D345" w14:textId="77777777" w:rsidR="000A40A7" w:rsidRDefault="000A40A7" w:rsidP="00014869">
      <w:pPr>
        <w:spacing w:after="0" w:line="240" w:lineRule="auto"/>
      </w:pPr>
      <w:r>
        <w:separator/>
      </w:r>
    </w:p>
  </w:endnote>
  <w:endnote w:type="continuationSeparator" w:id="0">
    <w:p w14:paraId="0B39D837" w14:textId="77777777" w:rsidR="000A40A7" w:rsidRDefault="000A40A7" w:rsidP="0001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95109" w14:textId="77777777" w:rsidR="000A40A7" w:rsidRDefault="000A40A7" w:rsidP="00014869">
      <w:pPr>
        <w:spacing w:after="0" w:line="240" w:lineRule="auto"/>
      </w:pPr>
      <w:r>
        <w:separator/>
      </w:r>
    </w:p>
  </w:footnote>
  <w:footnote w:type="continuationSeparator" w:id="0">
    <w:p w14:paraId="30868ED8" w14:textId="77777777" w:rsidR="000A40A7" w:rsidRDefault="000A40A7" w:rsidP="0001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611938"/>
      <w:docPartObj>
        <w:docPartGallery w:val="Page Numbers (Top of Page)"/>
        <w:docPartUnique/>
      </w:docPartObj>
    </w:sdtPr>
    <w:sdtEndPr/>
    <w:sdtContent>
      <w:p w14:paraId="761F138A" w14:textId="1891491E" w:rsidR="00014869" w:rsidRDefault="00014869">
        <w:pPr>
          <w:pStyle w:val="a4"/>
          <w:jc w:val="center"/>
        </w:pPr>
        <w:r>
          <w:fldChar w:fldCharType="begin"/>
        </w:r>
        <w:r>
          <w:instrText>PAGE   \* MERGEFORMAT</w:instrText>
        </w:r>
        <w:r>
          <w:fldChar w:fldCharType="separate"/>
        </w:r>
        <w:r w:rsidR="004B6676">
          <w:rPr>
            <w:noProof/>
          </w:rPr>
          <w:t>10</w:t>
        </w:r>
        <w:r>
          <w:fldChar w:fldCharType="end"/>
        </w:r>
      </w:p>
    </w:sdtContent>
  </w:sdt>
  <w:p w14:paraId="47ABB446" w14:textId="77777777" w:rsidR="00014869" w:rsidRDefault="0001486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C743C9"/>
    <w:multiLevelType w:val="hybridMultilevel"/>
    <w:tmpl w:val="42868080"/>
    <w:lvl w:ilvl="0" w:tplc="9F805B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03"/>
    <w:rsid w:val="0000373D"/>
    <w:rsid w:val="000041D9"/>
    <w:rsid w:val="00014869"/>
    <w:rsid w:val="000226AD"/>
    <w:rsid w:val="00023DF5"/>
    <w:rsid w:val="00027564"/>
    <w:rsid w:val="000300AA"/>
    <w:rsid w:val="0003568D"/>
    <w:rsid w:val="00037726"/>
    <w:rsid w:val="00043CA4"/>
    <w:rsid w:val="00045DB1"/>
    <w:rsid w:val="000566A8"/>
    <w:rsid w:val="0007069C"/>
    <w:rsid w:val="000716AC"/>
    <w:rsid w:val="0007347B"/>
    <w:rsid w:val="00074376"/>
    <w:rsid w:val="0007524D"/>
    <w:rsid w:val="000814CA"/>
    <w:rsid w:val="000827FB"/>
    <w:rsid w:val="0008360B"/>
    <w:rsid w:val="00086504"/>
    <w:rsid w:val="0009543F"/>
    <w:rsid w:val="000A40A7"/>
    <w:rsid w:val="000A4D32"/>
    <w:rsid w:val="000A55ED"/>
    <w:rsid w:val="000A676B"/>
    <w:rsid w:val="000B0017"/>
    <w:rsid w:val="000B31F1"/>
    <w:rsid w:val="000B4A7D"/>
    <w:rsid w:val="000B5267"/>
    <w:rsid w:val="000B5792"/>
    <w:rsid w:val="000C0124"/>
    <w:rsid w:val="000C3B5C"/>
    <w:rsid w:val="000D5486"/>
    <w:rsid w:val="000D7FD7"/>
    <w:rsid w:val="000E0AA4"/>
    <w:rsid w:val="000E3759"/>
    <w:rsid w:val="00106E3F"/>
    <w:rsid w:val="00127306"/>
    <w:rsid w:val="00130D8E"/>
    <w:rsid w:val="001341EF"/>
    <w:rsid w:val="0014420C"/>
    <w:rsid w:val="00155FE2"/>
    <w:rsid w:val="00157CEE"/>
    <w:rsid w:val="00160C7E"/>
    <w:rsid w:val="00161730"/>
    <w:rsid w:val="00181535"/>
    <w:rsid w:val="00183958"/>
    <w:rsid w:val="00191CB5"/>
    <w:rsid w:val="001949D0"/>
    <w:rsid w:val="00195EF5"/>
    <w:rsid w:val="001A0D0A"/>
    <w:rsid w:val="001B5314"/>
    <w:rsid w:val="001B663B"/>
    <w:rsid w:val="001B7CA0"/>
    <w:rsid w:val="001E1A74"/>
    <w:rsid w:val="001F38CD"/>
    <w:rsid w:val="001F5026"/>
    <w:rsid w:val="001F64EA"/>
    <w:rsid w:val="001F7B2B"/>
    <w:rsid w:val="0020051D"/>
    <w:rsid w:val="00200887"/>
    <w:rsid w:val="002078B9"/>
    <w:rsid w:val="00207D44"/>
    <w:rsid w:val="002105FC"/>
    <w:rsid w:val="00211F7B"/>
    <w:rsid w:val="002147A0"/>
    <w:rsid w:val="002249D0"/>
    <w:rsid w:val="00230D82"/>
    <w:rsid w:val="00230E93"/>
    <w:rsid w:val="00240160"/>
    <w:rsid w:val="00241FA3"/>
    <w:rsid w:val="00244CF9"/>
    <w:rsid w:val="00245562"/>
    <w:rsid w:val="002526D5"/>
    <w:rsid w:val="00255C18"/>
    <w:rsid w:val="002623B7"/>
    <w:rsid w:val="00264501"/>
    <w:rsid w:val="00267C4B"/>
    <w:rsid w:val="002701D5"/>
    <w:rsid w:val="002731DD"/>
    <w:rsid w:val="00280185"/>
    <w:rsid w:val="00280829"/>
    <w:rsid w:val="002920DE"/>
    <w:rsid w:val="00292702"/>
    <w:rsid w:val="002A01DF"/>
    <w:rsid w:val="002A05C1"/>
    <w:rsid w:val="002A1B78"/>
    <w:rsid w:val="002A3D69"/>
    <w:rsid w:val="002A3FC6"/>
    <w:rsid w:val="002A6609"/>
    <w:rsid w:val="002B2061"/>
    <w:rsid w:val="002B30A4"/>
    <w:rsid w:val="002B4659"/>
    <w:rsid w:val="002B4BF3"/>
    <w:rsid w:val="002C0487"/>
    <w:rsid w:val="002C14D1"/>
    <w:rsid w:val="002C4851"/>
    <w:rsid w:val="002C4ECA"/>
    <w:rsid w:val="002D3472"/>
    <w:rsid w:val="002D56DC"/>
    <w:rsid w:val="002D6644"/>
    <w:rsid w:val="002E0995"/>
    <w:rsid w:val="002E10EC"/>
    <w:rsid w:val="002E17F2"/>
    <w:rsid w:val="002E26C2"/>
    <w:rsid w:val="002E605B"/>
    <w:rsid w:val="002F0471"/>
    <w:rsid w:val="002F1E7C"/>
    <w:rsid w:val="002F5336"/>
    <w:rsid w:val="00310D2F"/>
    <w:rsid w:val="00310F7B"/>
    <w:rsid w:val="0031482B"/>
    <w:rsid w:val="00320DAE"/>
    <w:rsid w:val="0032130D"/>
    <w:rsid w:val="0032510D"/>
    <w:rsid w:val="00327266"/>
    <w:rsid w:val="00327DD2"/>
    <w:rsid w:val="00334E2E"/>
    <w:rsid w:val="00341BC0"/>
    <w:rsid w:val="00343AA4"/>
    <w:rsid w:val="00353ED1"/>
    <w:rsid w:val="003558F0"/>
    <w:rsid w:val="00355AE5"/>
    <w:rsid w:val="0035686E"/>
    <w:rsid w:val="00356DB5"/>
    <w:rsid w:val="0037621E"/>
    <w:rsid w:val="00376341"/>
    <w:rsid w:val="00383557"/>
    <w:rsid w:val="0038605D"/>
    <w:rsid w:val="00390670"/>
    <w:rsid w:val="00390DF9"/>
    <w:rsid w:val="003978CB"/>
    <w:rsid w:val="003A36CD"/>
    <w:rsid w:val="003A5642"/>
    <w:rsid w:val="003B1991"/>
    <w:rsid w:val="003B68D0"/>
    <w:rsid w:val="003C09D3"/>
    <w:rsid w:val="003C16FB"/>
    <w:rsid w:val="003C6059"/>
    <w:rsid w:val="003D0B6E"/>
    <w:rsid w:val="003E3A08"/>
    <w:rsid w:val="003E68D6"/>
    <w:rsid w:val="003E7B53"/>
    <w:rsid w:val="003F5D49"/>
    <w:rsid w:val="003F7A90"/>
    <w:rsid w:val="00404D34"/>
    <w:rsid w:val="00415A85"/>
    <w:rsid w:val="00417079"/>
    <w:rsid w:val="00420395"/>
    <w:rsid w:val="00421322"/>
    <w:rsid w:val="00421BEE"/>
    <w:rsid w:val="00430C09"/>
    <w:rsid w:val="00430CD8"/>
    <w:rsid w:val="004324C4"/>
    <w:rsid w:val="00432F17"/>
    <w:rsid w:val="00446937"/>
    <w:rsid w:val="0045078A"/>
    <w:rsid w:val="00451192"/>
    <w:rsid w:val="004518D6"/>
    <w:rsid w:val="004537AC"/>
    <w:rsid w:val="00454E5C"/>
    <w:rsid w:val="00457E19"/>
    <w:rsid w:val="004602B4"/>
    <w:rsid w:val="00462F3B"/>
    <w:rsid w:val="00463BB7"/>
    <w:rsid w:val="00471336"/>
    <w:rsid w:val="00475D35"/>
    <w:rsid w:val="00477924"/>
    <w:rsid w:val="00481407"/>
    <w:rsid w:val="00492662"/>
    <w:rsid w:val="00492C58"/>
    <w:rsid w:val="004962D0"/>
    <w:rsid w:val="004A4734"/>
    <w:rsid w:val="004A52C2"/>
    <w:rsid w:val="004A617B"/>
    <w:rsid w:val="004B09C4"/>
    <w:rsid w:val="004B6676"/>
    <w:rsid w:val="004B734A"/>
    <w:rsid w:val="004C1F2E"/>
    <w:rsid w:val="004C261C"/>
    <w:rsid w:val="004C3773"/>
    <w:rsid w:val="004D29BF"/>
    <w:rsid w:val="004D58B2"/>
    <w:rsid w:val="004D70DD"/>
    <w:rsid w:val="004E32B4"/>
    <w:rsid w:val="004E5451"/>
    <w:rsid w:val="004F5384"/>
    <w:rsid w:val="005039B7"/>
    <w:rsid w:val="00511553"/>
    <w:rsid w:val="00511B7E"/>
    <w:rsid w:val="005151C2"/>
    <w:rsid w:val="005163CE"/>
    <w:rsid w:val="00521398"/>
    <w:rsid w:val="005229C8"/>
    <w:rsid w:val="00525ECF"/>
    <w:rsid w:val="00530C08"/>
    <w:rsid w:val="00535EA3"/>
    <w:rsid w:val="00542A2D"/>
    <w:rsid w:val="00544D6A"/>
    <w:rsid w:val="00546BBC"/>
    <w:rsid w:val="00552B65"/>
    <w:rsid w:val="005706AF"/>
    <w:rsid w:val="005715B0"/>
    <w:rsid w:val="00571DD5"/>
    <w:rsid w:val="00577984"/>
    <w:rsid w:val="00577ABC"/>
    <w:rsid w:val="005804B1"/>
    <w:rsid w:val="00580582"/>
    <w:rsid w:val="00585FE8"/>
    <w:rsid w:val="005948C8"/>
    <w:rsid w:val="005A3638"/>
    <w:rsid w:val="005A54D3"/>
    <w:rsid w:val="005C0FC8"/>
    <w:rsid w:val="005C579E"/>
    <w:rsid w:val="005C586F"/>
    <w:rsid w:val="005C7317"/>
    <w:rsid w:val="005C7928"/>
    <w:rsid w:val="005C7D8A"/>
    <w:rsid w:val="005D2D33"/>
    <w:rsid w:val="005D75E6"/>
    <w:rsid w:val="005E0271"/>
    <w:rsid w:val="005E3DC6"/>
    <w:rsid w:val="005E7DC2"/>
    <w:rsid w:val="005F0FEF"/>
    <w:rsid w:val="005F4656"/>
    <w:rsid w:val="00600DDA"/>
    <w:rsid w:val="00602AD0"/>
    <w:rsid w:val="00606CFE"/>
    <w:rsid w:val="00610796"/>
    <w:rsid w:val="00613BBC"/>
    <w:rsid w:val="00617072"/>
    <w:rsid w:val="0062070E"/>
    <w:rsid w:val="006232C4"/>
    <w:rsid w:val="00624C50"/>
    <w:rsid w:val="00632BD2"/>
    <w:rsid w:val="006405D4"/>
    <w:rsid w:val="00643068"/>
    <w:rsid w:val="00643749"/>
    <w:rsid w:val="00643BA5"/>
    <w:rsid w:val="00645398"/>
    <w:rsid w:val="00646470"/>
    <w:rsid w:val="00651A29"/>
    <w:rsid w:val="006571C7"/>
    <w:rsid w:val="0066744D"/>
    <w:rsid w:val="00675CF2"/>
    <w:rsid w:val="0068070D"/>
    <w:rsid w:val="00681FAA"/>
    <w:rsid w:val="00687F77"/>
    <w:rsid w:val="00695D8C"/>
    <w:rsid w:val="006A046A"/>
    <w:rsid w:val="006A23D1"/>
    <w:rsid w:val="006A494A"/>
    <w:rsid w:val="006A5B9C"/>
    <w:rsid w:val="006A5D58"/>
    <w:rsid w:val="006A7465"/>
    <w:rsid w:val="006B0F1D"/>
    <w:rsid w:val="006B1DEE"/>
    <w:rsid w:val="006B22AD"/>
    <w:rsid w:val="006B4E16"/>
    <w:rsid w:val="006B7635"/>
    <w:rsid w:val="006C09D0"/>
    <w:rsid w:val="006C3D43"/>
    <w:rsid w:val="006E29CC"/>
    <w:rsid w:val="006F11EA"/>
    <w:rsid w:val="006F57D4"/>
    <w:rsid w:val="007052FE"/>
    <w:rsid w:val="00705393"/>
    <w:rsid w:val="0070593C"/>
    <w:rsid w:val="00715DF1"/>
    <w:rsid w:val="007201D4"/>
    <w:rsid w:val="00726EAD"/>
    <w:rsid w:val="007302B0"/>
    <w:rsid w:val="00735A2C"/>
    <w:rsid w:val="00741BC1"/>
    <w:rsid w:val="00745849"/>
    <w:rsid w:val="0075268F"/>
    <w:rsid w:val="00756EB9"/>
    <w:rsid w:val="00757E83"/>
    <w:rsid w:val="00761570"/>
    <w:rsid w:val="007622EE"/>
    <w:rsid w:val="00762795"/>
    <w:rsid w:val="0076315A"/>
    <w:rsid w:val="007640BC"/>
    <w:rsid w:val="00764DDC"/>
    <w:rsid w:val="00765571"/>
    <w:rsid w:val="00766DF2"/>
    <w:rsid w:val="00787418"/>
    <w:rsid w:val="00787C67"/>
    <w:rsid w:val="00790A51"/>
    <w:rsid w:val="007937FF"/>
    <w:rsid w:val="00793AB1"/>
    <w:rsid w:val="007A784D"/>
    <w:rsid w:val="007A796D"/>
    <w:rsid w:val="007B12BB"/>
    <w:rsid w:val="007B4729"/>
    <w:rsid w:val="007B7797"/>
    <w:rsid w:val="007C3615"/>
    <w:rsid w:val="007C3810"/>
    <w:rsid w:val="007C6BF5"/>
    <w:rsid w:val="007D1331"/>
    <w:rsid w:val="007D27A4"/>
    <w:rsid w:val="007D6323"/>
    <w:rsid w:val="007D68DF"/>
    <w:rsid w:val="007D6BEF"/>
    <w:rsid w:val="007E2608"/>
    <w:rsid w:val="007E3C8E"/>
    <w:rsid w:val="007E3E3B"/>
    <w:rsid w:val="007F1FD7"/>
    <w:rsid w:val="007F50C1"/>
    <w:rsid w:val="007F720E"/>
    <w:rsid w:val="007F77A4"/>
    <w:rsid w:val="008075B0"/>
    <w:rsid w:val="00824F69"/>
    <w:rsid w:val="00826AE7"/>
    <w:rsid w:val="008468CC"/>
    <w:rsid w:val="00847579"/>
    <w:rsid w:val="008513E0"/>
    <w:rsid w:val="0085367F"/>
    <w:rsid w:val="00854E29"/>
    <w:rsid w:val="00855329"/>
    <w:rsid w:val="00856083"/>
    <w:rsid w:val="008633E7"/>
    <w:rsid w:val="00864D99"/>
    <w:rsid w:val="00866130"/>
    <w:rsid w:val="008701B9"/>
    <w:rsid w:val="00876690"/>
    <w:rsid w:val="008B02A0"/>
    <w:rsid w:val="008B310C"/>
    <w:rsid w:val="008B405A"/>
    <w:rsid w:val="008B4692"/>
    <w:rsid w:val="008C0A1F"/>
    <w:rsid w:val="008C0B32"/>
    <w:rsid w:val="008C2A8A"/>
    <w:rsid w:val="008C3125"/>
    <w:rsid w:val="008C6BCC"/>
    <w:rsid w:val="008E772D"/>
    <w:rsid w:val="008E7EBF"/>
    <w:rsid w:val="008F13C8"/>
    <w:rsid w:val="008F1500"/>
    <w:rsid w:val="008F2FC3"/>
    <w:rsid w:val="008F6D14"/>
    <w:rsid w:val="00903792"/>
    <w:rsid w:val="00904A89"/>
    <w:rsid w:val="0091138D"/>
    <w:rsid w:val="009145F5"/>
    <w:rsid w:val="00917D5F"/>
    <w:rsid w:val="009301C6"/>
    <w:rsid w:val="009341EF"/>
    <w:rsid w:val="009408DD"/>
    <w:rsid w:val="00950903"/>
    <w:rsid w:val="00953356"/>
    <w:rsid w:val="00953EDA"/>
    <w:rsid w:val="00957F29"/>
    <w:rsid w:val="00963741"/>
    <w:rsid w:val="009639D7"/>
    <w:rsid w:val="009719C9"/>
    <w:rsid w:val="00977BBE"/>
    <w:rsid w:val="00984B8D"/>
    <w:rsid w:val="00985D1B"/>
    <w:rsid w:val="00992B8F"/>
    <w:rsid w:val="009A5AE0"/>
    <w:rsid w:val="009B6FDD"/>
    <w:rsid w:val="009C139B"/>
    <w:rsid w:val="009C1D00"/>
    <w:rsid w:val="009D11C3"/>
    <w:rsid w:val="009D640D"/>
    <w:rsid w:val="009E2FD3"/>
    <w:rsid w:val="009E5E07"/>
    <w:rsid w:val="009E5F6B"/>
    <w:rsid w:val="009E660E"/>
    <w:rsid w:val="009E6B77"/>
    <w:rsid w:val="009F1A5D"/>
    <w:rsid w:val="009F40A8"/>
    <w:rsid w:val="00A00AA8"/>
    <w:rsid w:val="00A06AB1"/>
    <w:rsid w:val="00A07177"/>
    <w:rsid w:val="00A13E51"/>
    <w:rsid w:val="00A14AC4"/>
    <w:rsid w:val="00A209E4"/>
    <w:rsid w:val="00A21B15"/>
    <w:rsid w:val="00A24504"/>
    <w:rsid w:val="00A249F8"/>
    <w:rsid w:val="00A2659D"/>
    <w:rsid w:val="00A266D8"/>
    <w:rsid w:val="00A279BA"/>
    <w:rsid w:val="00A31974"/>
    <w:rsid w:val="00A34852"/>
    <w:rsid w:val="00A36C2F"/>
    <w:rsid w:val="00A52441"/>
    <w:rsid w:val="00A605F6"/>
    <w:rsid w:val="00A62250"/>
    <w:rsid w:val="00A663D0"/>
    <w:rsid w:val="00A677F9"/>
    <w:rsid w:val="00A743BD"/>
    <w:rsid w:val="00A7703F"/>
    <w:rsid w:val="00A8136C"/>
    <w:rsid w:val="00A96691"/>
    <w:rsid w:val="00AB0787"/>
    <w:rsid w:val="00AB19D8"/>
    <w:rsid w:val="00AB41DD"/>
    <w:rsid w:val="00AC5A89"/>
    <w:rsid w:val="00AC7E4D"/>
    <w:rsid w:val="00AE3773"/>
    <w:rsid w:val="00AF4EB5"/>
    <w:rsid w:val="00AF59F5"/>
    <w:rsid w:val="00AF5B9D"/>
    <w:rsid w:val="00B00520"/>
    <w:rsid w:val="00B05771"/>
    <w:rsid w:val="00B06843"/>
    <w:rsid w:val="00B17574"/>
    <w:rsid w:val="00B215EF"/>
    <w:rsid w:val="00B22733"/>
    <w:rsid w:val="00B2485D"/>
    <w:rsid w:val="00B26D58"/>
    <w:rsid w:val="00B30BB0"/>
    <w:rsid w:val="00B33ED5"/>
    <w:rsid w:val="00B35EA4"/>
    <w:rsid w:val="00B36749"/>
    <w:rsid w:val="00B42CB2"/>
    <w:rsid w:val="00B435C0"/>
    <w:rsid w:val="00B503A1"/>
    <w:rsid w:val="00B67EFF"/>
    <w:rsid w:val="00B71A34"/>
    <w:rsid w:val="00B72C84"/>
    <w:rsid w:val="00B7471B"/>
    <w:rsid w:val="00B7557E"/>
    <w:rsid w:val="00B805CF"/>
    <w:rsid w:val="00B85206"/>
    <w:rsid w:val="00B8691E"/>
    <w:rsid w:val="00B8725C"/>
    <w:rsid w:val="00BA0CB8"/>
    <w:rsid w:val="00BA2BDF"/>
    <w:rsid w:val="00BA2DB0"/>
    <w:rsid w:val="00BA62FE"/>
    <w:rsid w:val="00BA6C6D"/>
    <w:rsid w:val="00BB18F3"/>
    <w:rsid w:val="00BB59EA"/>
    <w:rsid w:val="00BB5AE8"/>
    <w:rsid w:val="00BC2C4D"/>
    <w:rsid w:val="00BC3634"/>
    <w:rsid w:val="00BC4A9A"/>
    <w:rsid w:val="00BD28AF"/>
    <w:rsid w:val="00BD676F"/>
    <w:rsid w:val="00BF3CCF"/>
    <w:rsid w:val="00BF73E8"/>
    <w:rsid w:val="00C03AAF"/>
    <w:rsid w:val="00C14494"/>
    <w:rsid w:val="00C2458B"/>
    <w:rsid w:val="00C245D7"/>
    <w:rsid w:val="00C26148"/>
    <w:rsid w:val="00C31DEB"/>
    <w:rsid w:val="00C415AD"/>
    <w:rsid w:val="00C502B4"/>
    <w:rsid w:val="00C52B88"/>
    <w:rsid w:val="00C62A26"/>
    <w:rsid w:val="00C63EFC"/>
    <w:rsid w:val="00C64111"/>
    <w:rsid w:val="00C64397"/>
    <w:rsid w:val="00C65834"/>
    <w:rsid w:val="00C765FB"/>
    <w:rsid w:val="00C90162"/>
    <w:rsid w:val="00C90530"/>
    <w:rsid w:val="00C91B0B"/>
    <w:rsid w:val="00C976B5"/>
    <w:rsid w:val="00CA07AC"/>
    <w:rsid w:val="00CA3522"/>
    <w:rsid w:val="00CA64D6"/>
    <w:rsid w:val="00CB63D9"/>
    <w:rsid w:val="00CB72E9"/>
    <w:rsid w:val="00CC2C9E"/>
    <w:rsid w:val="00CC3EB5"/>
    <w:rsid w:val="00CC6CD1"/>
    <w:rsid w:val="00CC7A68"/>
    <w:rsid w:val="00CD6364"/>
    <w:rsid w:val="00CE1414"/>
    <w:rsid w:val="00CE1640"/>
    <w:rsid w:val="00CF23BD"/>
    <w:rsid w:val="00CF309E"/>
    <w:rsid w:val="00CF6611"/>
    <w:rsid w:val="00D046B7"/>
    <w:rsid w:val="00D04786"/>
    <w:rsid w:val="00D0691F"/>
    <w:rsid w:val="00D12172"/>
    <w:rsid w:val="00D14A93"/>
    <w:rsid w:val="00D16CFD"/>
    <w:rsid w:val="00D23246"/>
    <w:rsid w:val="00D25EC9"/>
    <w:rsid w:val="00D36EBC"/>
    <w:rsid w:val="00D41B3D"/>
    <w:rsid w:val="00D43886"/>
    <w:rsid w:val="00D45C70"/>
    <w:rsid w:val="00D5460E"/>
    <w:rsid w:val="00D65DCA"/>
    <w:rsid w:val="00D6603C"/>
    <w:rsid w:val="00D76E32"/>
    <w:rsid w:val="00D77AA0"/>
    <w:rsid w:val="00D823CA"/>
    <w:rsid w:val="00D86501"/>
    <w:rsid w:val="00DA046A"/>
    <w:rsid w:val="00DB1F38"/>
    <w:rsid w:val="00DB2F6E"/>
    <w:rsid w:val="00DC0A41"/>
    <w:rsid w:val="00DC0E7C"/>
    <w:rsid w:val="00DC3E8E"/>
    <w:rsid w:val="00DD0FC2"/>
    <w:rsid w:val="00DE1CF8"/>
    <w:rsid w:val="00DE31FE"/>
    <w:rsid w:val="00DF16E5"/>
    <w:rsid w:val="00E04F68"/>
    <w:rsid w:val="00E05541"/>
    <w:rsid w:val="00E06E88"/>
    <w:rsid w:val="00E07412"/>
    <w:rsid w:val="00E16B83"/>
    <w:rsid w:val="00E26A41"/>
    <w:rsid w:val="00E5301F"/>
    <w:rsid w:val="00E63A55"/>
    <w:rsid w:val="00E63E60"/>
    <w:rsid w:val="00E80690"/>
    <w:rsid w:val="00E9057C"/>
    <w:rsid w:val="00E915D2"/>
    <w:rsid w:val="00EA0041"/>
    <w:rsid w:val="00EA10AA"/>
    <w:rsid w:val="00EB045C"/>
    <w:rsid w:val="00EB2114"/>
    <w:rsid w:val="00EB654D"/>
    <w:rsid w:val="00EB789E"/>
    <w:rsid w:val="00EB7FF6"/>
    <w:rsid w:val="00EC11A5"/>
    <w:rsid w:val="00EC362D"/>
    <w:rsid w:val="00ED638B"/>
    <w:rsid w:val="00EE2A64"/>
    <w:rsid w:val="00EE3690"/>
    <w:rsid w:val="00EE37C7"/>
    <w:rsid w:val="00EF4ABF"/>
    <w:rsid w:val="00EF690B"/>
    <w:rsid w:val="00F13AFD"/>
    <w:rsid w:val="00F16AFF"/>
    <w:rsid w:val="00F22D26"/>
    <w:rsid w:val="00F246D9"/>
    <w:rsid w:val="00F31E3C"/>
    <w:rsid w:val="00F40932"/>
    <w:rsid w:val="00F60C0E"/>
    <w:rsid w:val="00F60DD9"/>
    <w:rsid w:val="00F656D1"/>
    <w:rsid w:val="00F7075A"/>
    <w:rsid w:val="00F71B42"/>
    <w:rsid w:val="00F8423F"/>
    <w:rsid w:val="00F91888"/>
    <w:rsid w:val="00F979AC"/>
    <w:rsid w:val="00FA3824"/>
    <w:rsid w:val="00FB5C53"/>
    <w:rsid w:val="00FB7919"/>
    <w:rsid w:val="00FC3FF6"/>
    <w:rsid w:val="00FD1D7F"/>
    <w:rsid w:val="00FD4A50"/>
    <w:rsid w:val="00FD5996"/>
    <w:rsid w:val="00FD6B6D"/>
    <w:rsid w:val="00FE05AB"/>
    <w:rsid w:val="00FF143B"/>
    <w:rsid w:val="00FF3D91"/>
    <w:rsid w:val="00FF65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9DDB"/>
  <w15:chartTrackingRefBased/>
  <w15:docId w15:val="{0A4B3738-589D-40F9-B3D3-F6A03774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6AC"/>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1486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14869"/>
  </w:style>
  <w:style w:type="paragraph" w:styleId="a6">
    <w:name w:val="footer"/>
    <w:basedOn w:val="a"/>
    <w:link w:val="a7"/>
    <w:uiPriority w:val="99"/>
    <w:unhideWhenUsed/>
    <w:rsid w:val="0001486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14869"/>
  </w:style>
  <w:style w:type="paragraph" w:customStyle="1" w:styleId="rtejustify">
    <w:name w:val="rtejustify"/>
    <w:basedOn w:val="a"/>
    <w:rsid w:val="00904A8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rsid w:val="00341BC0"/>
    <w:pPr>
      <w:suppressAutoHyphens/>
      <w:spacing w:before="280" w:after="280" w:line="240" w:lineRule="auto"/>
    </w:pPr>
    <w:rPr>
      <w:rFonts w:ascii="Times New Roman" w:eastAsia="Times New Roman" w:hAnsi="Times New Roman" w:cs="Times New Roman"/>
      <w:sz w:val="24"/>
      <w:szCs w:val="24"/>
      <w:lang w:val="ru-RU" w:eastAsia="ar-SA"/>
    </w:rPr>
  </w:style>
  <w:style w:type="paragraph" w:styleId="a9">
    <w:name w:val="Balloon Text"/>
    <w:basedOn w:val="a"/>
    <w:link w:val="aa"/>
    <w:uiPriority w:val="99"/>
    <w:semiHidden/>
    <w:unhideWhenUsed/>
    <w:rsid w:val="00B42C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42CB2"/>
    <w:rPr>
      <w:rFonts w:ascii="Segoe UI" w:hAnsi="Segoe UI" w:cs="Segoe UI"/>
      <w:sz w:val="18"/>
      <w:szCs w:val="18"/>
    </w:rPr>
  </w:style>
  <w:style w:type="paragraph" w:styleId="ab">
    <w:name w:val="footnote text"/>
    <w:basedOn w:val="a"/>
    <w:link w:val="ac"/>
    <w:uiPriority w:val="99"/>
    <w:semiHidden/>
    <w:unhideWhenUsed/>
    <w:rsid w:val="008B310C"/>
    <w:pPr>
      <w:spacing w:after="0" w:line="240" w:lineRule="auto"/>
    </w:pPr>
    <w:rPr>
      <w:sz w:val="20"/>
      <w:szCs w:val="20"/>
    </w:rPr>
  </w:style>
  <w:style w:type="character" w:customStyle="1" w:styleId="ac">
    <w:name w:val="Текст виноски Знак"/>
    <w:basedOn w:val="a0"/>
    <w:link w:val="ab"/>
    <w:uiPriority w:val="99"/>
    <w:semiHidden/>
    <w:rsid w:val="008B310C"/>
    <w:rPr>
      <w:sz w:val="20"/>
      <w:szCs w:val="20"/>
    </w:rPr>
  </w:style>
  <w:style w:type="character" w:styleId="ad">
    <w:name w:val="footnote reference"/>
    <w:basedOn w:val="a0"/>
    <w:uiPriority w:val="99"/>
    <w:semiHidden/>
    <w:unhideWhenUsed/>
    <w:rsid w:val="008B310C"/>
    <w:rPr>
      <w:vertAlign w:val="superscript"/>
    </w:rPr>
  </w:style>
  <w:style w:type="paragraph" w:styleId="ae">
    <w:name w:val="Revision"/>
    <w:hidden/>
    <w:uiPriority w:val="99"/>
    <w:semiHidden/>
    <w:rsid w:val="00343A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463761">
      <w:bodyDiv w:val="1"/>
      <w:marLeft w:val="0"/>
      <w:marRight w:val="0"/>
      <w:marTop w:val="0"/>
      <w:marBottom w:val="0"/>
      <w:divBdr>
        <w:top w:val="none" w:sz="0" w:space="0" w:color="auto"/>
        <w:left w:val="none" w:sz="0" w:space="0" w:color="auto"/>
        <w:bottom w:val="none" w:sz="0" w:space="0" w:color="auto"/>
        <w:right w:val="none" w:sz="0" w:space="0" w:color="auto"/>
      </w:divBdr>
    </w:div>
    <w:div w:id="347299390">
      <w:bodyDiv w:val="1"/>
      <w:marLeft w:val="0"/>
      <w:marRight w:val="0"/>
      <w:marTop w:val="0"/>
      <w:marBottom w:val="0"/>
      <w:divBdr>
        <w:top w:val="none" w:sz="0" w:space="0" w:color="auto"/>
        <w:left w:val="none" w:sz="0" w:space="0" w:color="auto"/>
        <w:bottom w:val="none" w:sz="0" w:space="0" w:color="auto"/>
        <w:right w:val="none" w:sz="0" w:space="0" w:color="auto"/>
      </w:divBdr>
    </w:div>
    <w:div w:id="1120490545">
      <w:bodyDiv w:val="1"/>
      <w:marLeft w:val="0"/>
      <w:marRight w:val="0"/>
      <w:marTop w:val="0"/>
      <w:marBottom w:val="0"/>
      <w:divBdr>
        <w:top w:val="none" w:sz="0" w:space="0" w:color="auto"/>
        <w:left w:val="none" w:sz="0" w:space="0" w:color="auto"/>
        <w:bottom w:val="none" w:sz="0" w:space="0" w:color="auto"/>
        <w:right w:val="none" w:sz="0" w:space="0" w:color="auto"/>
      </w:divBdr>
    </w:div>
    <w:div w:id="1393623629">
      <w:bodyDiv w:val="1"/>
      <w:marLeft w:val="0"/>
      <w:marRight w:val="0"/>
      <w:marTop w:val="0"/>
      <w:marBottom w:val="0"/>
      <w:divBdr>
        <w:top w:val="none" w:sz="0" w:space="0" w:color="auto"/>
        <w:left w:val="none" w:sz="0" w:space="0" w:color="auto"/>
        <w:bottom w:val="none" w:sz="0" w:space="0" w:color="auto"/>
        <w:right w:val="none" w:sz="0" w:space="0" w:color="auto"/>
      </w:divBdr>
    </w:div>
    <w:div w:id="1577667673">
      <w:bodyDiv w:val="1"/>
      <w:marLeft w:val="0"/>
      <w:marRight w:val="0"/>
      <w:marTop w:val="0"/>
      <w:marBottom w:val="0"/>
      <w:divBdr>
        <w:top w:val="none" w:sz="0" w:space="0" w:color="auto"/>
        <w:left w:val="none" w:sz="0" w:space="0" w:color="auto"/>
        <w:bottom w:val="none" w:sz="0" w:space="0" w:color="auto"/>
        <w:right w:val="none" w:sz="0" w:space="0" w:color="auto"/>
      </w:divBdr>
    </w:div>
    <w:div w:id="17232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633A-81E8-43DD-AB2B-AF3CDB89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Pages>
  <Words>18533</Words>
  <Characters>10565</Characters>
  <Application>Microsoft Office Word</Application>
  <DocSecurity>0</DocSecurity>
  <Lines>88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Семоненко Ольга Миколаївна</cp:lastModifiedBy>
  <cp:revision>35</cp:revision>
  <cp:lastPrinted>2025-12-03T12:22:00Z</cp:lastPrinted>
  <dcterms:created xsi:type="dcterms:W3CDTF">2025-11-20T13:45:00Z</dcterms:created>
  <dcterms:modified xsi:type="dcterms:W3CDTF">2025-12-17T08:49:00Z</dcterms:modified>
</cp:coreProperties>
</file>