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A6365" w:rsidRPr="005A71F1" w:rsidRDefault="006208CB">
      <w:pPr>
        <w:ind w:left="4517" w:right="4200"/>
        <w:rPr>
          <w:sz w:val="36"/>
          <w:szCs w:val="36"/>
        </w:rPr>
      </w:pPr>
      <w:r w:rsidRPr="005A71F1">
        <w:rPr>
          <w:noProof/>
          <w:sz w:val="36"/>
          <w:szCs w:val="36"/>
          <w:lang w:eastAsia="uk-UA"/>
        </w:rPr>
        <w:drawing>
          <wp:inline distT="0" distB="0" distL="0" distR="0" wp14:anchorId="31BB4BCD" wp14:editId="7957C0E6">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p>
    <w:p w14:paraId="00000002" w14:textId="77777777" w:rsidR="004A6365" w:rsidRPr="005A71F1" w:rsidRDefault="004A6365">
      <w:pPr>
        <w:rPr>
          <w:sz w:val="36"/>
          <w:szCs w:val="36"/>
        </w:rPr>
      </w:pPr>
    </w:p>
    <w:p w14:paraId="00000003" w14:textId="77777777" w:rsidR="004A6365" w:rsidRPr="005A71F1" w:rsidRDefault="006208CB">
      <w:pPr>
        <w:ind w:right="57"/>
        <w:jc w:val="center"/>
        <w:rPr>
          <w:sz w:val="36"/>
          <w:szCs w:val="36"/>
        </w:rPr>
      </w:pPr>
      <w:r w:rsidRPr="005A71F1">
        <w:rPr>
          <w:sz w:val="36"/>
          <w:szCs w:val="36"/>
        </w:rPr>
        <w:t>ВИЩА КВАЛІФІКАЦІЙНА КОМІСІЯ СУДДІВ УКРАЇНИ</w:t>
      </w:r>
    </w:p>
    <w:p w14:paraId="00000006" w14:textId="77777777" w:rsidR="004A6365" w:rsidRDefault="004A6365" w:rsidP="005A71F1">
      <w:pPr>
        <w:ind w:right="57"/>
      </w:pPr>
    </w:p>
    <w:p w14:paraId="5DB411C9" w14:textId="77777777" w:rsidR="006578A5" w:rsidRPr="0046510F" w:rsidRDefault="006578A5" w:rsidP="005A71F1">
      <w:pPr>
        <w:ind w:right="57"/>
      </w:pPr>
    </w:p>
    <w:p w14:paraId="00000009" w14:textId="6B1C7E3F" w:rsidR="004A6365" w:rsidRPr="00AC7592" w:rsidRDefault="00761782" w:rsidP="00AC7592">
      <w:pPr>
        <w:spacing w:after="200" w:line="276" w:lineRule="auto"/>
        <w:jc w:val="both"/>
        <w:rPr>
          <w:rFonts w:eastAsia="Calibri"/>
        </w:rPr>
      </w:pPr>
      <w:r w:rsidRPr="00AC7592">
        <w:rPr>
          <w:rFonts w:eastAsia="Calibri"/>
        </w:rPr>
        <w:t>18</w:t>
      </w:r>
      <w:r w:rsidR="007900BD" w:rsidRPr="00AC7592">
        <w:rPr>
          <w:rFonts w:eastAsia="Calibri"/>
        </w:rPr>
        <w:t xml:space="preserve"> </w:t>
      </w:r>
      <w:r w:rsidR="00331F01" w:rsidRPr="00AC7592">
        <w:rPr>
          <w:rFonts w:eastAsia="Calibri"/>
        </w:rPr>
        <w:t xml:space="preserve">березня </w:t>
      </w:r>
      <w:r w:rsidR="006208CB" w:rsidRPr="00AC7592">
        <w:rPr>
          <w:rFonts w:eastAsia="Calibri"/>
        </w:rPr>
        <w:t>2024 року</w:t>
      </w:r>
      <w:r w:rsidR="006208CB" w:rsidRPr="00AC7592">
        <w:rPr>
          <w:rFonts w:eastAsia="Calibri"/>
        </w:rPr>
        <w:tab/>
      </w:r>
      <w:r w:rsidR="006208CB" w:rsidRPr="00AC7592">
        <w:rPr>
          <w:rFonts w:eastAsia="Calibri"/>
        </w:rPr>
        <w:tab/>
      </w:r>
      <w:r w:rsidR="006208CB" w:rsidRPr="00AC7592">
        <w:rPr>
          <w:rFonts w:eastAsia="Calibri"/>
        </w:rPr>
        <w:tab/>
      </w:r>
      <w:r w:rsidR="005A71F1" w:rsidRPr="00AC7592">
        <w:rPr>
          <w:rFonts w:eastAsia="Calibri"/>
        </w:rPr>
        <w:tab/>
      </w:r>
      <w:r w:rsidR="006208CB" w:rsidRPr="00AC7592">
        <w:rPr>
          <w:rFonts w:eastAsia="Calibri"/>
        </w:rPr>
        <w:tab/>
      </w:r>
      <w:r w:rsidR="006208CB" w:rsidRPr="00AC7592">
        <w:rPr>
          <w:rFonts w:eastAsia="Calibri"/>
        </w:rPr>
        <w:tab/>
        <w:t xml:space="preserve"> </w:t>
      </w:r>
      <w:r w:rsidR="006208CB" w:rsidRPr="00AC7592">
        <w:rPr>
          <w:rFonts w:eastAsia="Calibri"/>
        </w:rPr>
        <w:tab/>
      </w:r>
      <w:r w:rsidR="006208CB" w:rsidRPr="00AC7592">
        <w:rPr>
          <w:rFonts w:eastAsia="Calibri"/>
        </w:rPr>
        <w:tab/>
      </w:r>
      <w:r w:rsidR="00CB2467" w:rsidRPr="00AC7592">
        <w:rPr>
          <w:rFonts w:eastAsia="Calibri"/>
        </w:rPr>
        <w:tab/>
        <w:t xml:space="preserve">    </w:t>
      </w:r>
      <w:r w:rsidR="006208CB" w:rsidRPr="00AC7592">
        <w:rPr>
          <w:rFonts w:eastAsia="Calibri"/>
        </w:rPr>
        <w:t>м. Київ</w:t>
      </w:r>
    </w:p>
    <w:p w14:paraId="3F2425DB" w14:textId="77777777" w:rsidR="006578A5" w:rsidRDefault="006578A5" w:rsidP="00AC7592">
      <w:pPr>
        <w:spacing w:after="200" w:line="276" w:lineRule="auto"/>
        <w:ind w:firstLine="709"/>
        <w:jc w:val="center"/>
        <w:rPr>
          <w:rFonts w:eastAsia="Calibri"/>
        </w:rPr>
      </w:pPr>
    </w:p>
    <w:p w14:paraId="0000000C" w14:textId="726B1477" w:rsidR="004A6365" w:rsidRDefault="00454A59" w:rsidP="00AC7592">
      <w:pPr>
        <w:spacing w:after="200" w:line="276" w:lineRule="auto"/>
        <w:ind w:firstLine="709"/>
        <w:jc w:val="center"/>
        <w:rPr>
          <w:rFonts w:eastAsia="Calibri"/>
        </w:rPr>
      </w:pPr>
      <w:r>
        <w:rPr>
          <w:rFonts w:eastAsia="Calibri"/>
        </w:rPr>
        <w:t xml:space="preserve">Р І Ш Е Н Н Я  № </w:t>
      </w:r>
      <w:r w:rsidRPr="00454A59">
        <w:rPr>
          <w:rFonts w:eastAsia="Calibri"/>
          <w:u w:val="single"/>
        </w:rPr>
        <w:t>68/ко-24</w:t>
      </w:r>
    </w:p>
    <w:p w14:paraId="68CD1CD8" w14:textId="77777777" w:rsidR="006578A5" w:rsidRPr="00AC7592" w:rsidRDefault="006578A5" w:rsidP="00AC7592">
      <w:pPr>
        <w:spacing w:after="200" w:line="276" w:lineRule="auto"/>
        <w:ind w:firstLine="709"/>
        <w:jc w:val="center"/>
        <w:rPr>
          <w:rFonts w:eastAsia="Calibri"/>
        </w:rPr>
      </w:pPr>
    </w:p>
    <w:p w14:paraId="0000000E" w14:textId="41986F1E" w:rsidR="004A6365" w:rsidRPr="00AC7592" w:rsidRDefault="006208CB" w:rsidP="00AC7592">
      <w:pPr>
        <w:shd w:val="clear" w:color="auto" w:fill="FFFFFF"/>
        <w:tabs>
          <w:tab w:val="left" w:pos="7300"/>
        </w:tabs>
        <w:suppressAutoHyphens/>
        <w:spacing w:after="200" w:line="276" w:lineRule="auto"/>
        <w:jc w:val="both"/>
        <w:rPr>
          <w:lang w:eastAsia="uk-UA"/>
        </w:rPr>
      </w:pPr>
      <w:r w:rsidRPr="00AC7592">
        <w:rPr>
          <w:lang w:eastAsia="uk-UA"/>
        </w:rPr>
        <w:t xml:space="preserve">Вища кваліфікаційна комісія суддів України у </w:t>
      </w:r>
      <w:r w:rsidR="00761782" w:rsidRPr="00AC7592">
        <w:rPr>
          <w:lang w:eastAsia="uk-UA"/>
        </w:rPr>
        <w:t>пленарному складі</w:t>
      </w:r>
      <w:r w:rsidRPr="00AC7592">
        <w:rPr>
          <w:lang w:eastAsia="uk-UA"/>
        </w:rPr>
        <w:t>:</w:t>
      </w:r>
    </w:p>
    <w:p w14:paraId="4ED6F3E9" w14:textId="27BC189F" w:rsidR="00AC7592" w:rsidRPr="00AC7592" w:rsidRDefault="00AC7592" w:rsidP="00AC7592">
      <w:pPr>
        <w:shd w:val="clear" w:color="auto" w:fill="FFFFFF"/>
        <w:tabs>
          <w:tab w:val="left" w:pos="7300"/>
        </w:tabs>
        <w:suppressAutoHyphens/>
        <w:spacing w:after="200" w:line="276" w:lineRule="auto"/>
        <w:jc w:val="both"/>
        <w:rPr>
          <w:lang w:eastAsia="uk-UA"/>
        </w:rPr>
      </w:pPr>
      <w:r w:rsidRPr="00AC7592">
        <w:rPr>
          <w:lang w:eastAsia="uk-UA"/>
        </w:rPr>
        <w:t xml:space="preserve">головуючого – </w:t>
      </w:r>
      <w:r>
        <w:rPr>
          <w:lang w:eastAsia="uk-UA"/>
        </w:rPr>
        <w:t>Романа ІГНАТОВА</w:t>
      </w:r>
      <w:r w:rsidRPr="00AC7592">
        <w:rPr>
          <w:lang w:eastAsia="uk-UA"/>
        </w:rPr>
        <w:t>,</w:t>
      </w:r>
    </w:p>
    <w:p w14:paraId="00000012" w14:textId="7AAD08C9" w:rsidR="004A6365" w:rsidRPr="00AC7592" w:rsidRDefault="00AC7592" w:rsidP="00AC7592">
      <w:pPr>
        <w:shd w:val="clear" w:color="auto" w:fill="FFFFFF"/>
        <w:tabs>
          <w:tab w:val="left" w:pos="7300"/>
        </w:tabs>
        <w:suppressAutoHyphens/>
        <w:spacing w:after="200" w:line="276" w:lineRule="auto"/>
        <w:jc w:val="both"/>
        <w:rPr>
          <w:lang w:eastAsia="uk-UA"/>
        </w:rPr>
      </w:pPr>
      <w:r w:rsidRPr="00AC7592">
        <w:rPr>
          <w:lang w:eastAsia="uk-UA"/>
        </w:rPr>
        <w:t xml:space="preserve">членів Комісії: Михайла БОГОНОСА, Людмили ВОЛКОВОЇ, Віталія ГАЦЕЛЮКА, Ярослава ДУХА, Романа КИДИСЮКА, Надії КОБЕЦЬКОЇ, Олега КОЛІУША, Руслана МЕЛЬНИКА, Олексія ОМЕЛЬЯНА, Андрія ПАСІЧНИКА, Романа САБОДАША (доповідача), </w:t>
      </w:r>
      <w:r>
        <w:rPr>
          <w:lang w:eastAsia="uk-UA"/>
        </w:rPr>
        <w:t xml:space="preserve">Руслана СИДОРОВИЧА, </w:t>
      </w:r>
      <w:r w:rsidRPr="00AC7592">
        <w:rPr>
          <w:lang w:eastAsia="uk-UA"/>
        </w:rPr>
        <w:t>Сергія ЧУМАКА, Галини ШЕВЧУК</w:t>
      </w:r>
    </w:p>
    <w:p w14:paraId="00000014" w14:textId="5769B8CB" w:rsidR="004A6365" w:rsidRPr="00AC7592" w:rsidRDefault="00454A59" w:rsidP="00AC7592">
      <w:pPr>
        <w:shd w:val="clear" w:color="auto" w:fill="FFFFFF"/>
        <w:tabs>
          <w:tab w:val="left" w:pos="7300"/>
        </w:tabs>
        <w:suppressAutoHyphens/>
        <w:spacing w:after="200" w:line="276" w:lineRule="auto"/>
        <w:jc w:val="both"/>
        <w:rPr>
          <w:lang w:eastAsia="uk-UA"/>
        </w:rPr>
      </w:pPr>
      <w:r>
        <w:rPr>
          <w:lang w:eastAsia="uk-UA"/>
        </w:rPr>
        <w:t>за участі:</w:t>
      </w:r>
    </w:p>
    <w:p w14:paraId="00000016" w14:textId="5C24DB96" w:rsidR="004A6365" w:rsidRPr="00AC7592" w:rsidRDefault="006208CB" w:rsidP="00AC7592">
      <w:pPr>
        <w:shd w:val="clear" w:color="auto" w:fill="FFFFFF"/>
        <w:tabs>
          <w:tab w:val="left" w:pos="7300"/>
        </w:tabs>
        <w:suppressAutoHyphens/>
        <w:spacing w:after="200" w:line="276" w:lineRule="auto"/>
        <w:jc w:val="both"/>
        <w:rPr>
          <w:lang w:eastAsia="uk-UA"/>
        </w:rPr>
      </w:pPr>
      <w:r w:rsidRPr="00AC7592">
        <w:rPr>
          <w:lang w:eastAsia="uk-UA"/>
        </w:rPr>
        <w:t xml:space="preserve">судді </w:t>
      </w:r>
      <w:r w:rsidR="00AC7592" w:rsidRPr="00AC7592">
        <w:rPr>
          <w:lang w:eastAsia="uk-UA"/>
        </w:rPr>
        <w:t xml:space="preserve">Артемівського </w:t>
      </w:r>
      <w:r w:rsidR="00761782" w:rsidRPr="00AC7592">
        <w:rPr>
          <w:lang w:eastAsia="uk-UA"/>
        </w:rPr>
        <w:t>міськ</w:t>
      </w:r>
      <w:r w:rsidR="00AC7592" w:rsidRPr="00AC7592">
        <w:rPr>
          <w:lang w:eastAsia="uk-UA"/>
        </w:rPr>
        <w:t>районн</w:t>
      </w:r>
      <w:r w:rsidR="00761782" w:rsidRPr="00AC7592">
        <w:rPr>
          <w:lang w:eastAsia="uk-UA"/>
        </w:rPr>
        <w:t xml:space="preserve">ого суду </w:t>
      </w:r>
      <w:r w:rsidR="00AC7592" w:rsidRPr="00AC7592">
        <w:rPr>
          <w:lang w:eastAsia="uk-UA"/>
        </w:rPr>
        <w:t xml:space="preserve">Донецької </w:t>
      </w:r>
      <w:r w:rsidR="00761782" w:rsidRPr="00AC7592">
        <w:rPr>
          <w:lang w:eastAsia="uk-UA"/>
        </w:rPr>
        <w:t>області</w:t>
      </w:r>
      <w:r w:rsidR="00AC7592" w:rsidRPr="00AC7592">
        <w:rPr>
          <w:lang w:eastAsia="uk-UA"/>
        </w:rPr>
        <w:t xml:space="preserve"> Олександра ЛЮБЧИКА</w:t>
      </w:r>
      <w:r w:rsidR="00CD7139" w:rsidRPr="00AC7592">
        <w:rPr>
          <w:lang w:eastAsia="uk-UA"/>
        </w:rPr>
        <w:t>,</w:t>
      </w:r>
    </w:p>
    <w:p w14:paraId="00000018" w14:textId="0D08E309" w:rsidR="004A6365" w:rsidRPr="00AC7592" w:rsidRDefault="006208CB" w:rsidP="00AC7592">
      <w:pPr>
        <w:shd w:val="clear" w:color="auto" w:fill="FFFFFF"/>
        <w:tabs>
          <w:tab w:val="left" w:pos="7300"/>
        </w:tabs>
        <w:suppressAutoHyphens/>
        <w:spacing w:after="200" w:line="276" w:lineRule="auto"/>
        <w:jc w:val="both"/>
        <w:rPr>
          <w:lang w:eastAsia="uk-UA"/>
        </w:rPr>
      </w:pPr>
      <w:r w:rsidRPr="00AC7592">
        <w:rPr>
          <w:lang w:eastAsia="uk-UA"/>
        </w:rPr>
        <w:t xml:space="preserve">представника Громадської ради доброчесності </w:t>
      </w:r>
      <w:r w:rsidR="00AC7592" w:rsidRPr="00AC7592">
        <w:rPr>
          <w:lang w:eastAsia="uk-UA"/>
        </w:rPr>
        <w:t>Марини АНСІФОРОВОЇ</w:t>
      </w:r>
      <w:r w:rsidR="007900BD" w:rsidRPr="00AC7592">
        <w:rPr>
          <w:lang w:eastAsia="uk-UA"/>
        </w:rPr>
        <w:t>,</w:t>
      </w:r>
    </w:p>
    <w:p w14:paraId="0000001A" w14:textId="28FA8612" w:rsidR="004A6365" w:rsidRPr="00AC7592" w:rsidRDefault="00761782" w:rsidP="00AC7592">
      <w:pPr>
        <w:shd w:val="clear" w:color="auto" w:fill="FFFFFF"/>
        <w:tabs>
          <w:tab w:val="left" w:pos="7300"/>
        </w:tabs>
        <w:suppressAutoHyphens/>
        <w:spacing w:after="200" w:line="276" w:lineRule="auto"/>
        <w:jc w:val="both"/>
        <w:rPr>
          <w:lang w:eastAsia="uk-UA"/>
        </w:rPr>
      </w:pPr>
      <w:bookmarkStart w:id="0" w:name="_heading=h.gjdgxs" w:colFirst="0" w:colLast="0"/>
      <w:bookmarkEnd w:id="0"/>
      <w:r w:rsidRPr="00AC7592">
        <w:rPr>
          <w:rFonts w:ascii="ProbaPro" w:hAnsi="ProbaPro"/>
          <w:shd w:val="clear" w:color="auto" w:fill="FFFFFF"/>
        </w:rPr>
        <w:t xml:space="preserve">про </w:t>
      </w:r>
      <w:r w:rsidR="00AC7592" w:rsidRPr="00AC7592">
        <w:rPr>
          <w:rFonts w:ascii="ProbaPro" w:hAnsi="ProbaPro"/>
          <w:shd w:val="clear" w:color="auto" w:fill="FFFFFF"/>
        </w:rPr>
        <w:t xml:space="preserve">відповідність </w:t>
      </w:r>
      <w:r w:rsidRPr="00AC7592">
        <w:rPr>
          <w:rFonts w:ascii="ProbaPro" w:hAnsi="ProbaPro"/>
          <w:shd w:val="clear" w:color="auto" w:fill="FFFFFF"/>
        </w:rPr>
        <w:t xml:space="preserve">судді </w:t>
      </w:r>
      <w:r w:rsidR="00AC7592" w:rsidRPr="00AC7592">
        <w:rPr>
          <w:rFonts w:ascii="ProbaPro" w:hAnsi="ProbaPro"/>
          <w:shd w:val="clear" w:color="auto" w:fill="FFFFFF"/>
        </w:rPr>
        <w:t xml:space="preserve">Артемівського </w:t>
      </w:r>
      <w:r w:rsidRPr="00AC7592">
        <w:rPr>
          <w:rFonts w:ascii="ProbaPro" w:hAnsi="ProbaPro"/>
          <w:shd w:val="clear" w:color="auto" w:fill="FFFFFF"/>
        </w:rPr>
        <w:t>міськ</w:t>
      </w:r>
      <w:r w:rsidR="00AC7592" w:rsidRPr="00AC7592">
        <w:rPr>
          <w:rFonts w:ascii="ProbaPro" w:hAnsi="ProbaPro"/>
          <w:shd w:val="clear" w:color="auto" w:fill="FFFFFF"/>
        </w:rPr>
        <w:t>районн</w:t>
      </w:r>
      <w:r w:rsidRPr="00AC7592">
        <w:rPr>
          <w:rFonts w:ascii="ProbaPro" w:hAnsi="ProbaPro"/>
          <w:shd w:val="clear" w:color="auto" w:fill="FFFFFF"/>
        </w:rPr>
        <w:t xml:space="preserve">ого суду </w:t>
      </w:r>
      <w:r w:rsidR="00AC7592" w:rsidRPr="00AC7592">
        <w:rPr>
          <w:rFonts w:ascii="ProbaPro" w:hAnsi="ProbaPro"/>
          <w:shd w:val="clear" w:color="auto" w:fill="FFFFFF"/>
        </w:rPr>
        <w:t xml:space="preserve">Донецької </w:t>
      </w:r>
      <w:r w:rsidRPr="00AC7592">
        <w:rPr>
          <w:rFonts w:ascii="ProbaPro" w:hAnsi="ProbaPro"/>
          <w:shd w:val="clear" w:color="auto" w:fill="FFFFFF"/>
        </w:rPr>
        <w:t xml:space="preserve">області </w:t>
      </w:r>
      <w:r w:rsidR="00AC7592" w:rsidRPr="00AC7592">
        <w:rPr>
          <w:rFonts w:ascii="ProbaPro" w:hAnsi="ProbaPro"/>
          <w:shd w:val="clear" w:color="auto" w:fill="FFFFFF"/>
        </w:rPr>
        <w:t xml:space="preserve">Любчика Олександра В’ячеславовича </w:t>
      </w:r>
      <w:r w:rsidRPr="00AC7592">
        <w:rPr>
          <w:rFonts w:ascii="ProbaPro" w:hAnsi="ProbaPro"/>
          <w:shd w:val="clear" w:color="auto" w:fill="FFFFFF"/>
        </w:rPr>
        <w:t>займаній посаді</w:t>
      </w:r>
      <w:r w:rsidR="006208CB" w:rsidRPr="00AC7592">
        <w:rPr>
          <w:lang w:eastAsia="uk-UA"/>
        </w:rPr>
        <w:t xml:space="preserve">, </w:t>
      </w:r>
    </w:p>
    <w:p w14:paraId="0000001C" w14:textId="2DF6240D" w:rsidR="004A6365" w:rsidRPr="00AC7592" w:rsidRDefault="006208CB" w:rsidP="006578A5">
      <w:pPr>
        <w:spacing w:after="200" w:line="276" w:lineRule="auto"/>
        <w:jc w:val="center"/>
        <w:rPr>
          <w:rFonts w:eastAsia="Calibri"/>
        </w:rPr>
      </w:pPr>
      <w:r w:rsidRPr="00AC7592">
        <w:rPr>
          <w:rFonts w:eastAsia="Calibri"/>
        </w:rPr>
        <w:t>встановила:</w:t>
      </w:r>
    </w:p>
    <w:p w14:paraId="17E78433" w14:textId="306CEC5A" w:rsidR="005A71F1" w:rsidRPr="00AC7592" w:rsidRDefault="006208CB" w:rsidP="006578A5">
      <w:pPr>
        <w:spacing w:after="200" w:line="276" w:lineRule="auto"/>
        <w:jc w:val="both"/>
        <w:rPr>
          <w:rFonts w:eastAsia="Calibri"/>
          <w:b/>
          <w:bCs/>
        </w:rPr>
      </w:pPr>
      <w:r w:rsidRPr="00AC7592">
        <w:rPr>
          <w:rFonts w:eastAsia="Calibri"/>
          <w:b/>
          <w:bCs/>
        </w:rPr>
        <w:t>І. Стислий виклад інформації про кар’єру судді та проведену процедуру кваліфікаційного оцінювання судді.</w:t>
      </w:r>
    </w:p>
    <w:p w14:paraId="256AB174" w14:textId="24E07C55" w:rsidR="0076178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Любчик Олександр В’ячеславович</w:t>
      </w:r>
      <w:r w:rsidR="00761782" w:rsidRPr="00AC7592">
        <w:rPr>
          <w:lang w:eastAsia="uk-UA"/>
        </w:rPr>
        <w:t xml:space="preserve"> </w:t>
      </w:r>
      <w:r w:rsidR="006D5266">
        <w:rPr>
          <w:lang w:eastAsia="uk-UA"/>
        </w:rPr>
        <w:t>____</w:t>
      </w:r>
      <w:r w:rsidR="00761782" w:rsidRPr="00AC7592">
        <w:rPr>
          <w:lang w:eastAsia="uk-UA"/>
        </w:rPr>
        <w:t xml:space="preserve"> року народження, </w:t>
      </w:r>
      <w:r w:rsidRPr="00AC7592">
        <w:rPr>
          <w:lang w:eastAsia="uk-UA"/>
        </w:rPr>
        <w:t xml:space="preserve">громадянин </w:t>
      </w:r>
      <w:r w:rsidR="00761782" w:rsidRPr="00AC7592">
        <w:rPr>
          <w:lang w:eastAsia="uk-UA"/>
        </w:rPr>
        <w:t xml:space="preserve">України. </w:t>
      </w:r>
    </w:p>
    <w:p w14:paraId="4C226546" w14:textId="58B0AB78"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t>Указом Президента України від 29.09.2016 № 425/2016 Любчика О.В. призначено на посаду судді Артемівського міськрайонного суду Донецької області строком на п’ять років; Указом Президента України від 19.07.2018 № 211/2018</w:t>
      </w:r>
      <w:r w:rsidRPr="00AC7592">
        <w:rPr>
          <w:lang w:eastAsia="uk-UA"/>
        </w:rPr>
        <w:t xml:space="preserve"> – </w:t>
      </w:r>
      <w:r w:rsidRPr="00AC7592">
        <w:t>тимчасово переведено шляхом відрядження до Селидівського міського суду Донецької області строком на один рік; рішенням Вищої ради правосуддя від 05.11.2020 № 3023/0/15-20</w:t>
      </w:r>
      <w:r w:rsidRPr="00AC7592">
        <w:rPr>
          <w:lang w:eastAsia="uk-UA"/>
        </w:rPr>
        <w:t xml:space="preserve"> – </w:t>
      </w:r>
      <w:r w:rsidRPr="00AC7592">
        <w:t>відряджено до Новогродівського міського суду Донецької області з 19.11.2020 до 29.09.2021; рішенням зборів суддів Новогродівського міського суду Донецької області</w:t>
      </w:r>
      <w:r w:rsidRPr="00AC7592">
        <w:rPr>
          <w:lang w:eastAsia="uk-UA"/>
        </w:rPr>
        <w:t xml:space="preserve"> – </w:t>
      </w:r>
      <w:r w:rsidRPr="00AC7592">
        <w:t>обрано головою цього суду на пер</w:t>
      </w:r>
      <w:r w:rsidR="00EF1C83">
        <w:t>іод із 23.11.2020 до 29.09.2021</w:t>
      </w:r>
      <w:r w:rsidRPr="00AC7592">
        <w:t xml:space="preserve"> тривалістю 10 місяців; рішенням Верховного Суду </w:t>
      </w:r>
      <w:r w:rsidRPr="00AC7592">
        <w:lastRenderedPageBreak/>
        <w:t>від 21.10.2022 № 498/0/149-22</w:t>
      </w:r>
      <w:r w:rsidRPr="00AC7592">
        <w:rPr>
          <w:lang w:eastAsia="uk-UA"/>
        </w:rPr>
        <w:t xml:space="preserve"> – </w:t>
      </w:r>
      <w:r w:rsidRPr="00AC7592">
        <w:t>відряджено до Дружківського міського суду Донецької області з 24.10.2022.</w:t>
      </w:r>
    </w:p>
    <w:p w14:paraId="49B93A63"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Любчику О.В. </w:t>
      </w:r>
      <w:r w:rsidRPr="00AC7592">
        <w:t>на період повноважень зі здійснення правосуддя в Селидівському міському суді Донецької області, Артемівському міськрайонному суді Донецької області, Новогродівському міському суді Донецької області визначено спеціалізацію з розгляду цивільних, адміністративних справ та справ про адміністративні правопорушення, а також надано повноваження слідчого судді; у Новогродівському міському суді Донецької області з 14.12.2020 суддю уповноважено здійснювати кримінальне провадження щодо неповнолітніх; у Дружківському міському суді Донецької області з 08.11.2022 йому визначено спеціалізацію з розгляду кримінальних і цивільних справ.</w:t>
      </w:r>
    </w:p>
    <w:p w14:paraId="73F6437B" w14:textId="0A7B6E25" w:rsidR="00761782"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Рішенням Комісії від </w:t>
      </w:r>
      <w:r w:rsidR="00AC7592" w:rsidRPr="00AC7592">
        <w:rPr>
          <w:lang w:eastAsia="uk-UA"/>
        </w:rPr>
        <w:t>26.04</w:t>
      </w:r>
      <w:r w:rsidRPr="00AC7592">
        <w:rPr>
          <w:lang w:eastAsia="uk-UA"/>
        </w:rPr>
        <w:t xml:space="preserve">.2018 № </w:t>
      </w:r>
      <w:r w:rsidR="00AC7592" w:rsidRPr="00AC7592">
        <w:rPr>
          <w:lang w:eastAsia="uk-UA"/>
        </w:rPr>
        <w:t>99</w:t>
      </w:r>
      <w:r w:rsidRPr="00AC7592">
        <w:rPr>
          <w:lang w:eastAsia="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AC7592" w:rsidRPr="00AC7592">
        <w:rPr>
          <w:lang w:eastAsia="uk-UA"/>
        </w:rPr>
        <w:t xml:space="preserve">Артемівського </w:t>
      </w:r>
      <w:r w:rsidRPr="00AC7592">
        <w:rPr>
          <w:lang w:eastAsia="uk-UA"/>
        </w:rPr>
        <w:t>міськ</w:t>
      </w:r>
      <w:r w:rsidR="00AC7592" w:rsidRPr="00AC7592">
        <w:rPr>
          <w:lang w:eastAsia="uk-UA"/>
        </w:rPr>
        <w:t>районн</w:t>
      </w:r>
      <w:r w:rsidRPr="00AC7592">
        <w:rPr>
          <w:lang w:eastAsia="uk-UA"/>
        </w:rPr>
        <w:t xml:space="preserve">ого суду </w:t>
      </w:r>
      <w:r w:rsidR="00AC7592" w:rsidRPr="00AC7592">
        <w:rPr>
          <w:lang w:eastAsia="uk-UA"/>
        </w:rPr>
        <w:t xml:space="preserve">Донецької </w:t>
      </w:r>
      <w:r w:rsidRPr="00AC7592">
        <w:rPr>
          <w:lang w:eastAsia="uk-UA"/>
        </w:rPr>
        <w:t xml:space="preserve">області </w:t>
      </w:r>
      <w:r w:rsidR="00AC7592" w:rsidRPr="00AC7592">
        <w:rPr>
          <w:lang w:eastAsia="uk-UA"/>
        </w:rPr>
        <w:t>Любчика О.В</w:t>
      </w:r>
      <w:r w:rsidRPr="00AC7592">
        <w:rPr>
          <w:lang w:eastAsia="uk-UA"/>
        </w:rPr>
        <w:t xml:space="preserve">. </w:t>
      </w:r>
    </w:p>
    <w:p w14:paraId="4987AF68" w14:textId="400F85BD" w:rsidR="00761782"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Рішенням Комісії від </w:t>
      </w:r>
      <w:r w:rsidR="00EF1C83">
        <w:rPr>
          <w:lang w:eastAsia="uk-UA"/>
        </w:rPr>
        <w:t>20.0</w:t>
      </w:r>
      <w:r w:rsidR="00AC7592" w:rsidRPr="00AC7592">
        <w:rPr>
          <w:lang w:eastAsia="uk-UA"/>
        </w:rPr>
        <w:t>6</w:t>
      </w:r>
      <w:r w:rsidRPr="00AC7592">
        <w:rPr>
          <w:lang w:eastAsia="uk-UA"/>
        </w:rPr>
        <w:t xml:space="preserve">.2018 № </w:t>
      </w:r>
      <w:r w:rsidR="00AC7592" w:rsidRPr="00AC7592">
        <w:rPr>
          <w:lang w:eastAsia="uk-UA"/>
        </w:rPr>
        <w:t>149</w:t>
      </w:r>
      <w:r w:rsidRPr="00AC7592">
        <w:rPr>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r w:rsidR="00AC7592" w:rsidRPr="00AC7592">
        <w:rPr>
          <w:lang w:eastAsia="uk-UA"/>
        </w:rPr>
        <w:t>Любчика О.В</w:t>
      </w:r>
      <w:r w:rsidRPr="00AC7592">
        <w:rPr>
          <w:lang w:eastAsia="uk-UA"/>
        </w:rPr>
        <w:t xml:space="preserve">. Комісія вирішила допустити </w:t>
      </w:r>
      <w:r w:rsidR="00AC7592" w:rsidRPr="00AC7592">
        <w:rPr>
          <w:lang w:eastAsia="uk-UA"/>
        </w:rPr>
        <w:t>Любчика О.В</w:t>
      </w:r>
      <w:r w:rsidRPr="00AC7592">
        <w:rPr>
          <w:lang w:eastAsia="uk-UA"/>
        </w:rPr>
        <w:t>. до другого етапу кваліфікаційного оцінювання суддів на відповідність займаній посаді – «Дослідження досьє та проведення співбесіди».</w:t>
      </w:r>
    </w:p>
    <w:p w14:paraId="75610E02" w14:textId="43C4CD17" w:rsidR="00761782"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Рішенням Комісії від 12.12.2018 № 313/зп-18 призначено проведення тестування особистих морально-психологічних якостей і загальних здібностей, зокрема </w:t>
      </w:r>
      <w:r w:rsidR="00AC7592" w:rsidRPr="00AC7592">
        <w:rPr>
          <w:lang w:eastAsia="uk-UA"/>
        </w:rPr>
        <w:t>Любчика О.В</w:t>
      </w:r>
      <w:r w:rsidRPr="00AC7592">
        <w:rPr>
          <w:lang w:eastAsia="uk-UA"/>
        </w:rPr>
        <w:t>.</w:t>
      </w:r>
    </w:p>
    <w:p w14:paraId="1E39CA57" w14:textId="0A17787F" w:rsidR="00761782"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За підсумками тестувань особистих морально-психологічних якостей і загальних здібностей психологом складено висновок.</w:t>
      </w:r>
    </w:p>
    <w:p w14:paraId="53D0F704" w14:textId="3732592C" w:rsidR="007C0CA6"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Комісією </w:t>
      </w:r>
      <w:r w:rsidR="00AC7592" w:rsidRPr="00AC7592">
        <w:rPr>
          <w:lang w:eastAsia="uk-UA"/>
        </w:rPr>
        <w:t>18</w:t>
      </w:r>
      <w:r w:rsidRPr="00AC7592">
        <w:rPr>
          <w:lang w:eastAsia="uk-UA"/>
        </w:rPr>
        <w:t xml:space="preserve">.12.2023 проведено співбесіду із суддею </w:t>
      </w:r>
      <w:r w:rsidR="00EF1C83">
        <w:rPr>
          <w:lang w:eastAsia="uk-UA"/>
        </w:rPr>
        <w:t>Любчиком</w:t>
      </w:r>
      <w:r w:rsidR="00AC7592" w:rsidRPr="00AC7592">
        <w:rPr>
          <w:lang w:eastAsia="uk-UA"/>
        </w:rPr>
        <w:t xml:space="preserve"> О.В</w:t>
      </w:r>
      <w:r w:rsidR="00EF1C83">
        <w:rPr>
          <w:lang w:eastAsia="uk-UA"/>
        </w:rPr>
        <w:t>. у</w:t>
      </w:r>
      <w:r w:rsidRPr="00AC7592">
        <w:rPr>
          <w:lang w:eastAsia="uk-UA"/>
        </w:rPr>
        <w:t xml:space="preserve"> межах процедури кваліфікаційного оцінювання судді на відповідність займаній посаді.</w:t>
      </w:r>
    </w:p>
    <w:p w14:paraId="0F414F63" w14:textId="744E8A3A" w:rsidR="00761782"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t xml:space="preserve">За результатами кваліфікаційного оцінювання судді </w:t>
      </w:r>
      <w:r w:rsidR="00AC7592" w:rsidRPr="00AC7592">
        <w:t xml:space="preserve">Артемівського </w:t>
      </w:r>
      <w:r w:rsidRPr="00AC7592">
        <w:t>міськ</w:t>
      </w:r>
      <w:r w:rsidR="00AC7592" w:rsidRPr="00AC7592">
        <w:t>районн</w:t>
      </w:r>
      <w:r w:rsidRPr="00AC7592">
        <w:t xml:space="preserve">ого суду </w:t>
      </w:r>
      <w:r w:rsidR="00AC7592" w:rsidRPr="00AC7592">
        <w:t xml:space="preserve">Донецької </w:t>
      </w:r>
      <w:r w:rsidRPr="00AC7592">
        <w:t xml:space="preserve">області </w:t>
      </w:r>
      <w:r w:rsidR="00AC7592" w:rsidRPr="00AC7592">
        <w:t>Любчика О.В. Комісією у складі к</w:t>
      </w:r>
      <w:r w:rsidRPr="00AC7592">
        <w:t>олегі</w:t>
      </w:r>
      <w:r w:rsidR="00AC7592" w:rsidRPr="00AC7592">
        <w:t>ї визначено, що суддя набрав</w:t>
      </w:r>
      <w:r w:rsidRPr="00AC7592">
        <w:t xml:space="preserve"> </w:t>
      </w:r>
      <w:r w:rsidR="00AC7592" w:rsidRPr="00AC7592">
        <w:t xml:space="preserve">670,75 </w:t>
      </w:r>
      <w:r w:rsidRPr="00AC7592">
        <w:t>бал</w:t>
      </w:r>
      <w:r w:rsidR="00AC7592" w:rsidRPr="00AC7592">
        <w:t>а</w:t>
      </w:r>
      <w:r w:rsidRPr="00AC7592">
        <w:t xml:space="preserve">, а саме: рівень знань у сфері права оцінено за результатами анонімного письмового тестування –  </w:t>
      </w:r>
      <w:r w:rsidR="00AC7592" w:rsidRPr="00AC7592">
        <w:t>83</w:t>
      </w:r>
      <w:r w:rsidRPr="00AC7592">
        <w:t>,</w:t>
      </w:r>
      <w:r w:rsidR="00AC7592" w:rsidRPr="00AC7592">
        <w:t>2</w:t>
      </w:r>
      <w:r w:rsidRPr="00AC7592">
        <w:t>5 бала; рівень практичних навичок та умінь у правозастосуванні за результатами виконаного практичного завдання –</w:t>
      </w:r>
      <w:r w:rsidR="00AC7592" w:rsidRPr="00AC7592">
        <w:t>73,5 бала</w:t>
      </w:r>
      <w:r w:rsidRPr="00AC7592">
        <w:t xml:space="preserve">; ефективність здійснення правосуддя </w:t>
      </w:r>
      <w:r w:rsidR="00AC7592" w:rsidRPr="00AC7592">
        <w:t>–</w:t>
      </w:r>
      <w:r w:rsidRPr="00AC7592">
        <w:t xml:space="preserve"> </w:t>
      </w:r>
      <w:r w:rsidR="00AC7592" w:rsidRPr="00AC7592">
        <w:t xml:space="preserve">57 </w:t>
      </w:r>
      <w:r w:rsidRPr="00AC7592">
        <w:t xml:space="preserve">балів; діяльність щодо підвищення фахового рівня </w:t>
      </w:r>
      <w:r w:rsidR="00AC7592" w:rsidRPr="00AC7592">
        <w:t>–</w:t>
      </w:r>
      <w:r w:rsidRPr="00AC7592">
        <w:t xml:space="preserve"> </w:t>
      </w:r>
      <w:r w:rsidR="00AC7592" w:rsidRPr="00AC7592">
        <w:t xml:space="preserve">2 </w:t>
      </w:r>
      <w:r w:rsidRPr="00AC7592">
        <w:t>бал</w:t>
      </w:r>
      <w:r w:rsidR="00AC7592" w:rsidRPr="00AC7592">
        <w:t>и</w:t>
      </w:r>
      <w:r w:rsidRPr="00AC7592">
        <w:t xml:space="preserve">; критерій особистої компетентності </w:t>
      </w:r>
      <w:r w:rsidR="00AC7592" w:rsidRPr="00AC7592">
        <w:t>–</w:t>
      </w:r>
      <w:r w:rsidRPr="00AC7592">
        <w:t xml:space="preserve"> </w:t>
      </w:r>
      <w:r w:rsidR="00AC7592" w:rsidRPr="00AC7592">
        <w:t>52 бали</w:t>
      </w:r>
      <w:r w:rsidRPr="00AC7592">
        <w:t xml:space="preserve">; </w:t>
      </w:r>
      <w:r w:rsidRPr="00AC7592">
        <w:rPr>
          <w:color w:val="0D0D0D"/>
          <w:lang w:eastAsia="uk-UA"/>
        </w:rPr>
        <w:t xml:space="preserve">критерій соціальної компетентності </w:t>
      </w:r>
      <w:r w:rsidR="00AC7592" w:rsidRPr="00AC7592">
        <w:rPr>
          <w:color w:val="0D0D0D"/>
          <w:lang w:eastAsia="uk-UA"/>
        </w:rPr>
        <w:t>–</w:t>
      </w:r>
      <w:r w:rsidRPr="00AC7592">
        <w:rPr>
          <w:color w:val="0D0D0D"/>
          <w:lang w:eastAsia="uk-UA"/>
        </w:rPr>
        <w:t xml:space="preserve"> </w:t>
      </w:r>
      <w:r w:rsidR="00AC7592" w:rsidRPr="00AC7592">
        <w:rPr>
          <w:color w:val="0D0D0D"/>
          <w:lang w:eastAsia="uk-UA"/>
        </w:rPr>
        <w:t xml:space="preserve">58 </w:t>
      </w:r>
      <w:r w:rsidRPr="00AC7592">
        <w:rPr>
          <w:color w:val="0D0D0D"/>
          <w:lang w:eastAsia="uk-UA"/>
        </w:rPr>
        <w:t>бал</w:t>
      </w:r>
      <w:r w:rsidR="00AC7592" w:rsidRPr="00AC7592">
        <w:rPr>
          <w:color w:val="0D0D0D"/>
          <w:lang w:eastAsia="uk-UA"/>
        </w:rPr>
        <w:t>ів</w:t>
      </w:r>
      <w:r w:rsidRPr="00AC7592">
        <w:rPr>
          <w:color w:val="0D0D0D"/>
          <w:lang w:eastAsia="uk-UA"/>
        </w:rPr>
        <w:t xml:space="preserve">; </w:t>
      </w:r>
      <w:r w:rsidRPr="00AC7592">
        <w:t xml:space="preserve">критерій професійної етики та доброчесності </w:t>
      </w:r>
      <w:r w:rsidR="00AC7592" w:rsidRPr="00AC7592">
        <w:t>–</w:t>
      </w:r>
      <w:r w:rsidRPr="00AC7592">
        <w:t xml:space="preserve"> </w:t>
      </w:r>
      <w:r w:rsidR="00AC7592" w:rsidRPr="00AC7592">
        <w:t>245 балів</w:t>
      </w:r>
      <w:r w:rsidR="007C0CA6" w:rsidRPr="00AC7592">
        <w:t>.</w:t>
      </w:r>
    </w:p>
    <w:p w14:paraId="4DFCD99E" w14:textId="46A08BD3" w:rsidR="00761782" w:rsidRPr="00AC7592" w:rsidRDefault="007C0CA6" w:rsidP="00AC7592">
      <w:pPr>
        <w:pStyle w:val="a9"/>
        <w:numPr>
          <w:ilvl w:val="0"/>
          <w:numId w:val="5"/>
        </w:numPr>
        <w:shd w:val="clear" w:color="auto" w:fill="FFFFFF"/>
        <w:tabs>
          <w:tab w:val="left" w:pos="0"/>
          <w:tab w:val="left" w:pos="567"/>
        </w:tabs>
        <w:spacing w:after="200" w:line="276" w:lineRule="auto"/>
        <w:ind w:left="0" w:firstLine="709"/>
        <w:jc w:val="both"/>
      </w:pPr>
      <w:r w:rsidRPr="00AC7592">
        <w:t>Р</w:t>
      </w:r>
      <w:r w:rsidR="00761782" w:rsidRPr="00AC7592">
        <w:t xml:space="preserve">ішенням Комісії </w:t>
      </w:r>
      <w:r w:rsidRPr="00AC7592">
        <w:t>у складі</w:t>
      </w:r>
      <w:r w:rsidR="00AC7592" w:rsidRPr="00AC7592">
        <w:t xml:space="preserve"> к</w:t>
      </w:r>
      <w:r w:rsidRPr="00AC7592">
        <w:t xml:space="preserve">олегії </w:t>
      </w:r>
      <w:r w:rsidR="00761782" w:rsidRPr="00AC7592">
        <w:t>від</w:t>
      </w:r>
      <w:r w:rsidR="00AC7592" w:rsidRPr="00AC7592">
        <w:t xml:space="preserve"> 18</w:t>
      </w:r>
      <w:r w:rsidR="00761782" w:rsidRPr="00AC7592">
        <w:t xml:space="preserve">.12.2023 № </w:t>
      </w:r>
      <w:r w:rsidR="00AC7592" w:rsidRPr="00AC7592">
        <w:t>65</w:t>
      </w:r>
      <w:r w:rsidR="00761782" w:rsidRPr="00AC7592">
        <w:t xml:space="preserve">/ко-23 суддю </w:t>
      </w:r>
      <w:r w:rsidR="00AC7592" w:rsidRPr="00AC7592">
        <w:t xml:space="preserve">Артемівського </w:t>
      </w:r>
      <w:r w:rsidR="00761782" w:rsidRPr="00AC7592">
        <w:t>міськ</w:t>
      </w:r>
      <w:r w:rsidR="00AC7592" w:rsidRPr="00AC7592">
        <w:t>районн</w:t>
      </w:r>
      <w:r w:rsidR="00761782" w:rsidRPr="00AC7592">
        <w:t xml:space="preserve">ого суду </w:t>
      </w:r>
      <w:r w:rsidR="00AC7592" w:rsidRPr="00AC7592">
        <w:t xml:space="preserve">Донецької </w:t>
      </w:r>
      <w:r w:rsidR="00761782" w:rsidRPr="00AC7592">
        <w:t xml:space="preserve">області </w:t>
      </w:r>
      <w:r w:rsidR="00AC7592" w:rsidRPr="00AC7592">
        <w:t>Любчика О.В. визначено таким</w:t>
      </w:r>
      <w:r w:rsidR="00761782" w:rsidRPr="00AC7592">
        <w:t xml:space="preserve">, що відповідає займаній посаді та зазначено, що вказане рішення набирає чинності відповідно до абзацу першого пункту 124 параграфа 9 розділу ІІ Регламенту Вищої кваліфікаційної комісії суддів України. </w:t>
      </w:r>
    </w:p>
    <w:p w14:paraId="0000002F" w14:textId="1BD7F155" w:rsidR="004A6365" w:rsidRPr="00AC7592" w:rsidRDefault="0076178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Питання щодо </w:t>
      </w:r>
      <w:r w:rsidR="00AC7592" w:rsidRPr="00AC7592">
        <w:rPr>
          <w:lang w:eastAsia="uk-UA"/>
        </w:rPr>
        <w:t xml:space="preserve">визначення відповідності судді Артемівського міськрайонного суду Донецької області Любчика О.В. займаній посаді </w:t>
      </w:r>
      <w:r w:rsidRPr="00AC7592">
        <w:rPr>
          <w:lang w:eastAsia="uk-UA"/>
        </w:rPr>
        <w:t>внесено на розгляд Вищої кваліфікаційної комісії суддів України у пленарному складі на 18.</w:t>
      </w:r>
      <w:r w:rsidR="00AC7592" w:rsidRPr="00AC7592">
        <w:rPr>
          <w:lang w:eastAsia="uk-UA"/>
        </w:rPr>
        <w:t>03</w:t>
      </w:r>
      <w:r w:rsidRPr="00AC7592">
        <w:rPr>
          <w:lang w:eastAsia="uk-UA"/>
        </w:rPr>
        <w:t xml:space="preserve">.2024. </w:t>
      </w:r>
    </w:p>
    <w:p w14:paraId="64232BBD" w14:textId="46520838" w:rsidR="00CB085B" w:rsidRPr="00AC7592" w:rsidRDefault="006208CB" w:rsidP="00AC7592">
      <w:pPr>
        <w:spacing w:after="200" w:line="276" w:lineRule="auto"/>
        <w:jc w:val="both"/>
        <w:rPr>
          <w:rFonts w:eastAsia="Calibri"/>
          <w:b/>
          <w:bCs/>
        </w:rPr>
      </w:pPr>
      <w:r w:rsidRPr="00AC7592">
        <w:rPr>
          <w:rFonts w:eastAsia="Calibri"/>
          <w:b/>
          <w:bCs/>
        </w:rPr>
        <w:t xml:space="preserve">ІІ. </w:t>
      </w:r>
      <w:r w:rsidR="007C0CA6" w:rsidRPr="00AC7592">
        <w:rPr>
          <w:rFonts w:eastAsia="Calibri"/>
          <w:b/>
          <w:bCs/>
        </w:rPr>
        <w:t>Правові підстави та загальний порядок проведення кваліфікаційного оцінювання судді на відповідність займаній посаді</w:t>
      </w:r>
      <w:r w:rsidR="005A71F1" w:rsidRPr="00AC7592">
        <w:rPr>
          <w:rFonts w:eastAsia="Calibri"/>
          <w:b/>
          <w:bCs/>
        </w:rPr>
        <w:t>.</w:t>
      </w:r>
    </w:p>
    <w:p w14:paraId="68057299" w14:textId="77777777"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lastRenderedPageBreak/>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5D1BC5C4" w14:textId="77777777" w:rsidR="00CB085B" w:rsidRPr="00AC7592" w:rsidRDefault="00CB085B"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 xml:space="preserve">Абзацами першим та другим пункту </w:t>
      </w:r>
      <w:r w:rsidR="007C0CA6" w:rsidRPr="00AC7592">
        <w:rPr>
          <w:rFonts w:eastAsiaTheme="minorHAnsi"/>
          <w:lang w:eastAsia="uk-UA"/>
        </w:rPr>
        <w:t>20 розділу XII «Прикінцеві та перехідні положення» Закону України «Про судоустрій і статус суддів» в редакції Закону України №</w:t>
      </w:r>
      <w:r w:rsidRPr="00AC7592">
        <w:rPr>
          <w:rFonts w:eastAsiaTheme="minorHAnsi"/>
          <w:lang w:eastAsia="uk-UA"/>
        </w:rPr>
        <w:t> </w:t>
      </w:r>
      <w:r w:rsidR="007C0CA6" w:rsidRPr="00AC7592">
        <w:rPr>
          <w:rFonts w:eastAsiaTheme="minorHAnsi"/>
          <w:lang w:eastAsia="uk-UA"/>
        </w:rPr>
        <w:t>3511-IX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Pr="00AC7592">
        <w:rPr>
          <w:rFonts w:eastAsiaTheme="minorHAnsi"/>
          <w:lang w:eastAsia="uk-UA"/>
        </w:rPr>
        <w:t xml:space="preserve"> </w:t>
      </w:r>
      <w:r w:rsidRPr="00AC7592">
        <w:rPr>
          <w:shd w:val="clear" w:color="auto" w:fill="FFFFFF"/>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5A62E987" w14:textId="71BBFD60" w:rsidR="00CB085B" w:rsidRPr="00AC7592" w:rsidRDefault="00EF1C83" w:rsidP="00AC7592">
      <w:pPr>
        <w:pStyle w:val="a9"/>
        <w:numPr>
          <w:ilvl w:val="0"/>
          <w:numId w:val="5"/>
        </w:numPr>
        <w:spacing w:after="200" w:line="276" w:lineRule="auto"/>
        <w:ind w:left="0" w:firstLine="709"/>
        <w:jc w:val="both"/>
        <w:rPr>
          <w:rFonts w:eastAsia="Calibri"/>
          <w:b/>
          <w:bCs/>
        </w:rPr>
      </w:pPr>
      <w:r>
        <w:rPr>
          <w:rFonts w:eastAsiaTheme="minorHAnsi"/>
          <w:lang w:eastAsia="uk-UA"/>
        </w:rPr>
        <w:t>У Пояснювальній записці проє</w:t>
      </w:r>
      <w:r w:rsidR="007C0CA6" w:rsidRPr="00AC7592">
        <w:rPr>
          <w:rFonts w:eastAsiaTheme="minorHAnsi"/>
          <w:lang w:eastAsia="uk-UA"/>
        </w:rPr>
        <w:t>кту Закону України «Про внесення змін до Конституції України (щодо правосуддя)», за результатами розгляду якого було внесено зміни</w:t>
      </w:r>
      <w:r>
        <w:rPr>
          <w:rFonts w:eastAsiaTheme="minorHAnsi"/>
          <w:lang w:eastAsia="uk-UA"/>
        </w:rPr>
        <w:t xml:space="preserve"> до Конституції України (Закон </w:t>
      </w:r>
      <w:r w:rsidRPr="00AC7592">
        <w:t>–</w:t>
      </w:r>
      <w:r w:rsidR="007C0CA6" w:rsidRPr="00AC7592">
        <w:rPr>
          <w:rFonts w:eastAsiaTheme="minorHAnsi"/>
          <w:lang w:eastAsia="uk-UA"/>
        </w:rPr>
        <w:t xml:space="preserve"> № 1401) і запроваджено процедуру кваліфікаційного оцінювання суддів на відповідність зай</w:t>
      </w:r>
      <w:r>
        <w:rPr>
          <w:rFonts w:eastAsiaTheme="minorHAnsi"/>
          <w:lang w:eastAsia="uk-UA"/>
        </w:rPr>
        <w:t xml:space="preserve">маній посаді, зазначено, що проєкт передбачає </w:t>
      </w:r>
      <w:r w:rsidR="007C0CA6" w:rsidRPr="00AC7592">
        <w:rPr>
          <w:rFonts w:eastAsiaTheme="minorHAnsi"/>
          <w:lang w:eastAsia="uk-UA"/>
        </w:rPr>
        <w:t>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5CC1920C" w14:textId="0E851AE8"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Та</w:t>
      </w:r>
      <w:r w:rsidR="00EF1C83">
        <w:rPr>
          <w:rFonts w:eastAsiaTheme="minorHAnsi"/>
          <w:lang w:eastAsia="uk-UA"/>
        </w:rPr>
        <w:t>к само, ухвалюючи Закон</w:t>
      </w:r>
      <w:r w:rsidR="00AC7592" w:rsidRPr="00AC7592">
        <w:rPr>
          <w:rFonts w:eastAsiaTheme="minorHAnsi"/>
          <w:lang w:eastAsia="uk-UA"/>
        </w:rPr>
        <w:t>,</w:t>
      </w:r>
      <w:r w:rsidRPr="00AC7592">
        <w:rPr>
          <w:rFonts w:eastAsiaTheme="minorHAnsi"/>
          <w:lang w:eastAsia="uk-UA"/>
        </w:rPr>
        <w:t xml:space="preserve"> законодавець в Пояснювальній записці до відповідного законопроєкту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 </w:t>
      </w:r>
    </w:p>
    <w:p w14:paraId="6BC9A2F7" w14:textId="168F171E"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Відповідно до рішення Великої Палати Верховного Суду від 04.11.2020 (справа №</w:t>
      </w:r>
      <w:r w:rsidR="00AC7592" w:rsidRPr="00AC7592">
        <w:rPr>
          <w:rFonts w:eastAsiaTheme="minorHAnsi"/>
          <w:lang w:eastAsia="uk-UA"/>
        </w:rPr>
        <w:t xml:space="preserve"> </w:t>
      </w:r>
      <w:r w:rsidRPr="00AC7592">
        <w:rPr>
          <w:rFonts w:eastAsiaTheme="minorHAnsi"/>
          <w:lang w:eastAsia="uk-UA"/>
        </w:rPr>
        <w:t xml:space="preserve">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w:t>
      </w:r>
      <w:r w:rsidRPr="00AC7592">
        <w:rPr>
          <w:rFonts w:eastAsiaTheme="minorHAnsi"/>
          <w:lang w:eastAsia="uk-UA"/>
        </w:rPr>
        <w:lastRenderedPageBreak/>
        <w:t>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w:t>
      </w:r>
      <w:r w:rsidR="00EF1C83" w:rsidRPr="00AC7592">
        <w:t>–</w:t>
      </w:r>
      <w:r w:rsidRPr="00AC7592">
        <w:rPr>
          <w:rFonts w:eastAsiaTheme="minorHAnsi"/>
          <w:lang w:eastAsia="uk-UA"/>
        </w:rPr>
        <w:t>99).</w:t>
      </w:r>
    </w:p>
    <w:p w14:paraId="40239409" w14:textId="0707A76A"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w:t>
      </w:r>
      <w:r w:rsidR="00EF1C83">
        <w:rPr>
          <w:rFonts w:eastAsiaTheme="minorHAnsi"/>
          <w:lang w:eastAsia="uk-UA"/>
        </w:rPr>
        <w:t>ціональної безпеки, громадський порядок</w:t>
      </w:r>
      <w:r w:rsidRPr="00AC7592">
        <w:rPr>
          <w:rFonts w:eastAsiaTheme="minorHAnsi"/>
          <w:lang w:eastAsia="uk-UA"/>
        </w:rPr>
        <w:t xml:space="preserve">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2C815718" w14:textId="77777777"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приватність.</w:t>
      </w:r>
    </w:p>
    <w:p w14:paraId="108EB496" w14:textId="77777777"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Відповідність займаній посаді судді, якого пр</w:t>
      </w:r>
      <w:r w:rsidR="00CB085B" w:rsidRPr="00AC7592">
        <w:rPr>
          <w:rFonts w:eastAsiaTheme="minorHAnsi"/>
          <w:lang w:eastAsia="uk-UA"/>
        </w:rPr>
        <w:t>изначено на посаду строком на п’</w:t>
      </w:r>
      <w:r w:rsidRPr="00AC7592">
        <w:rPr>
          <w:rFonts w:eastAsiaTheme="minorHAnsi"/>
          <w:lang w:eastAsia="uk-UA"/>
        </w:rPr>
        <w:t>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75796037" w14:textId="77777777" w:rsidR="00CB085B"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Відповідна процедура здійснюється за критеріями та у порядку, визначеному Законом України «Про судоустрій і статус суддів»,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w:t>
      </w:r>
    </w:p>
    <w:p w14:paraId="6B16AC6D" w14:textId="4C6D1F88" w:rsidR="007C0CA6" w:rsidRPr="00AC7592" w:rsidRDefault="007C0CA6" w:rsidP="00AC7592">
      <w:pPr>
        <w:pStyle w:val="a9"/>
        <w:numPr>
          <w:ilvl w:val="0"/>
          <w:numId w:val="5"/>
        </w:numPr>
        <w:spacing w:after="200" w:line="276" w:lineRule="auto"/>
        <w:ind w:left="0" w:firstLine="709"/>
        <w:jc w:val="both"/>
        <w:rPr>
          <w:rFonts w:eastAsia="Calibri"/>
          <w:b/>
          <w:bCs/>
        </w:rPr>
      </w:pPr>
      <w:r w:rsidRPr="00AC7592">
        <w:rPr>
          <w:rFonts w:eastAsiaTheme="minorHAnsi"/>
          <w:lang w:eastAsia="uk-UA"/>
        </w:rPr>
        <w:t>Відповідно до частини другої статті 83 Закону критеріями кваліфікаційного оцінювання є:</w:t>
      </w:r>
    </w:p>
    <w:p w14:paraId="522EBB2C" w14:textId="77777777" w:rsidR="00AC7592" w:rsidRPr="00AC7592" w:rsidRDefault="007C0CA6" w:rsidP="00AC7592">
      <w:pPr>
        <w:pStyle w:val="a9"/>
        <w:numPr>
          <w:ilvl w:val="1"/>
          <w:numId w:val="5"/>
        </w:numPr>
        <w:shd w:val="clear" w:color="auto" w:fill="FFFFFF"/>
        <w:tabs>
          <w:tab w:val="left" w:pos="426"/>
        </w:tabs>
        <w:spacing w:after="200" w:line="276" w:lineRule="auto"/>
        <w:jc w:val="both"/>
        <w:rPr>
          <w:rFonts w:eastAsiaTheme="minorHAnsi"/>
          <w:lang w:eastAsia="uk-UA"/>
        </w:rPr>
      </w:pPr>
      <w:r w:rsidRPr="00AC7592">
        <w:rPr>
          <w:rFonts w:eastAsiaTheme="minorHAnsi"/>
          <w:lang w:eastAsia="uk-UA"/>
        </w:rPr>
        <w:t>компетентність (професійна, особиста, соціальна тощо);</w:t>
      </w:r>
    </w:p>
    <w:p w14:paraId="52F072A3" w14:textId="77777777" w:rsidR="00AC7592" w:rsidRPr="00AC7592" w:rsidRDefault="007C0CA6" w:rsidP="00AC7592">
      <w:pPr>
        <w:pStyle w:val="a9"/>
        <w:numPr>
          <w:ilvl w:val="1"/>
          <w:numId w:val="5"/>
        </w:numPr>
        <w:shd w:val="clear" w:color="auto" w:fill="FFFFFF"/>
        <w:tabs>
          <w:tab w:val="left" w:pos="426"/>
        </w:tabs>
        <w:spacing w:after="200" w:line="276" w:lineRule="auto"/>
        <w:jc w:val="both"/>
        <w:rPr>
          <w:rFonts w:eastAsiaTheme="minorHAnsi"/>
          <w:lang w:eastAsia="uk-UA"/>
        </w:rPr>
      </w:pPr>
      <w:r w:rsidRPr="00AC7592">
        <w:rPr>
          <w:rFonts w:eastAsiaTheme="minorHAnsi"/>
          <w:lang w:eastAsia="uk-UA"/>
        </w:rPr>
        <w:t>професійна етика;</w:t>
      </w:r>
    </w:p>
    <w:p w14:paraId="54CAE509" w14:textId="6D6AA61D" w:rsidR="00CB085B" w:rsidRPr="00AC7592" w:rsidRDefault="007C0CA6" w:rsidP="00AC7592">
      <w:pPr>
        <w:pStyle w:val="a9"/>
        <w:numPr>
          <w:ilvl w:val="1"/>
          <w:numId w:val="5"/>
        </w:numPr>
        <w:shd w:val="clear" w:color="auto" w:fill="FFFFFF"/>
        <w:tabs>
          <w:tab w:val="left" w:pos="426"/>
        </w:tabs>
        <w:spacing w:after="200" w:line="276" w:lineRule="auto"/>
        <w:jc w:val="both"/>
        <w:rPr>
          <w:rFonts w:eastAsiaTheme="minorHAnsi"/>
          <w:lang w:eastAsia="uk-UA"/>
        </w:rPr>
      </w:pPr>
      <w:r w:rsidRPr="00AC7592">
        <w:rPr>
          <w:rFonts w:eastAsiaTheme="minorHAnsi"/>
          <w:lang w:eastAsia="uk-UA"/>
        </w:rPr>
        <w:t>доброчесність.</w:t>
      </w:r>
    </w:p>
    <w:p w14:paraId="743FE4D5" w14:textId="3CFC0730" w:rsidR="007C0CA6" w:rsidRPr="00AC7592" w:rsidRDefault="007C0CA6" w:rsidP="00AC7592">
      <w:pPr>
        <w:pStyle w:val="a9"/>
        <w:numPr>
          <w:ilvl w:val="0"/>
          <w:numId w:val="5"/>
        </w:numPr>
        <w:shd w:val="clear" w:color="auto" w:fill="FFFFFF"/>
        <w:tabs>
          <w:tab w:val="left" w:pos="426"/>
        </w:tabs>
        <w:spacing w:after="200" w:line="276" w:lineRule="auto"/>
        <w:jc w:val="both"/>
        <w:rPr>
          <w:rFonts w:eastAsiaTheme="minorHAnsi"/>
          <w:lang w:eastAsia="uk-UA"/>
        </w:rPr>
      </w:pPr>
      <w:r w:rsidRPr="00AC7592">
        <w:rPr>
          <w:rFonts w:eastAsiaTheme="minorHAnsi"/>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23ABB03"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322530D7" w14:textId="5F780DE6"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w:t>
      </w:r>
      <w:r w:rsidRPr="00AC7592">
        <w:rPr>
          <w:rFonts w:eastAsiaTheme="minorHAnsi"/>
          <w:lang w:eastAsia="uk-UA"/>
        </w:rPr>
        <w:lastRenderedPageBreak/>
        <w:t>кваліфікаційного оцінювання та засоби їх встановлення (рішення Вищої кваліфікаційної комісії суддів України від 03.11.2016 № 143/</w:t>
      </w:r>
      <w:r w:rsidR="00AC7592" w:rsidRPr="00AC7592">
        <w:rPr>
          <w:rFonts w:eastAsiaTheme="minorHAnsi"/>
          <w:lang w:eastAsia="uk-UA"/>
        </w:rPr>
        <w:t xml:space="preserve">зп-16, mutatis mutandis) (далі – </w:t>
      </w:r>
      <w:r w:rsidRPr="00AC7592">
        <w:rPr>
          <w:rFonts w:eastAsiaTheme="minorHAnsi"/>
          <w:lang w:eastAsia="uk-UA"/>
        </w:rPr>
        <w:t>Положення).</w:t>
      </w:r>
    </w:p>
    <w:p w14:paraId="57CF7E46"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1000 балів.</w:t>
      </w:r>
    </w:p>
    <w:p w14:paraId="4E2C18EC"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CC4F93E"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 (мінімально прийнятний рівень).</w:t>
      </w:r>
    </w:p>
    <w:p w14:paraId="7B9A7B63" w14:textId="442FE8C9"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Показники</w:t>
      </w:r>
      <w:r w:rsidR="00EF1C83">
        <w:rPr>
          <w:rFonts w:eastAsiaTheme="minorHAnsi"/>
          <w:lang w:eastAsia="uk-UA"/>
        </w:rPr>
        <w:t>,</w:t>
      </w:r>
      <w:r w:rsidRPr="00AC7592">
        <w:rPr>
          <w:rFonts w:eastAsiaTheme="minorHAnsi"/>
          <w:lang w:eastAsia="uk-UA"/>
        </w:rPr>
        <w:t xml:space="preserve"> за якими оцінюється відповідність судді кожному з критеріїв</w:t>
      </w:r>
      <w:r w:rsidR="00EF1C83">
        <w:rPr>
          <w:rFonts w:eastAsiaTheme="minorHAnsi"/>
          <w:lang w:eastAsia="uk-UA"/>
        </w:rPr>
        <w:t>, визначені в</w:t>
      </w:r>
      <w:r w:rsidRPr="00AC7592">
        <w:rPr>
          <w:rFonts w:eastAsiaTheme="minorHAnsi"/>
          <w:lang w:eastAsia="uk-UA"/>
        </w:rPr>
        <w:t xml:space="preserve"> розділі ІІ Положення. </w:t>
      </w:r>
    </w:p>
    <w:p w14:paraId="707C8A2F" w14:textId="5A56CB6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 За результатами такого оцінювання колегія Вищої кваліфікаційної комісії суддів України, а у випадках, передбачених цим Законом, </w:t>
      </w:r>
      <w:r w:rsidR="00EF1C83" w:rsidRPr="00AC7592">
        <w:t>–</w:t>
      </w:r>
      <w:r w:rsidRPr="00AC7592">
        <w:rPr>
          <w:rFonts w:eastAsiaTheme="minorHAnsi"/>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74CE2BC6"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 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Бангалорськими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24725121"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509F1EC0" w14:textId="4B03751D"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 Згідно з позицією, висловленою Великою Палатою Верховного Суду у рішенні від 10.11.2021 (справа № 9901/355/21), «доброчесність» </w:t>
      </w:r>
      <w:r w:rsidR="00EF1C83" w:rsidRPr="00AC7592">
        <w:t>–</w:t>
      </w:r>
      <w:r w:rsidRPr="00AC7592">
        <w:rPr>
          <w:rFonts w:eastAsiaTheme="minorHAnsi"/>
          <w:lang w:eastAsia="uk-UA"/>
        </w:rPr>
        <w:t xml:space="preserve">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w:t>
      </w:r>
      <w:r w:rsidRPr="00AC7592">
        <w:rPr>
          <w:rFonts w:eastAsiaTheme="minorHAnsi"/>
          <w:lang w:eastAsia="uk-UA"/>
        </w:rPr>
        <w:lastRenderedPageBreak/>
        <w:t xml:space="preserve">оцінюючи певні обставини щодо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w:t>
      </w:r>
      <w:r w:rsidR="00EF1C83">
        <w:rPr>
          <w:rFonts w:eastAsiaTheme="minorHAnsi"/>
          <w:lang w:eastAsia="uk-UA"/>
        </w:rPr>
        <w:t>про недоброчесність, оцінюються насамперед</w:t>
      </w:r>
      <w:r w:rsidRPr="00AC7592">
        <w:rPr>
          <w:rFonts w:eastAsiaTheme="minorHAnsi"/>
          <w:lang w:eastAsia="uk-UA"/>
        </w:rPr>
        <w:t xml:space="preserve"> з морально-етичного погляду. Навіть зовні правомірні і законні дії кандидата можуть оцінюватися як такі, що не узгоджую</w:t>
      </w:r>
      <w:r w:rsidR="00EF1C83">
        <w:rPr>
          <w:rFonts w:eastAsiaTheme="minorHAnsi"/>
          <w:lang w:eastAsia="uk-UA"/>
        </w:rPr>
        <w:t>ться з поняттям доброчесності.</w:t>
      </w:r>
    </w:p>
    <w:p w14:paraId="036B9BB2" w14:textId="4FA65BAC"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За ви</w:t>
      </w:r>
      <w:r w:rsidR="00EF1C83">
        <w:rPr>
          <w:rFonts w:eastAsiaTheme="minorHAnsi"/>
          <w:lang w:eastAsia="uk-UA"/>
        </w:rPr>
        <w:t>значенням терміна, який подано в</w:t>
      </w:r>
      <w:r w:rsidRPr="00AC7592">
        <w:rPr>
          <w:rFonts w:eastAsiaTheme="minorHAnsi"/>
          <w:lang w:eastAsia="uk-UA"/>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5240BD60"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w:t>
      </w:r>
    </w:p>
    <w:p w14:paraId="18ADF12E"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Статтею 1 Кодексу суддівської етики, затвердженого рішенням ХІ 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640A3B5D"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77944DD3" w14:textId="530E94EE"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У сукупності із положеннями розділу XII «Прикінцеві та перехідні положення» Закону,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в кваліфікаційному оцінюванні, зокрема, активної реалізації права бути заслуханим в контексті змісту сумнівів Комісії, які можуть виникнути в ході дослідження досьє та/або проведення співбесіди, у його відповідності критеріям кваліфікаційного оцінювання. </w:t>
      </w:r>
    </w:p>
    <w:p w14:paraId="0F7A9F33"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lastRenderedPageBreak/>
        <w:t xml:space="preserve">Таким чином, у разі наявності у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наданням Комісії чітких та переконливих доказів під час дослідження досьє та проведення співбесіди з тією метою, щоб спростувати такий сумнів. </w:t>
      </w:r>
    </w:p>
    <w:p w14:paraId="6E3A31A1" w14:textId="7174564F"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Більш того, Велика Палата Верховного Суду у рішенні від 16.06.2022 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498EDFFA" w14:textId="503C551D"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 (зазначений підхід під</w:t>
      </w:r>
      <w:r w:rsidR="00AC7592" w:rsidRPr="00AC7592">
        <w:rPr>
          <w:rFonts w:eastAsiaTheme="minorHAnsi"/>
          <w:lang w:eastAsia="uk-UA"/>
        </w:rPr>
        <w:t xml:space="preserve">триманий у пункті 37 постанови </w:t>
      </w:r>
      <w:r w:rsidRPr="00AC7592">
        <w:rPr>
          <w:rFonts w:eastAsiaTheme="minorHAnsi"/>
          <w:lang w:eastAsia="uk-UA"/>
        </w:rPr>
        <w:t>Великої Палати Верховного Суду від 21.11.2018 у справі № 9901/623/18).</w:t>
      </w:r>
    </w:p>
    <w:p w14:paraId="0DC411E4" w14:textId="3A0BFCFB" w:rsidR="00CB085B"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При цьому пунктом 34 розділу ІІІ «Порядок проведення кваліфікаційного оцінювання» Положення щодо показників відповідності критеріям кваліфікаційного оцінювання та засобів їх встановлення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непідтвердження відповідності судді критеріям професійної етики та доброчесності – також мотиви його прийняття або відхилення.</w:t>
      </w:r>
    </w:p>
    <w:p w14:paraId="144227DC" w14:textId="77777777"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З цього випливає те, що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48FFD2F3" w14:textId="5E4C633E" w:rsidR="007C0CA6"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4EE34A5B" w14:textId="77777777" w:rsidR="00CB085B" w:rsidRPr="00AC7592" w:rsidRDefault="007C0CA6" w:rsidP="00AC7592">
      <w:pPr>
        <w:pStyle w:val="a9"/>
        <w:numPr>
          <w:ilvl w:val="0"/>
          <w:numId w:val="5"/>
        </w:numPr>
        <w:shd w:val="clear" w:color="auto" w:fill="FFFFFF"/>
        <w:tabs>
          <w:tab w:val="left" w:pos="426"/>
        </w:tabs>
        <w:spacing w:after="200" w:line="276" w:lineRule="auto"/>
        <w:ind w:left="0" w:firstLine="709"/>
        <w:jc w:val="both"/>
        <w:rPr>
          <w:rFonts w:eastAsia="Calibri"/>
        </w:rPr>
      </w:pPr>
      <w:r w:rsidRPr="00AC7592">
        <w:rPr>
          <w:rFonts w:eastAsiaTheme="minorHAnsi"/>
          <w:lang w:eastAsia="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770A1DAF" w14:textId="54122AFA" w:rsidR="005A71F1" w:rsidRPr="00AC7592" w:rsidRDefault="006208CB" w:rsidP="00AC7592">
      <w:pPr>
        <w:spacing w:after="200" w:line="276" w:lineRule="auto"/>
        <w:jc w:val="both"/>
        <w:rPr>
          <w:rFonts w:eastAsia="Calibri"/>
          <w:b/>
          <w:bCs/>
        </w:rPr>
      </w:pPr>
      <w:r w:rsidRPr="00AC7592">
        <w:rPr>
          <w:rFonts w:eastAsia="Calibri"/>
          <w:b/>
          <w:bCs/>
        </w:rPr>
        <w:t xml:space="preserve">ІII. </w:t>
      </w:r>
      <w:r w:rsidR="00CB085B" w:rsidRPr="00AC7592">
        <w:rPr>
          <w:b/>
          <w:color w:val="222222"/>
          <w:shd w:val="clear" w:color="auto" w:fill="FFFFFF"/>
        </w:rPr>
        <w:t>Стислий виклад висновку Громадської ради доброчесності та пояснень судді, а також звернень стосовно судді, які надійшли до Комісії до проведення співбесіди із суддею. </w:t>
      </w:r>
    </w:p>
    <w:p w14:paraId="18341D8E" w14:textId="17200B77" w:rsidR="00365494" w:rsidRPr="00AC7592" w:rsidRDefault="00365494"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AC7592">
        <w:rPr>
          <w:color w:val="1D1D1B"/>
          <w:lang w:val="uk-UA"/>
        </w:rPr>
        <w:lastRenderedPageBreak/>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12778D64" w14:textId="436483F6" w:rsidR="00AC7592" w:rsidRPr="00AC7592" w:rsidRDefault="00365494"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AC7592">
        <w:rPr>
          <w:color w:val="1D1D1B"/>
          <w:lang w:val="uk-UA"/>
        </w:rPr>
        <w:t xml:space="preserve">Пунктом 120 розділу </w:t>
      </w:r>
      <w:r w:rsidRPr="00AC7592">
        <w:rPr>
          <w:color w:val="1D1D1B"/>
        </w:rPr>
        <w:t>II</w:t>
      </w:r>
      <w:r w:rsidRPr="00AC7592">
        <w:rPr>
          <w:color w:val="1D1D1B"/>
          <w:lang w:val="uk-UA"/>
        </w:rPr>
        <w:t xml:space="preserve"> Регламенту Вищої кваліфікаційної комісії суддів України, затвердженого рішенням Комісії від 13.10.2016 № 81/зп-16 (</w:t>
      </w:r>
      <w:r w:rsidR="002E0CD7" w:rsidRPr="00AC7592">
        <w:rPr>
          <w:color w:val="1D1D1B"/>
          <w:lang w:val="uk-UA"/>
        </w:rPr>
        <w:t>в</w:t>
      </w:r>
      <w:r w:rsidRPr="00AC7592">
        <w:rPr>
          <w:color w:val="1D1D1B"/>
          <w:lang w:val="uk-UA"/>
        </w:rPr>
        <w:t xml:space="preserve"> редакції рішення Вищої кваліфікаційної комісії суддів України від 19.10.2023 № 119/зп-23</w:t>
      </w:r>
      <w:r w:rsidR="00AC7592" w:rsidRPr="00AC7592">
        <w:rPr>
          <w:color w:val="1D1D1B"/>
          <w:lang w:val="uk-UA"/>
        </w:rPr>
        <w:t xml:space="preserve"> зі змінами</w:t>
      </w:r>
      <w:r w:rsidRPr="00AC7592">
        <w:rPr>
          <w:color w:val="1D1D1B"/>
          <w:lang w:val="uk-UA"/>
        </w:rPr>
        <w:t>, далі – 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2A2FC4D4" w14:textId="77777777"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CA3578">
        <w:rPr>
          <w:lang w:val="uk-UA" w:eastAsia="uk-UA"/>
        </w:rPr>
        <w:t xml:space="preserve">ГРД 10.12.2023 затверджено висновок про невідповідність судді критеріям доброчесності та професійної етики, 17.12.2023 затверджено Висновок у новій редакції (далі – Висновок). Мотивуючи свій Висновок, ГРД вказує на таке. </w:t>
      </w:r>
    </w:p>
    <w:p w14:paraId="6A64C5BD" w14:textId="77777777"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CA3578">
        <w:rPr>
          <w:rFonts w:ascii="Times New Roman CYR" w:hAnsi="Times New Roman CYR" w:cs="Times New Roman CYR"/>
          <w:lang w:val="uk-UA"/>
          <w14:ligatures w14:val="standardContextual"/>
        </w:rPr>
        <w:t>Протягом 2017</w:t>
      </w:r>
      <w:r w:rsidRPr="00CA3578">
        <w:rPr>
          <w:lang w:val="uk-UA"/>
        </w:rPr>
        <w:t>–</w:t>
      </w:r>
      <w:r w:rsidRPr="00CA3578">
        <w:rPr>
          <w:rFonts w:ascii="Times New Roman CYR" w:hAnsi="Times New Roman CYR" w:cs="Times New Roman CYR"/>
          <w:lang w:val="uk-UA"/>
          <w14:ligatures w14:val="standardContextual"/>
        </w:rPr>
        <w:t xml:space="preserve">2019 років суддя розглянув </w:t>
      </w:r>
      <w:r w:rsidRPr="00CA3578">
        <w:rPr>
          <w:rFonts w:ascii="TimesNewRomanPSMT" w:hAnsi="TimesNewRomanPSMT" w:cs="TimesNewRomanPSMT"/>
          <w:lang w:val="uk-UA"/>
          <w14:ligatures w14:val="standardContextual"/>
        </w:rPr>
        <w:t xml:space="preserve">106 </w:t>
      </w:r>
      <w:r w:rsidRPr="00CA3578">
        <w:rPr>
          <w:rFonts w:ascii="Times New Roman CYR" w:hAnsi="Times New Roman CYR" w:cs="Times New Roman CYR"/>
          <w:lang w:val="uk-UA"/>
          <w14:ligatures w14:val="standardContextual"/>
        </w:rPr>
        <w:t>справ</w:t>
      </w:r>
      <w:r w:rsidRPr="00CA3578">
        <w:rPr>
          <w:rFonts w:ascii="TimesNewRomanPSMT" w:hAnsi="TimesNewRomanPSMT" w:cs="TimesNewRomanPSMT"/>
          <w:lang w:val="uk-UA"/>
          <w14:ligatures w14:val="standardContextual"/>
        </w:rPr>
        <w:t xml:space="preserve"> </w:t>
      </w:r>
      <w:r w:rsidRPr="00CA3578">
        <w:rPr>
          <w:rFonts w:ascii="Times New Roman CYR" w:hAnsi="Times New Roman CYR" w:cs="Times New Roman CYR"/>
          <w:lang w:val="uk-UA"/>
          <w14:ligatures w14:val="standardContextual"/>
        </w:rPr>
        <w:t xml:space="preserve">про притягнення до відповідальності за статтею 130 Кодексу України про адміністративні правопорушення (далі – </w:t>
      </w:r>
      <w:r w:rsidRPr="00CA3578">
        <w:rPr>
          <w:lang w:val="uk-UA"/>
          <w14:ligatures w14:val="standardContextual"/>
        </w:rPr>
        <w:t>КУпАП), із яких у 32 справах закрив провадження за статтею 38 КУпАП.</w:t>
      </w:r>
    </w:p>
    <w:p w14:paraId="71F66FB3" w14:textId="33883CA2"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CA3578">
        <w:rPr>
          <w:lang w:val="uk-UA"/>
          <w14:ligatures w14:val="standardContextual"/>
        </w:rPr>
        <w:t>Також у висновку ГРД зазначено 15 справ, обставини закриття яких, на думку ГРД, є сумнівними, зокрема: № 219/538/17 (надійшла до суду 26.01.2017, постанова винесена 18.04.2017, тобто через 82 дні після надходження); № 219/10966/17 (надійшла до суду 04.10.2017, постанова винесена 12.12.2017, тобто через 69 днів після надходження та через 4 дні після спливу строків притягнення до адміністративної відповідальності); № 242/584/19 (надійшла до суду 28.03.2019, постанова винесена 12.06.2019, тобто через 77 днів після надходження); № 219/3886/17 (надійшла до суду 19.04.2017, а постанова винесена 22.06.2017, тобто через 64 дні після надходження); № 219/3884/17 (надійшла до суду 19.04.2017, постанова винесена 22.06.2017, тобто через 64 дні після надходження); № 219/14030/17 (відповідно до постано</w:t>
      </w:r>
      <w:r w:rsidR="00EF1C83">
        <w:rPr>
          <w:lang w:val="uk-UA"/>
          <w14:ligatures w14:val="standardContextual"/>
        </w:rPr>
        <w:t xml:space="preserve">ви, 20.11.2017 громадянин </w:t>
      </w:r>
      <w:r w:rsidR="006D5266">
        <w:rPr>
          <w:lang w:val="uk-UA"/>
          <w14:ligatures w14:val="standardContextual"/>
        </w:rPr>
        <w:t>ОСОБА_1</w:t>
      </w:r>
      <w:r w:rsidRPr="00CA3578">
        <w:rPr>
          <w:lang w:val="uk-UA"/>
          <w14:ligatures w14:val="standardContextual"/>
        </w:rPr>
        <w:t xml:space="preserve"> знов керував мотоци</w:t>
      </w:r>
      <w:r w:rsidR="00EF1C83">
        <w:rPr>
          <w:lang w:val="uk-UA"/>
          <w14:ligatures w14:val="standardContextual"/>
        </w:rPr>
        <w:t>клом з ознаками алкогольного сп</w:t>
      </w:r>
      <w:r w:rsidR="00EF1C83" w:rsidRPr="00EF1C83">
        <w:rPr>
          <w14:ligatures w14:val="standardContextual"/>
        </w:rPr>
        <w:t>’</w:t>
      </w:r>
      <w:r w:rsidR="00C901AE">
        <w:rPr>
          <w:lang w:val="uk-UA"/>
          <w14:ligatures w14:val="standardContextual"/>
        </w:rPr>
        <w:t>яніння. 21.12.2017</w:t>
      </w:r>
      <w:r w:rsidRPr="00CA3578">
        <w:rPr>
          <w:lang w:val="uk-UA"/>
          <w14:ligatures w14:val="standardContextual"/>
        </w:rPr>
        <w:t xml:space="preserve"> суддя постановою повернув протокол на доопрацювання, оскільки в протоколі не було зазначено, чи має </w:t>
      </w:r>
      <w:r w:rsidR="006D5266">
        <w:rPr>
          <w:lang w:val="uk-UA"/>
          <w14:ligatures w14:val="standardContextual"/>
        </w:rPr>
        <w:t>ОСОБА_1</w:t>
      </w:r>
      <w:r w:rsidRPr="00CA3578">
        <w:rPr>
          <w:lang w:val="uk-UA"/>
          <w14:ligatures w14:val="standardContextual"/>
        </w:rPr>
        <w:t xml:space="preserve"> посвідчення водія. Новий протокол </w:t>
      </w:r>
      <w:r w:rsidR="00C901AE">
        <w:rPr>
          <w:lang w:val="uk-UA"/>
          <w14:ligatures w14:val="standardContextual"/>
        </w:rPr>
        <w:t>надійшов до суду 23.01.2018</w:t>
      </w:r>
      <w:r w:rsidRPr="00CA3578">
        <w:rPr>
          <w:lang w:val="uk-UA"/>
          <w14:ligatures w14:val="standardContextual"/>
        </w:rPr>
        <w:t xml:space="preserve">. Постановою від 21.02.2018 закрито провадження у справі, тобто на </w:t>
      </w:r>
      <w:r w:rsidR="00C901AE">
        <w:rPr>
          <w:lang w:val="uk-UA"/>
          <w14:ligatures w14:val="standardContextual"/>
        </w:rPr>
        <w:t>наступний день на</w:t>
      </w:r>
      <w:r w:rsidRPr="00CA3578">
        <w:rPr>
          <w:lang w:val="uk-UA"/>
          <w14:ligatures w14:val="standardContextual"/>
        </w:rPr>
        <w:t xml:space="preserve"> після спливу строків притягнення до відповідальності. При повторному розгляді суддя вказав, що особа не з’явилася на засідання</w:t>
      </w:r>
      <w:r w:rsidR="00C901AE">
        <w:rPr>
          <w:lang w:val="uk-UA"/>
          <w14:ligatures w14:val="standardContextual"/>
        </w:rPr>
        <w:t xml:space="preserve">, </w:t>
      </w:r>
      <w:r w:rsidRPr="00CA3578">
        <w:rPr>
          <w:lang w:val="uk-UA"/>
          <w14:ligatures w14:val="standardContextual"/>
        </w:rPr>
        <w:t>а дані про її належне повідомлення про виклик до суду відсутні, в результаті чого суддя вдруге закрив справу за спливом строків); № 242/4828/18 (надійшла до суду 17.09.2018, постанова винесена 17.12.2018, тобто через 106 днів після надходження та через 5 днів після спливу строків); № 242/5658/18 (надійшла до суду 30.10.2018, постанова в</w:t>
      </w:r>
      <w:r w:rsidR="006D5266">
        <w:rPr>
          <w:lang w:val="uk-UA"/>
          <w14:ligatures w14:val="standardContextual"/>
        </w:rPr>
        <w:t xml:space="preserve">инесена 07.02.2019, тобто через </w:t>
      </w:r>
      <w:r w:rsidRPr="00CA3578">
        <w:rPr>
          <w:lang w:val="uk-UA"/>
          <w14:ligatures w14:val="standardContextual"/>
        </w:rPr>
        <w:t xml:space="preserve">101 день після надходження); № 242/4150/18 надійшла до суду 08.08.2018, постановою від 13.08.2018 повернено протокол на доопрацювання, оскільки в ньому не було зазначено частину статті, за якою слід притягнути особу до відповідальності. Новий протокол надійшов до суду 30.08.2018, постанова про закриття винесена 23.11.2018, тобто через 86 днів після повторного надходження); № 242/6172/18 (надійшла до суду </w:t>
      </w:r>
      <w:r w:rsidRPr="00CA3578">
        <w:rPr>
          <w:lang w:val="uk-UA"/>
          <w14:ligatures w14:val="standardContextual"/>
        </w:rPr>
        <w:lastRenderedPageBreak/>
        <w:t xml:space="preserve">26.11.2018, постановою </w:t>
      </w:r>
      <w:r w:rsidRPr="00CA3578">
        <w:rPr>
          <w:rFonts w:ascii="Times New Roman CYR" w:hAnsi="Times New Roman CYR" w:cs="Times New Roman CYR"/>
          <w:lang w:val="uk-UA"/>
          <w14:ligatures w14:val="standardContextual"/>
        </w:rPr>
        <w:t>від 04.12.2018 повернено адмінпротокол, тому що в ньому не було зазначено суть ад</w:t>
      </w:r>
      <w:r w:rsidR="00C901AE">
        <w:rPr>
          <w:rFonts w:ascii="Times New Roman CYR" w:hAnsi="Times New Roman CYR" w:cs="Times New Roman CYR"/>
          <w:lang w:val="uk-UA"/>
          <w14:ligatures w14:val="standardContextual"/>
        </w:rPr>
        <w:t>міністративного правопорушення відповідно</w:t>
      </w:r>
      <w:r w:rsidRPr="00CA3578">
        <w:rPr>
          <w:rFonts w:ascii="Times New Roman CYR" w:hAnsi="Times New Roman CYR" w:cs="Times New Roman CYR"/>
          <w:lang w:val="uk-UA"/>
          <w14:ligatures w14:val="standardContextual"/>
        </w:rPr>
        <w:t xml:space="preserve"> до диспозиції частини третьої статті 130 КУпАП, якою передбачена відповідальність за дії, передбачені частиною першою статті 130 КУпАП, вчинені особою, яка двічі протягом року</w:t>
      </w:r>
      <w:r w:rsidRPr="00CA3578">
        <w:rPr>
          <w:rFonts w:ascii="TimesNewRomanPSMT" w:hAnsi="TimesNewRomanPSMT" w:cs="TimesNewRomanPSMT"/>
          <w:lang w:val="uk-UA"/>
          <w14:ligatures w14:val="standardContextual"/>
        </w:rPr>
        <w:t xml:space="preserve"> </w:t>
      </w:r>
      <w:r w:rsidRPr="00CA3578">
        <w:rPr>
          <w:rFonts w:ascii="Times New Roman CYR" w:hAnsi="Times New Roman CYR" w:cs="Times New Roman CYR"/>
          <w:lang w:val="uk-UA"/>
          <w14:ligatures w14:val="standardContextual"/>
        </w:rPr>
        <w:t>піддавалася адміністративному стягненню. Новий протокол надійшов до суду 04.02.2019, постанова про закриття винесена 11.03.2019, тобто через 36 днів після повторного надходження</w:t>
      </w:r>
      <w:r w:rsidRPr="00CA3578">
        <w:rPr>
          <w:lang w:val="uk-UA"/>
          <w14:ligatures w14:val="standardContextual"/>
        </w:rPr>
        <w:t>); № 242/584/19 (</w:t>
      </w:r>
      <w:r w:rsidRPr="00CA3578">
        <w:rPr>
          <w:rFonts w:ascii="Times New Roman CYR" w:hAnsi="Times New Roman CYR" w:cs="Times New Roman CYR"/>
          <w:lang w:val="uk-UA"/>
          <w14:ligatures w14:val="standardContextual"/>
        </w:rPr>
        <w:t>надійшла до суду 04.02.2019, постановою</w:t>
      </w:r>
      <w:r w:rsidRPr="00CA3578">
        <w:rPr>
          <w:lang w:val="uk-UA"/>
          <w14:ligatures w14:val="standardContextual"/>
        </w:rPr>
        <w:t xml:space="preserve"> </w:t>
      </w:r>
      <w:r w:rsidRPr="00CA3578">
        <w:rPr>
          <w:rFonts w:ascii="Times New Roman CYR" w:hAnsi="Times New Roman CYR" w:cs="Times New Roman CYR"/>
          <w:lang w:val="uk-UA"/>
          <w14:ligatures w14:val="standardContextual"/>
        </w:rPr>
        <w:t>від 19.02.2019 повернено протокол на доопрацювання, оскільки до нь</w:t>
      </w:r>
      <w:r w:rsidR="00C901AE">
        <w:rPr>
          <w:rFonts w:ascii="Times New Roman CYR" w:hAnsi="Times New Roman CYR" w:cs="Times New Roman CYR"/>
          <w:lang w:val="uk-UA"/>
          <w14:ligatures w14:val="standardContextual"/>
        </w:rPr>
        <w:t>ого не було долучено висновку про</w:t>
      </w:r>
      <w:r w:rsidRPr="00CA3578">
        <w:rPr>
          <w:rFonts w:ascii="Times New Roman CYR" w:hAnsi="Times New Roman CYR" w:cs="Times New Roman CYR"/>
          <w:lang w:val="uk-UA"/>
          <w14:ligatures w14:val="standardContextual"/>
        </w:rPr>
        <w:t xml:space="preserve"> стан наркотичного сп’яніння, а також фото та відео, зазначені в протоколі. Крім цього, долучені матеріали не були засвідчені в установленому законом порядку. Новий протокол надійшов до суду 25.03.2019, постанова про закриття винесена 23.04.</w:t>
      </w:r>
      <w:r w:rsidRPr="00CA3578">
        <w:rPr>
          <w:lang w:val="uk-UA"/>
          <w14:ligatures w14:val="standardContextual"/>
        </w:rPr>
        <w:t>2019); № 219/13647/17 (</w:t>
      </w:r>
      <w:r w:rsidRPr="00CA3578">
        <w:rPr>
          <w:rFonts w:ascii="Times New Roman CYR" w:hAnsi="Times New Roman CYR" w:cs="Times New Roman CYR"/>
          <w:lang w:val="uk-UA"/>
          <w14:ligatures w14:val="standardContextual"/>
        </w:rPr>
        <w:t>надійшла до суду 30.11.2017,  постанова винесена 19.02.2018, тобто через 81 день</w:t>
      </w:r>
      <w:r w:rsidRPr="00CA3578">
        <w:rPr>
          <w:rFonts w:ascii="TimesNewRomanPSMT" w:hAnsi="TimesNewRomanPSMT" w:cs="TimesNewRomanPSMT"/>
          <w:lang w:val="uk-UA"/>
          <w14:ligatures w14:val="standardContextual"/>
        </w:rPr>
        <w:t xml:space="preserve"> </w:t>
      </w:r>
      <w:r w:rsidRPr="00CA3578">
        <w:rPr>
          <w:rFonts w:ascii="Times New Roman CYR" w:hAnsi="Times New Roman CYR" w:cs="Times New Roman CYR"/>
          <w:lang w:val="uk-UA"/>
          <w14:ligatures w14:val="standardContextual"/>
        </w:rPr>
        <w:t>після надходження та через 2 дні</w:t>
      </w:r>
      <w:r w:rsidRPr="00CA3578">
        <w:rPr>
          <w:rFonts w:ascii="TimesNewRomanPSMT" w:hAnsi="TimesNewRomanPSMT" w:cs="TimesNewRomanPSMT"/>
          <w:lang w:val="uk-UA"/>
          <w14:ligatures w14:val="standardContextual"/>
        </w:rPr>
        <w:t xml:space="preserve"> </w:t>
      </w:r>
      <w:r w:rsidRPr="00CA3578">
        <w:rPr>
          <w:rFonts w:ascii="Times New Roman CYR" w:hAnsi="Times New Roman CYR" w:cs="Times New Roman CYR"/>
          <w:lang w:val="uk-UA"/>
          <w14:ligatures w14:val="standardContextual"/>
        </w:rPr>
        <w:t xml:space="preserve">після спливу строку притягнення до адміністративної відповідальності); </w:t>
      </w:r>
      <w:r w:rsidRPr="00CA3578">
        <w:rPr>
          <w:lang w:val="uk-UA"/>
          <w14:ligatures w14:val="standardContextual"/>
        </w:rPr>
        <w:t>№ 242/6165/18 (</w:t>
      </w:r>
      <w:r w:rsidRPr="00CA3578">
        <w:rPr>
          <w:rFonts w:ascii="Times New Roman CYR" w:hAnsi="Times New Roman CYR" w:cs="Times New Roman CYR"/>
          <w:lang w:val="uk-UA"/>
          <w14:ligatures w14:val="standardContextual"/>
        </w:rPr>
        <w:t>надійшла</w:t>
      </w:r>
      <w:r w:rsidRPr="00CA3578">
        <w:rPr>
          <w:lang w:val="uk-UA"/>
          <w14:ligatures w14:val="standardContextual"/>
        </w:rPr>
        <w:t xml:space="preserve"> до суду 26.11.2018, а постанова винесена 21.03.2019, тобто через 116 днів після надходження); № 219/1159/18 (надійшла до суду 08.02.2018, постановою від 12.02.2018 повернено протокол на доопрацювання, оскільки в ньому не було зазначено місця правопорушення, а також місця проживання особи, де вона проходить службу. Новий протокол надійшов до суду 13.03.2018, постанова про закриття провадження через сплив строків винесена 19.04.2018); №</w:t>
      </w:r>
      <w:r w:rsidR="00EA30E7">
        <w:rPr>
          <w:lang w:val="uk-UA"/>
          <w14:ligatures w14:val="standardContextual"/>
        </w:rPr>
        <w:t> </w:t>
      </w:r>
      <w:r w:rsidRPr="00CA3578">
        <w:rPr>
          <w:lang w:val="uk-UA"/>
          <w14:ligatures w14:val="standardContextual"/>
        </w:rPr>
        <w:t xml:space="preserve">219/9911/17 (надійшла до суду 11.09.2017). Суддя Чопик </w:t>
      </w:r>
      <w:r w:rsidR="009318BF">
        <w:rPr>
          <w:lang w:val="uk-UA"/>
          <w14:ligatures w14:val="standardContextual"/>
        </w:rPr>
        <w:t xml:space="preserve">О.П. </w:t>
      </w:r>
      <w:r w:rsidRPr="00CA3578">
        <w:rPr>
          <w:lang w:val="uk-UA"/>
          <w14:ligatures w14:val="standardContextual"/>
        </w:rPr>
        <w:t>25.09.2017 повернула протокол на доопрацювання через те, що особі за місцем фактичного проживання не було вручено судової повістки. Суддя повернула протокол для встановлення фактичного місця проживання особи. Новий протокол надійшов до суду 11.10.2017. Суддя Любчик О.В. виніс постанову від  24.10.2017, якою знову повернув протокол на доопрацювання. Відповідно до цієї постанови особа не проживала за місцем фактичного проживання, і cуддя повернув протокол для встановлення місця проживання особи. Новий протокол надійшов до суду 12.12.2017, тобто коли вже спливли строки притягнення особи до відповідальності. Суддя в той же день виніс постанову про закриття провадження через сплив строків). На думку ГРД, cуддя міг розглянути справу без встановлення місця проживання особи, яке потребує тривалого часу, за який особа може уникнути справедливого покарання.</w:t>
      </w:r>
    </w:p>
    <w:p w14:paraId="14ECFA50" w14:textId="574122B4" w:rsidR="00AC7592" w:rsidRPr="00CA3578" w:rsidRDefault="00CA3578"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Pr>
          <w:lang w:val="uk-UA"/>
          <w14:ligatures w14:val="standardContextual"/>
        </w:rPr>
        <w:t>У своєму в</w:t>
      </w:r>
      <w:r w:rsidR="00AC7592" w:rsidRPr="00CA3578">
        <w:rPr>
          <w:lang w:val="uk-UA"/>
          <w14:ligatures w14:val="standardContextual"/>
        </w:rPr>
        <w:t xml:space="preserve">исновку ГРД </w:t>
      </w:r>
      <w:r>
        <w:rPr>
          <w:lang w:val="uk-UA"/>
          <w14:ligatures w14:val="standardContextual"/>
        </w:rPr>
        <w:t>відзначає</w:t>
      </w:r>
      <w:r w:rsidR="00AC7592" w:rsidRPr="00CA3578">
        <w:rPr>
          <w:lang w:val="uk-UA"/>
          <w14:ligatures w14:val="standardContextual"/>
        </w:rPr>
        <w:t>, що Любчик О.В. не вніс до декларації доброчесності судді інформацію про притягнення його до відповідальності за частиною першою статті 126 КУпАП, зокрема 25.06.2016 суддю притягнено до адміністративної відповідальності за частиною першою статті 122 та частиною першою статті 126 КУпАП. Постановою Донецького апеляційного адміністративного суду від 12.10.2016 скасовано постанову про притягнення судді до відповідальності за частиною першою статті 122 КУпАП, водночас залишено без змін постанову про притягнення Любчика О.В. до відповідальності за частиною першою статті 126 КУпАП. Однак у графі 22 Декларації доброчесності судді за 2016 рік</w:t>
      </w:r>
      <w:bookmarkStart w:id="1" w:name="_Hlk154573376"/>
      <w:r w:rsidR="00AC7592" w:rsidRPr="00CA3578">
        <w:rPr>
          <w:lang w:val="uk-UA"/>
          <w14:ligatures w14:val="standardContextual"/>
        </w:rPr>
        <w:t xml:space="preserve"> </w:t>
      </w:r>
      <w:r w:rsidR="00AC7592" w:rsidRPr="00CA3578">
        <w:rPr>
          <w:rFonts w:ascii="Times New Roman CYR" w:hAnsi="Times New Roman CYR" w:cs="Times New Roman CYR"/>
          <w:lang w:val="uk-UA"/>
          <w14:ligatures w14:val="standardContextual"/>
        </w:rPr>
        <w:t xml:space="preserve">– </w:t>
      </w:r>
      <w:r w:rsidR="00AC7592" w:rsidRPr="00CA3578">
        <w:rPr>
          <w:lang w:val="uk-UA"/>
          <w14:ligatures w14:val="standardContextual"/>
        </w:rPr>
        <w:t>«Мною не здійснювалися вчинки, що можуть мати наслідком притягнення мене до відповідальності», суддя вказав «Підтверджую».</w:t>
      </w:r>
      <w:bookmarkEnd w:id="1"/>
    </w:p>
    <w:p w14:paraId="09BEA0C9" w14:textId="624B7D37"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CA3578">
        <w:rPr>
          <w:color w:val="000000"/>
          <w:lang w:val="uk-UA" w:eastAsia="uk-UA"/>
        </w:rPr>
        <w:t>ГРД також надала інформацію, яка сама по собі не стала підставою для висновку, але потребує пояснень судді, оскільки є такою, що характеризує суддю та може бути використана під час його оцінювання, а саме:</w:t>
      </w:r>
    </w:p>
    <w:p w14:paraId="712AE993" w14:textId="51AF2441" w:rsidR="00AC7592" w:rsidRPr="00AC7592" w:rsidRDefault="00AC7592" w:rsidP="00AC7592">
      <w:pPr>
        <w:pStyle w:val="a9"/>
        <w:numPr>
          <w:ilvl w:val="1"/>
          <w:numId w:val="5"/>
        </w:numPr>
        <w:shd w:val="clear" w:color="auto" w:fill="FFFFFF"/>
        <w:tabs>
          <w:tab w:val="left" w:pos="426"/>
        </w:tabs>
        <w:spacing w:after="200" w:line="276" w:lineRule="auto"/>
        <w:ind w:left="0" w:firstLine="709"/>
        <w:jc w:val="both"/>
        <w:rPr>
          <w:color w:val="000000" w:themeColor="text1"/>
        </w:rPr>
      </w:pPr>
      <w:r w:rsidRPr="00AC7592">
        <w:rPr>
          <w:color w:val="000000" w:themeColor="text1"/>
        </w:rPr>
        <w:t>Згідно з даними перетинів державного кордону</w:t>
      </w:r>
      <w:r w:rsidR="009318BF">
        <w:rPr>
          <w:color w:val="000000" w:themeColor="text1"/>
        </w:rPr>
        <w:t>,</w:t>
      </w:r>
      <w:r w:rsidRPr="00AC7592">
        <w:rPr>
          <w:color w:val="000000" w:themeColor="text1"/>
        </w:rPr>
        <w:t xml:space="preserve"> тесть і теща судді протягом 2015–2022 років здійснили декілька десятків поїздок із пунктів перетину українсько-</w:t>
      </w:r>
      <w:r w:rsidRPr="00AC7592">
        <w:rPr>
          <w:color w:val="000000" w:themeColor="text1"/>
        </w:rPr>
        <w:lastRenderedPageBreak/>
        <w:t xml:space="preserve">російського кордону «Мар’їнка», «Майорське», «Гоптівка». Також ГРД вважає, що батьки дружини судді можуть постійно проживати на непідконтрольній Україні території. </w:t>
      </w:r>
    </w:p>
    <w:p w14:paraId="164FB334" w14:textId="7BF5D37F" w:rsidR="00AC7592" w:rsidRPr="00AC7592" w:rsidRDefault="00AC7592" w:rsidP="00AC7592">
      <w:pPr>
        <w:pStyle w:val="a9"/>
        <w:numPr>
          <w:ilvl w:val="1"/>
          <w:numId w:val="5"/>
        </w:numPr>
        <w:shd w:val="clear" w:color="auto" w:fill="FFFFFF"/>
        <w:tabs>
          <w:tab w:val="left" w:pos="426"/>
        </w:tabs>
        <w:spacing w:after="200" w:line="276" w:lineRule="auto"/>
        <w:ind w:left="0" w:firstLine="709"/>
        <w:jc w:val="both"/>
        <w:rPr>
          <w:color w:val="000000" w:themeColor="text1"/>
        </w:rPr>
      </w:pPr>
      <w:r w:rsidRPr="00AC7592">
        <w:rPr>
          <w:color w:val="000000" w:themeColor="text1"/>
        </w:rPr>
        <w:t xml:space="preserve">Суддя обрав запобіжний захід у вигляді домашнього арешту для особи, яка жорстоко побила активіста, який </w:t>
      </w:r>
      <w:r w:rsidR="009318BF">
        <w:rPr>
          <w:color w:val="000000" w:themeColor="text1"/>
        </w:rPr>
        <w:t>спілкувався українською мовою. У</w:t>
      </w:r>
      <w:r w:rsidRPr="00AC7592">
        <w:rPr>
          <w:color w:val="000000" w:themeColor="text1"/>
        </w:rPr>
        <w:t xml:space="preserve"> подальшому від отриманих травм цей активіс</w:t>
      </w:r>
      <w:r w:rsidR="009318BF">
        <w:rPr>
          <w:color w:val="000000" w:themeColor="text1"/>
        </w:rPr>
        <w:t>т помер. Апеляційний суд змінив</w:t>
      </w:r>
      <w:r w:rsidRPr="00AC7592">
        <w:rPr>
          <w:color w:val="000000" w:themeColor="text1"/>
        </w:rPr>
        <w:t xml:space="preserve"> обраний суддею Любчиком О.В. запобіжний захід із домашнього арешту на тримання під вартою.</w:t>
      </w:r>
    </w:p>
    <w:p w14:paraId="77FD5325" w14:textId="30F33D5B" w:rsidR="00AC7592" w:rsidRDefault="00AC7592" w:rsidP="00AC7592">
      <w:pPr>
        <w:pStyle w:val="a9"/>
        <w:numPr>
          <w:ilvl w:val="1"/>
          <w:numId w:val="5"/>
        </w:numPr>
        <w:shd w:val="clear" w:color="auto" w:fill="FFFFFF"/>
        <w:tabs>
          <w:tab w:val="left" w:pos="426"/>
        </w:tabs>
        <w:spacing w:after="200" w:line="276" w:lineRule="auto"/>
        <w:ind w:left="0" w:firstLine="709"/>
        <w:jc w:val="both"/>
        <w:rPr>
          <w:color w:val="000000" w:themeColor="text1"/>
        </w:rPr>
      </w:pPr>
      <w:r w:rsidRPr="00AC7592">
        <w:rPr>
          <w:color w:val="000000" w:themeColor="text1"/>
        </w:rPr>
        <w:t>Суддя передавав справи про притягнення до адміністративної відповідальності за статтею 130 КУпАП на розгляд трудових коле</w:t>
      </w:r>
      <w:r w:rsidR="009318BF">
        <w:rPr>
          <w:color w:val="000000" w:themeColor="text1"/>
        </w:rPr>
        <w:t>ктивів (справи № 242/1967/19, № </w:t>
      </w:r>
      <w:r w:rsidRPr="00AC7592">
        <w:rPr>
          <w:color w:val="000000" w:themeColor="text1"/>
        </w:rPr>
        <w:t>242/2498/19, № 239/84/19).</w:t>
      </w:r>
    </w:p>
    <w:p w14:paraId="6202A02C" w14:textId="3A8B2E09" w:rsidR="00365494" w:rsidRPr="00AC7592" w:rsidRDefault="00EA30E7" w:rsidP="00CA3578">
      <w:pPr>
        <w:pStyle w:val="a9"/>
        <w:numPr>
          <w:ilvl w:val="1"/>
          <w:numId w:val="5"/>
        </w:numPr>
        <w:shd w:val="clear" w:color="auto" w:fill="FFFFFF"/>
        <w:tabs>
          <w:tab w:val="left" w:pos="426"/>
        </w:tabs>
        <w:spacing w:after="200" w:line="276" w:lineRule="auto"/>
        <w:ind w:left="0" w:firstLine="709"/>
        <w:jc w:val="both"/>
        <w:rPr>
          <w:color w:val="000000" w:themeColor="text1"/>
        </w:rPr>
      </w:pPr>
      <w:r>
        <w:rPr>
          <w:color w:val="000000" w:themeColor="text1"/>
        </w:rPr>
        <w:t xml:space="preserve">Комісією </w:t>
      </w:r>
      <w:r w:rsidR="00365494" w:rsidRPr="00CA3578">
        <w:rPr>
          <w:color w:val="000000" w:themeColor="text1"/>
        </w:rPr>
        <w:t>отримано письмові пояснення судді щодо обставин, викладених у висновку.</w:t>
      </w:r>
    </w:p>
    <w:p w14:paraId="7E437748"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pPr>
      <w:r w:rsidRPr="00AC7592">
        <w:rPr>
          <w:color w:val="000000"/>
          <w:lang w:eastAsia="uk-UA"/>
        </w:rPr>
        <w:t>Любчик О.В. вказує, що в його практиці мало місце застосування вимог статті 38 КУпАП при розгляді справ про адміністративні правопорушення, проте він стверджує, що судової тяганини з його боку як головуючого у цих справах допущено не було, а підстави для закриття провадження відповідно до статті 38 КУпАП пояснив необхідністю виклику до суду свідків, а також відсутністю доказів належного повідомлення осіб, які притягувались до адміністративної відповідальності. Також суддя у своїх письмових поясненнях навів конкретні приклади таких випадків.</w:t>
      </w:r>
    </w:p>
    <w:p w14:paraId="7D440594" w14:textId="116DF25C"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color w:val="222222"/>
          <w:lang w:eastAsia="uk-UA"/>
        </w:rPr>
      </w:pPr>
      <w:r w:rsidRPr="00AC7592">
        <w:rPr>
          <w:color w:val="222222"/>
          <w:lang w:eastAsia="uk-UA"/>
        </w:rPr>
        <w:t>Суддя також не заперечував проти того, що ним дійсно допускались помилки в постановах у справах про адміністративні правопорушення, що, на його думку, було зумовлено великим</w:t>
      </w:r>
      <w:r w:rsidR="00EA30E7">
        <w:rPr>
          <w:color w:val="222222"/>
          <w:lang w:eastAsia="uk-UA"/>
        </w:rPr>
        <w:t xml:space="preserve"> судовим навантаженням.</w:t>
      </w:r>
    </w:p>
    <w:p w14:paraId="35970BDB" w14:textId="63D36CEC"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color w:val="222222"/>
          <w:lang w:eastAsia="uk-UA"/>
        </w:rPr>
      </w:pPr>
      <w:r w:rsidRPr="00AC7592">
        <w:rPr>
          <w:color w:val="222222"/>
          <w:lang w:eastAsia="uk-UA"/>
        </w:rPr>
        <w:t>Стосовно підтвердження в декларації доброчесності судді за 2016 рік твердження пункту 22: Любчик О.В. пояснив, що вважав, що вказане твердження стосувалося декларанта, який здійснював певні вчинки під час перебування саме на посаді судді. На час накладення на нього адміністративного стягнення відповідно до положе</w:t>
      </w:r>
      <w:r w:rsidR="009318BF">
        <w:rPr>
          <w:color w:val="222222"/>
          <w:lang w:eastAsia="uk-UA"/>
        </w:rPr>
        <w:t>нь КУпАП</w:t>
      </w:r>
      <w:r w:rsidRPr="00AC7592">
        <w:rPr>
          <w:color w:val="222222"/>
          <w:lang w:eastAsia="uk-UA"/>
        </w:rPr>
        <w:t xml:space="preserve"> він посаду судді не займав. Крім того, звернув увагу, що під час заповнення анкети судді для участі в конкурсі на посаду судді Артемівського міськрайонного суду Донецької області та анкети судді для проходження кваліфікаційного оцінювання від 18.05.2018 він зазначив про факт притягнення його до адміністративної відповідальності. </w:t>
      </w:r>
    </w:p>
    <w:p w14:paraId="7EAEAB98" w14:textId="1D901C64"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color w:val="222222"/>
          <w:lang w:eastAsia="uk-UA"/>
        </w:rPr>
      </w:pPr>
      <w:r w:rsidRPr="00AC7592">
        <w:rPr>
          <w:color w:val="222222"/>
          <w:lang w:eastAsia="uk-UA"/>
        </w:rPr>
        <w:t>Суддя зазначив, що батьки його дружини все життя прожили в місті Харцизьк Донецької області, де розташоване нерухоме майно, яке належить їм на праві власності. Протягом 2015–2021 років батьки дружини намагались продати це нерухоме майно, у зв’язку з чим періодично відвідували м</w:t>
      </w:r>
      <w:r w:rsidR="00F64DE7">
        <w:rPr>
          <w:color w:val="222222"/>
          <w:lang w:eastAsia="uk-UA"/>
        </w:rPr>
        <w:t>істо. У першій половині лютого 2022</w:t>
      </w:r>
      <w:r w:rsidRPr="00AC7592">
        <w:rPr>
          <w:color w:val="222222"/>
          <w:lang w:eastAsia="uk-UA"/>
        </w:rPr>
        <w:t> року вони поїхали до міста Харцизьк, але повернутися не змогли через повномасштабне вторгнення рф.</w:t>
      </w:r>
    </w:p>
    <w:p w14:paraId="0DF9DAA9" w14:textId="2BAF9BA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color w:val="222222"/>
          <w:lang w:eastAsia="uk-UA"/>
        </w:rPr>
      </w:pPr>
      <w:r w:rsidRPr="00AC7592">
        <w:rPr>
          <w:color w:val="222222"/>
          <w:lang w:eastAsia="uk-UA"/>
        </w:rPr>
        <w:t xml:space="preserve">Стосовно обрання запобіжного заходу у вигляді домашнього арешту: суддя пояснив, що ним як слідчим суддею 02.12.2019 було розглянуто клопотання слідчого СВ Бахмутського відділу поліції Головного управління Національної поліції в Донецькій області про застосування запобіжного заходу у вигляді тримання під вартою стосовно неповнолітнього </w:t>
      </w:r>
      <w:r w:rsidR="00F64DE7">
        <w:rPr>
          <w:color w:val="222222"/>
          <w:lang w:eastAsia="uk-UA"/>
        </w:rPr>
        <w:t>ОСОБА_2</w:t>
      </w:r>
      <w:r w:rsidRPr="00AC7592">
        <w:rPr>
          <w:color w:val="222222"/>
          <w:lang w:eastAsia="uk-UA"/>
        </w:rPr>
        <w:t xml:space="preserve"> 2003 року народження, який підозрювався у вчиненні кримінального правопорушення, передбаченого частиною першою статті 121 Кримінального кодексу України. Суддею прийнято рішення про обрання неповнолітньому запобіжного заходу у вигляді цілодобового домашнього арешту із забороною залишати своє місце проживання. Любчик О.В. наголосив, що до матеріалів клопотання не було долучено жодних доказів, що причиною конфлікту між підозрюваним та потерпілим стало спілкування останнього українською мовою. </w:t>
      </w:r>
    </w:p>
    <w:p w14:paraId="2502750E" w14:textId="69DCF5BA" w:rsidR="000D7174" w:rsidRPr="00AC7592" w:rsidRDefault="006208CB" w:rsidP="00AC7592">
      <w:pPr>
        <w:spacing w:after="200" w:line="276" w:lineRule="auto"/>
        <w:jc w:val="both"/>
        <w:rPr>
          <w:rFonts w:eastAsia="Calibri"/>
          <w:b/>
          <w:bCs/>
        </w:rPr>
      </w:pPr>
      <w:r w:rsidRPr="00AC7592">
        <w:rPr>
          <w:rFonts w:eastAsia="Calibri"/>
          <w:b/>
          <w:bCs/>
        </w:rPr>
        <w:lastRenderedPageBreak/>
        <w:t xml:space="preserve">ІV. </w:t>
      </w:r>
      <w:r w:rsidR="00527BFD" w:rsidRPr="00AC7592">
        <w:rPr>
          <w:b/>
          <w:color w:val="222222"/>
          <w:shd w:val="clear" w:color="auto" w:fill="FFFFFF"/>
        </w:rPr>
        <w:t>Стислий виклад пояснень судді (письмових та/або наданих суддею на засіданні Комісії у пленарному складі)</w:t>
      </w:r>
      <w:r w:rsidR="005A71F1" w:rsidRPr="00AC7592">
        <w:rPr>
          <w:rFonts w:eastAsia="Calibri"/>
          <w:b/>
          <w:bCs/>
        </w:rPr>
        <w:t>.</w:t>
      </w:r>
    </w:p>
    <w:p w14:paraId="1D36759F" w14:textId="2733549C" w:rsidR="00AC7592" w:rsidRPr="00CA3578" w:rsidRDefault="00527BFD" w:rsidP="00AC7592">
      <w:pPr>
        <w:pStyle w:val="rtejustify"/>
        <w:numPr>
          <w:ilvl w:val="0"/>
          <w:numId w:val="5"/>
        </w:numPr>
        <w:shd w:val="clear" w:color="auto" w:fill="FFFFFF"/>
        <w:spacing w:before="0" w:beforeAutospacing="0" w:after="200" w:afterAutospacing="0" w:line="276" w:lineRule="auto"/>
        <w:ind w:left="0" w:firstLine="709"/>
        <w:contextualSpacing/>
        <w:jc w:val="both"/>
        <w:rPr>
          <w:color w:val="1D1D1B"/>
          <w:lang w:val="uk-UA"/>
        </w:rPr>
      </w:pPr>
      <w:r w:rsidRPr="00CA3578">
        <w:rPr>
          <w:color w:val="1D1D1B"/>
          <w:lang w:val="uk-UA"/>
        </w:rPr>
        <w:t xml:space="preserve">Під час </w:t>
      </w:r>
      <w:r w:rsidR="00CA3578">
        <w:rPr>
          <w:color w:val="1D1D1B"/>
          <w:lang w:val="uk-UA"/>
        </w:rPr>
        <w:t xml:space="preserve">засідання </w:t>
      </w:r>
      <w:r w:rsidR="009318BF">
        <w:rPr>
          <w:color w:val="1D1D1B"/>
          <w:lang w:val="uk-UA"/>
        </w:rPr>
        <w:t>Комісі</w:t>
      </w:r>
      <w:r w:rsidR="00CA3578">
        <w:rPr>
          <w:color w:val="1D1D1B"/>
          <w:lang w:val="uk-UA"/>
        </w:rPr>
        <w:t>ї у пленарному складі</w:t>
      </w:r>
      <w:r w:rsidRPr="00CA3578">
        <w:rPr>
          <w:color w:val="1D1D1B"/>
          <w:lang w:val="uk-UA"/>
        </w:rPr>
        <w:t xml:space="preserve"> </w:t>
      </w:r>
      <w:r w:rsidR="00AC7592" w:rsidRPr="00CA3578">
        <w:rPr>
          <w:color w:val="1D1D1B"/>
          <w:lang w:val="uk-UA"/>
        </w:rPr>
        <w:t>Любчик О.В</w:t>
      </w:r>
      <w:r w:rsidRPr="00CA3578">
        <w:rPr>
          <w:color w:val="1D1D1B"/>
          <w:lang w:val="uk-UA"/>
        </w:rPr>
        <w:t xml:space="preserve">. </w:t>
      </w:r>
      <w:r w:rsidR="00AC7592" w:rsidRPr="00CA3578">
        <w:rPr>
          <w:color w:val="1D1D1B"/>
          <w:lang w:val="uk-UA"/>
        </w:rPr>
        <w:t>вказав</w:t>
      </w:r>
      <w:r w:rsidRPr="00CA3578">
        <w:rPr>
          <w:color w:val="1D1D1B"/>
          <w:lang w:val="uk-UA"/>
        </w:rPr>
        <w:t xml:space="preserve"> на таке</w:t>
      </w:r>
      <w:r w:rsidR="002E0CD7" w:rsidRPr="00CA3578">
        <w:rPr>
          <w:color w:val="1D1D1B"/>
          <w:lang w:val="uk-UA"/>
        </w:rPr>
        <w:t>.</w:t>
      </w:r>
    </w:p>
    <w:p w14:paraId="114DC9E1" w14:textId="15430777" w:rsidR="00AC7592" w:rsidRPr="00CA3578" w:rsidRDefault="00CA3578" w:rsidP="00AC7592">
      <w:pPr>
        <w:pStyle w:val="rtejustify"/>
        <w:numPr>
          <w:ilvl w:val="0"/>
          <w:numId w:val="5"/>
        </w:numPr>
        <w:shd w:val="clear" w:color="auto" w:fill="FFFFFF"/>
        <w:spacing w:before="0" w:beforeAutospacing="0" w:after="200" w:afterAutospacing="0" w:line="276" w:lineRule="auto"/>
        <w:ind w:left="0" w:firstLine="709"/>
        <w:contextualSpacing/>
        <w:jc w:val="both"/>
        <w:rPr>
          <w:lang w:val="uk-UA"/>
        </w:rPr>
      </w:pPr>
      <w:r>
        <w:rPr>
          <w:lang w:val="uk-UA"/>
        </w:rPr>
        <w:t>Дійсно, п</w:t>
      </w:r>
      <w:r w:rsidR="00AC7592" w:rsidRPr="00CA3578">
        <w:rPr>
          <w:lang w:val="uk-UA"/>
        </w:rPr>
        <w:t>ід його головуванням ухвалювались постанови у справах про адміністративні правопорушення за статтею 130 КУпАП (далі – справи), провадження в яких були закриті на підставі статті 38 КУпАП у зв’язку з закінченням строку притягнення до адміністративної відповідальності. Такі випадки траплялись як тоді, коли він був у штаті Артемівського міськрайонного суду Донецької області, так і під час відрядження до Селидівського міського суду Донецької області.</w:t>
      </w:r>
      <w:r w:rsidR="00AC7592" w:rsidRPr="00CA3578">
        <w:rPr>
          <w:color w:val="1D1D1B"/>
          <w:lang w:val="uk-UA"/>
        </w:rPr>
        <w:t xml:space="preserve"> </w:t>
      </w:r>
      <w:r w:rsidR="00AC7592" w:rsidRPr="00CA3578">
        <w:rPr>
          <w:lang w:val="uk-UA"/>
        </w:rPr>
        <w:t>Суддя вказав, що здебільшого розгляд справ відкладався на інші дати через відсутність у матеріалах справи доказів належного повідомлення осіб про дату, час та місце розгляду справи, відсутність самої особи, яка притягається до адміністративної відповідальності, а також у зв’язку з неявкою свідків до судових засідань. Любчик О.В. зазначив, що Донецьким апеляційним судом було сформовано певну практику щодо розгляду справи про адміністративні правопорушення за статтею 130 КУпАП, відповідно до якої особа, яка притягається до адміністративної відповідальності, має бути належним чином повідомлена про дату, час та місце розгляду справи, оскільки санкція статті 130 КУпАП передбачає як штраф у значному розмірі, так і позбавлення права керування транспортними засобами на певний строк. Тому ним вчинялись всі можливі дії задля належного повідомлення особи, що призводило в деяких випадках до ухвалення постанови про закриття провадження у справі на підставі статті 38 КУпАП.</w:t>
      </w:r>
    </w:p>
    <w:p w14:paraId="33043BDE" w14:textId="2ED41B81"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lang w:val="uk-UA"/>
        </w:rPr>
      </w:pPr>
      <w:r w:rsidRPr="00CA3578">
        <w:rPr>
          <w:color w:val="000000"/>
          <w:lang w:val="uk-UA" w:eastAsia="uk-UA"/>
        </w:rPr>
        <w:t>Стосовно підтвердження твердження, зазначеного в пункті 22 декларації доброчесності судді за 2016 рік, Любчик О.В. надав аналогічні пояснення тим, що вже були ним зазначені в письмових поясненнях</w:t>
      </w:r>
      <w:r w:rsidR="00F64DE7">
        <w:rPr>
          <w:color w:val="000000"/>
          <w:lang w:val="uk-UA" w:eastAsia="uk-UA"/>
        </w:rPr>
        <w:t xml:space="preserve"> та під час співбесіди</w:t>
      </w:r>
      <w:r w:rsidRPr="00CA3578">
        <w:rPr>
          <w:color w:val="000000"/>
          <w:lang w:val="uk-UA" w:eastAsia="uk-UA"/>
        </w:rPr>
        <w:t>.</w:t>
      </w:r>
    </w:p>
    <w:p w14:paraId="6324A820" w14:textId="77777777"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lang w:val="uk-UA"/>
        </w:rPr>
      </w:pPr>
      <w:r w:rsidRPr="00CA3578">
        <w:rPr>
          <w:color w:val="000000"/>
          <w:lang w:val="uk-UA" w:eastAsia="uk-UA"/>
        </w:rPr>
        <w:t>Суддя також вказав, що при обранні запобіжного заходу у вигляді цілодобового арешту він керувався тим, що підозрюваний був неповнолітнім та раніше не судимим, а долучені слідчим до клопотання матеріали були суперечливими. Судова практика дозволяла йому застосувати до неповнолітнього підозрюваного запобіжний захід у вигляді домашнього арешту, а не взяття під варту.</w:t>
      </w:r>
    </w:p>
    <w:p w14:paraId="028E3457" w14:textId="77777777"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lang w:val="uk-UA"/>
        </w:rPr>
      </w:pPr>
      <w:r w:rsidRPr="00CA3578">
        <w:rPr>
          <w:color w:val="000000"/>
          <w:lang w:val="uk-UA" w:eastAsia="uk-UA"/>
        </w:rPr>
        <w:t xml:space="preserve">Стосовно </w:t>
      </w:r>
      <w:r w:rsidRPr="00CA3578">
        <w:rPr>
          <w:color w:val="000000" w:themeColor="text1"/>
          <w:lang w:val="uk-UA"/>
        </w:rPr>
        <w:t>передання справ про притягнення до адміністративної відповідальності за статтею 130 КУпАП на розгляд трудових колективів суддя пояснив, що дійсно такі випадки траплялись в його практиці, а рішення ухвалювались з урахуванням обставин справи.</w:t>
      </w:r>
    </w:p>
    <w:p w14:paraId="168E7F8E" w14:textId="77777777" w:rsidR="00AC7592" w:rsidRPr="00CA3578" w:rsidRDefault="00AC7592" w:rsidP="00AC7592">
      <w:pPr>
        <w:pStyle w:val="rtejustify"/>
        <w:numPr>
          <w:ilvl w:val="0"/>
          <w:numId w:val="5"/>
        </w:numPr>
        <w:shd w:val="clear" w:color="auto" w:fill="FFFFFF"/>
        <w:spacing w:before="0" w:beforeAutospacing="0" w:after="200" w:afterAutospacing="0" w:line="276" w:lineRule="auto"/>
        <w:ind w:left="0" w:firstLine="709"/>
        <w:contextualSpacing/>
        <w:jc w:val="both"/>
        <w:rPr>
          <w:lang w:val="uk-UA"/>
        </w:rPr>
      </w:pPr>
      <w:r w:rsidRPr="00CA3578">
        <w:rPr>
          <w:color w:val="000000"/>
          <w:lang w:val="uk-UA" w:eastAsia="uk-UA"/>
        </w:rPr>
        <w:t xml:space="preserve">У закритій частині відкритого засідання Комісії у складі колегії суддя надав пояснення щодо окремих обставин, викладених у висновку ГРД. На підтвердження своїх слів суддя надав документи, які були долучені до суддівського досьє. </w:t>
      </w:r>
    </w:p>
    <w:p w14:paraId="5E1352F7" w14:textId="73C019B7" w:rsidR="005A71F1" w:rsidRPr="00CA3578" w:rsidRDefault="00527BFD" w:rsidP="00AC7592">
      <w:pPr>
        <w:pStyle w:val="rtejustify"/>
        <w:numPr>
          <w:ilvl w:val="0"/>
          <w:numId w:val="5"/>
        </w:numPr>
        <w:shd w:val="clear" w:color="auto" w:fill="FFFFFF"/>
        <w:spacing w:before="0" w:beforeAutospacing="0" w:after="200" w:afterAutospacing="0" w:line="276" w:lineRule="auto"/>
        <w:ind w:left="0" w:firstLine="709"/>
        <w:contextualSpacing/>
        <w:jc w:val="both"/>
        <w:rPr>
          <w:lang w:val="uk-UA"/>
        </w:rPr>
      </w:pPr>
      <w:r w:rsidRPr="00CA3578">
        <w:rPr>
          <w:color w:val="1D1D1B"/>
          <w:lang w:val="uk-UA"/>
        </w:rPr>
        <w:t>На засіданні Комісії у пленарному складі, яке відбулося 18.</w:t>
      </w:r>
      <w:r w:rsidR="00AC7592" w:rsidRPr="00CA3578">
        <w:rPr>
          <w:color w:val="1D1D1B"/>
          <w:lang w:val="uk-UA"/>
        </w:rPr>
        <w:t>03</w:t>
      </w:r>
      <w:r w:rsidRPr="00CA3578">
        <w:rPr>
          <w:color w:val="1D1D1B"/>
          <w:lang w:val="uk-UA"/>
        </w:rPr>
        <w:t xml:space="preserve">.2024, </w:t>
      </w:r>
      <w:r w:rsidR="00AC7592" w:rsidRPr="00CA3578">
        <w:rPr>
          <w:color w:val="1D1D1B"/>
          <w:lang w:val="uk-UA"/>
        </w:rPr>
        <w:t>Любчик О.В</w:t>
      </w:r>
      <w:r w:rsidRPr="00CA3578">
        <w:rPr>
          <w:color w:val="1D1D1B"/>
          <w:lang w:val="uk-UA"/>
        </w:rPr>
        <w:t xml:space="preserve">. </w:t>
      </w:r>
      <w:r w:rsidR="00AC7592" w:rsidRPr="00CA3578">
        <w:rPr>
          <w:color w:val="1D1D1B"/>
          <w:lang w:val="uk-UA"/>
        </w:rPr>
        <w:t>підтримав</w:t>
      </w:r>
      <w:r w:rsidR="00F70AB9" w:rsidRPr="00CA3578">
        <w:rPr>
          <w:color w:val="1D1D1B"/>
          <w:lang w:val="uk-UA"/>
        </w:rPr>
        <w:t xml:space="preserve"> </w:t>
      </w:r>
      <w:r w:rsidRPr="00CA3578">
        <w:rPr>
          <w:color w:val="1D1D1B"/>
          <w:lang w:val="uk-UA"/>
        </w:rPr>
        <w:t>обставини</w:t>
      </w:r>
      <w:r w:rsidR="00F70AB9" w:rsidRPr="00CA3578">
        <w:rPr>
          <w:color w:val="1D1D1B"/>
          <w:lang w:val="uk-UA"/>
        </w:rPr>
        <w:t xml:space="preserve">, викладені </w:t>
      </w:r>
      <w:r w:rsidR="00AC7592" w:rsidRPr="00CA3578">
        <w:rPr>
          <w:color w:val="1D1D1B"/>
          <w:lang w:val="uk-UA"/>
        </w:rPr>
        <w:t xml:space="preserve">ним </w:t>
      </w:r>
      <w:r w:rsidR="00F70AB9" w:rsidRPr="00CA3578">
        <w:rPr>
          <w:color w:val="1D1D1B"/>
          <w:lang w:val="uk-UA"/>
        </w:rPr>
        <w:t xml:space="preserve">у письмових поясненнях, а також надані </w:t>
      </w:r>
      <w:r w:rsidR="00AC7592" w:rsidRPr="00CA3578">
        <w:rPr>
          <w:color w:val="1D1D1B"/>
          <w:lang w:val="uk-UA"/>
        </w:rPr>
        <w:t xml:space="preserve">ним </w:t>
      </w:r>
      <w:r w:rsidR="00F70AB9" w:rsidRPr="00CA3578">
        <w:rPr>
          <w:color w:val="1D1D1B"/>
          <w:lang w:val="uk-UA"/>
        </w:rPr>
        <w:t xml:space="preserve">під час співбесіди з </w:t>
      </w:r>
      <w:r w:rsidR="00AC7592" w:rsidRPr="00CA3578">
        <w:rPr>
          <w:color w:val="1D1D1B"/>
          <w:lang w:val="uk-UA"/>
        </w:rPr>
        <w:t>Комісією у складі колегії 18</w:t>
      </w:r>
      <w:r w:rsidR="00F70AB9" w:rsidRPr="00CA3578">
        <w:rPr>
          <w:color w:val="1D1D1B"/>
          <w:lang w:val="uk-UA"/>
        </w:rPr>
        <w:t>.12.2023, додатково пояснивши та відповівши на уточнюючі питання Комісії у пленарному складі</w:t>
      </w:r>
      <w:r w:rsidRPr="00CA3578">
        <w:rPr>
          <w:color w:val="1D1D1B"/>
          <w:lang w:val="uk-UA"/>
        </w:rPr>
        <w:t>.</w:t>
      </w:r>
      <w:r w:rsidR="00AC7592" w:rsidRPr="00CA3578">
        <w:rPr>
          <w:rFonts w:eastAsia="Calibri"/>
          <w:lang w:val="uk-UA"/>
        </w:rPr>
        <w:t xml:space="preserve"> </w:t>
      </w:r>
    </w:p>
    <w:p w14:paraId="36BEFAB1" w14:textId="264A1D12" w:rsidR="00F70AB9" w:rsidRPr="00AC7592" w:rsidRDefault="006208CB" w:rsidP="00AC7592">
      <w:pPr>
        <w:spacing w:after="200" w:line="276" w:lineRule="auto"/>
        <w:jc w:val="both"/>
        <w:rPr>
          <w:b/>
          <w:iCs/>
        </w:rPr>
      </w:pPr>
      <w:r w:rsidRPr="00AC7592">
        <w:rPr>
          <w:rFonts w:eastAsia="Calibri"/>
          <w:b/>
          <w:bCs/>
        </w:rPr>
        <w:t xml:space="preserve">V. </w:t>
      </w:r>
      <w:r w:rsidR="00F70AB9" w:rsidRPr="00AC7592">
        <w:rPr>
          <w:b/>
          <w:iCs/>
        </w:rPr>
        <w:t>Висновки Комісії щодо обставин, які можуть свідчити про відповідність чи невідповідність судді займаній посаді. </w:t>
      </w:r>
    </w:p>
    <w:p w14:paraId="000000DF" w14:textId="711506B4" w:rsidR="004A6365" w:rsidRPr="00AC7592" w:rsidRDefault="006208CB"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Дослідивши інформацію, яка міститься в матеріалах суддівського досьє, Комісія не виявила відомостей про невідповідність витрат і майна судді та членів сім’ї, а </w:t>
      </w:r>
      <w:r w:rsidRPr="00AC7592">
        <w:rPr>
          <w:rFonts w:eastAsiaTheme="minorHAnsi"/>
          <w:lang w:eastAsia="uk-UA"/>
        </w:rPr>
        <w:lastRenderedPageBreak/>
        <w:t xml:space="preserve">також близьких осіб задекларованим доходам, невідповідність судді вимогам законодавства у сфері запобігання корупції, вимогам стосовно політичної нейтральності, про недотримання Кодексу суддівської етики та обставини, передбачені підпунктами 1, 2, 3, 5–12, 13, 15–19 частини першої статті 106 Закону. До дисциплінарної відповідальності суддя </w:t>
      </w:r>
      <w:r w:rsidR="00AC7592">
        <w:rPr>
          <w:rFonts w:eastAsiaTheme="minorHAnsi"/>
          <w:lang w:eastAsia="uk-UA"/>
        </w:rPr>
        <w:t>Любчик О.В. не притягував</w:t>
      </w:r>
      <w:r w:rsidRPr="00AC7592">
        <w:rPr>
          <w:rFonts w:eastAsiaTheme="minorHAnsi"/>
          <w:lang w:eastAsia="uk-UA"/>
        </w:rPr>
        <w:t>ся.</w:t>
      </w:r>
    </w:p>
    <w:p w14:paraId="000000E0" w14:textId="7293CCDB" w:rsidR="004A6365" w:rsidRPr="00AC7592" w:rsidRDefault="006208CB"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У матеріалах суддівського досьє відсутні відомості щодо притягнення судді </w:t>
      </w:r>
      <w:r w:rsidR="00AC7592">
        <w:rPr>
          <w:rFonts w:eastAsiaTheme="minorHAnsi"/>
          <w:lang w:eastAsia="uk-UA"/>
        </w:rPr>
        <w:t>Любчика О.В</w:t>
      </w:r>
      <w:r w:rsidR="00551480" w:rsidRPr="00AC7592">
        <w:rPr>
          <w:rFonts w:eastAsiaTheme="minorHAnsi"/>
          <w:lang w:eastAsia="uk-UA"/>
        </w:rPr>
        <w:t xml:space="preserve">. </w:t>
      </w:r>
      <w:r w:rsidRPr="00AC7592">
        <w:rPr>
          <w:rFonts w:eastAsiaTheme="minorHAnsi"/>
          <w:lang w:eastAsia="uk-UA"/>
        </w:rPr>
        <w:t>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нею правосуддя.</w:t>
      </w:r>
    </w:p>
    <w:p w14:paraId="311A2681" w14:textId="2BA48DE6" w:rsidR="00C24586" w:rsidRPr="00AC7592" w:rsidRDefault="006208CB" w:rsidP="00AC7592">
      <w:pPr>
        <w:pStyle w:val="a9"/>
        <w:numPr>
          <w:ilvl w:val="0"/>
          <w:numId w:val="5"/>
        </w:numPr>
        <w:shd w:val="clear" w:color="auto" w:fill="FFFFFF"/>
        <w:tabs>
          <w:tab w:val="left" w:pos="426"/>
        </w:tabs>
        <w:spacing w:after="200" w:line="276" w:lineRule="auto"/>
        <w:ind w:left="0" w:firstLine="709"/>
        <w:jc w:val="both"/>
        <w:rPr>
          <w:color w:val="1D1D1B"/>
        </w:rPr>
      </w:pPr>
      <w:r w:rsidRPr="00AC7592">
        <w:rPr>
          <w:rFonts w:eastAsiaTheme="minorHAnsi"/>
          <w:lang w:eastAsia="uk-UA"/>
        </w:rPr>
        <w:t xml:space="preserve">Аналіз обставин, викладених у </w:t>
      </w:r>
      <w:r w:rsidR="009318BF">
        <w:rPr>
          <w:rFonts w:eastAsiaTheme="minorHAnsi"/>
          <w:lang w:eastAsia="uk-UA"/>
        </w:rPr>
        <w:t>р</w:t>
      </w:r>
      <w:r w:rsidR="00551480" w:rsidRPr="00AC7592">
        <w:rPr>
          <w:rFonts w:eastAsiaTheme="minorHAnsi"/>
          <w:lang w:eastAsia="uk-UA"/>
        </w:rPr>
        <w:t>ішенні</w:t>
      </w:r>
      <w:r w:rsidRPr="00AC7592">
        <w:rPr>
          <w:rFonts w:eastAsiaTheme="minorHAnsi"/>
          <w:lang w:eastAsia="uk-UA"/>
        </w:rPr>
        <w:t xml:space="preserve">, та пояснень судді. </w:t>
      </w:r>
      <w:bookmarkStart w:id="2" w:name="_Hlk157083645"/>
    </w:p>
    <w:bookmarkEnd w:id="2"/>
    <w:p w14:paraId="3351241A"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У своєму висновку ГРД відзначає, що постановами у справах про адміністративні правопорушення за статтею 130 КУпАП суддя без поважних причин порушив встановлені законом строки розгляду цих справ. На думку ГРД, невмотивоване порушення строків розгляду справ може сприяти формуванню в суспільстві думки про безкарність порушників, породжувати сумніви суспільства в чесності та непідкупності судових органів, негативно впливати на авторитет суду.</w:t>
      </w:r>
    </w:p>
    <w:p w14:paraId="4AE2CE6A" w14:textId="425CD58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Не надаючи оцінку судовим рішенням, Комісія зазначає, що відповідно до статей 6, 7 Кодексу суддівської етики, затвердженого рішенням ХІ З’їзду суддів України від 22.02.2012,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w:t>
      </w:r>
      <w:r w:rsidR="009318BF">
        <w:rPr>
          <w:lang w:eastAsia="uk-UA"/>
        </w:rPr>
        <w:t>вого розгляду справи в суді, не</w:t>
      </w:r>
      <w:r w:rsidRPr="00AC7592">
        <w:rPr>
          <w:lang w:eastAsia="uk-UA"/>
        </w:rPr>
        <w:t>зважаючи на будь-які зовнішні впливи, стимули, загрози, втручання або публічну критику. Суддя повинен старанно й неупереджено вик</w:t>
      </w:r>
      <w:r w:rsidR="009318BF">
        <w:rPr>
          <w:lang w:eastAsia="uk-UA"/>
        </w:rPr>
        <w:t>онувати покладені на нього обов</w:t>
      </w:r>
      <w:r w:rsidR="009318BF" w:rsidRPr="009318BF">
        <w:rPr>
          <w:lang w:val="ru-RU" w:eastAsia="uk-UA"/>
        </w:rPr>
        <w:t>’</w:t>
      </w:r>
      <w:r w:rsidRPr="00AC7592">
        <w:rPr>
          <w:lang w:eastAsia="uk-UA"/>
        </w:rPr>
        <w:t>язки та вживати заходів для поглиблення своїх знань та вдосконалення практичних навичок.</w:t>
      </w:r>
    </w:p>
    <w:p w14:paraId="7A159198"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У цьому зв’язку Комісія беззастережно підтримує положення Коментаря до Кодексу суддівської етики, </w:t>
      </w:r>
      <w:r w:rsidRPr="00AC7592">
        <w:rPr>
          <w:color w:val="000000"/>
          <w:lang w:eastAsia="uk-UA"/>
        </w:rPr>
        <w:t>затвердженого рішенням Ради судді України від 04.02.2016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14:paraId="287F734D"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Комісія вказує,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 </w:t>
      </w:r>
    </w:p>
    <w:p w14:paraId="3C7706D9" w14:textId="40694F07" w:rsidR="00AC7592" w:rsidRPr="00AC7592" w:rsidRDefault="009318BF" w:rsidP="00AC7592">
      <w:pPr>
        <w:pStyle w:val="a9"/>
        <w:numPr>
          <w:ilvl w:val="0"/>
          <w:numId w:val="5"/>
        </w:numPr>
        <w:shd w:val="clear" w:color="auto" w:fill="FFFFFF"/>
        <w:tabs>
          <w:tab w:val="left" w:pos="426"/>
        </w:tabs>
        <w:spacing w:after="200" w:line="276" w:lineRule="auto"/>
        <w:ind w:left="0" w:firstLine="709"/>
        <w:jc w:val="both"/>
        <w:rPr>
          <w:lang w:eastAsia="uk-UA"/>
        </w:rPr>
      </w:pPr>
      <w:r>
        <w:rPr>
          <w:lang w:eastAsia="uk-UA"/>
        </w:rPr>
        <w:t>Водночас Комісія</w:t>
      </w:r>
      <w:r w:rsidR="00AC7592" w:rsidRPr="00AC7592">
        <w:rPr>
          <w:lang w:eastAsia="uk-UA"/>
        </w:rPr>
        <w:t xml:space="preserve"> звертає увагу, що суди здебільшого прагнуть ураховувати пункт 24 постанови Пленуму Верховного Суду України від 23.12.2005 № 14, відповідно до якого суди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3D4E7D50"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За таких обставин суддя фактично поставлений перед вибором забезпечити досягнення в цих випадках мети юридичної відповідальності за наявності для цього відповідних підстав, чи порушити право особи на ефективну участь у процесі стосовно неї, </w:t>
      </w:r>
      <w:r w:rsidRPr="00AC7592">
        <w:rPr>
          <w:lang w:eastAsia="uk-UA"/>
        </w:rPr>
        <w:lastRenderedPageBreak/>
        <w:t xml:space="preserve">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 інформувати про будь-які факти, які повинні бути висунуті на її захист. </w:t>
      </w:r>
    </w:p>
    <w:p w14:paraId="072A2EAC" w14:textId="13E517C8"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Розглядаючи справи, де національні суди поставали перед подібним вибором, Європейський суд з прав людини в пункті 39 постанови у справі «KASTE AND MATHISEN v. NORWAY» (заяви №№ 18885/04, 21166/04) відзначив, що якби співобвинувачений міг би бути поставлений у положення, коли він або вона зможуть «заблокувати обвинувачення стосовно себе», не відповідаючи на запитання, то це могло б перешкодити дотриманню розумної в</w:t>
      </w:r>
      <w:r w:rsidR="008A4567">
        <w:rPr>
          <w:lang w:eastAsia="uk-UA"/>
        </w:rPr>
        <w:t xml:space="preserve">имоги щодо часу, що міститься в </w:t>
      </w:r>
      <w:r w:rsidRPr="00AC7592">
        <w:rPr>
          <w:lang w:eastAsia="uk-UA"/>
        </w:rPr>
        <w:t>пункті 1</w:t>
      </w:r>
      <w:r w:rsidR="008A4567">
        <w:rPr>
          <w:lang w:eastAsia="uk-UA"/>
        </w:rPr>
        <w:t xml:space="preserve"> статті 6 </w:t>
      </w:r>
      <w:r w:rsidRPr="00AC7592">
        <w:rPr>
          <w:lang w:eastAsia="uk-UA"/>
        </w:rPr>
        <w:t xml:space="preserve">Конвенції з прав людини. У цьому зв’язку Комісія додатково зазначає, що за усталеною практикою Страсбурського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в контексті конкретного провадження, порушеного проти нього, і чи може він вважатись таким, що відмовився від </w:t>
      </w:r>
      <w:r w:rsidR="008A4567">
        <w:rPr>
          <w:lang w:eastAsia="uk-UA"/>
        </w:rPr>
        <w:t>свого права з’являтися в суді (</w:t>
      </w:r>
      <w:r w:rsidRPr="00AC7592">
        <w:rPr>
          <w:lang w:eastAsia="uk-UA"/>
        </w:rPr>
        <w:t>2 постанови у справі «</w:t>
      </w:r>
      <w:r w:rsidRPr="00AC7592">
        <w:rPr>
          <w:lang w:val="en-US" w:eastAsia="uk-UA"/>
        </w:rPr>
        <w:t>STOYANOV</w:t>
      </w:r>
      <w:r w:rsidRPr="00AC7592">
        <w:rPr>
          <w:lang w:eastAsia="uk-UA"/>
        </w:rPr>
        <w:t xml:space="preserve"> </w:t>
      </w:r>
      <w:r w:rsidRPr="00AC7592">
        <w:rPr>
          <w:lang w:val="en-US" w:eastAsia="uk-UA"/>
        </w:rPr>
        <w:t>v</w:t>
      </w:r>
      <w:r w:rsidRPr="00AC7592">
        <w:rPr>
          <w:lang w:eastAsia="uk-UA"/>
        </w:rPr>
        <w:t xml:space="preserve">. </w:t>
      </w:r>
      <w:r w:rsidRPr="00AC7592">
        <w:rPr>
          <w:lang w:val="en-US" w:eastAsia="uk-UA"/>
        </w:rPr>
        <w:t>BULGARIA</w:t>
      </w:r>
      <w:r w:rsidR="008A4567">
        <w:rPr>
          <w:lang w:eastAsia="uk-UA"/>
        </w:rPr>
        <w:t>», заява № 39206/07).</w:t>
      </w:r>
    </w:p>
    <w:p w14:paraId="784D3055"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Комісія зазначає,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здійснення прав, гарантованих цим Кодексом у контексті конкретного провадження, порушеного проти неї, та щодо самого провадження.</w:t>
      </w:r>
    </w:p>
    <w:p w14:paraId="44442164"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 xml:space="preserve">Таким чином, постаючи перед таким вибором, суддя має забезпечити рівновагу між суспільним та приватним інтересом при вирішені подібних справ та насамперед докласти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w:t>
      </w:r>
      <w:r w:rsidRPr="00AC7592">
        <w:rPr>
          <w:color w:val="000000"/>
          <w:lang w:eastAsia="uk-UA"/>
        </w:rPr>
        <w:t>ефективне відправлення судочинства</w:t>
      </w:r>
      <w:r w:rsidRPr="00AC7592">
        <w:rPr>
          <w:lang w:eastAsia="uk-UA"/>
        </w:rPr>
        <w:t xml:space="preserve">. </w:t>
      </w:r>
    </w:p>
    <w:p w14:paraId="04C1E48E" w14:textId="77777777"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lang w:eastAsia="uk-UA"/>
        </w:rPr>
      </w:pPr>
      <w:r w:rsidRPr="00AC7592">
        <w:rPr>
          <w:lang w:eastAsia="uk-UA"/>
        </w:rPr>
        <w:t>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w:t>
      </w:r>
      <w:r w:rsidRPr="00AC7592">
        <w:rPr>
          <w:color w:val="000000"/>
          <w:lang w:eastAsia="uk-UA"/>
        </w:rPr>
        <w:t xml:space="preserve">ефективного відправлення судочинства. Однак у всіх випадках, коли це призводить до звільнення особи від адміністративної відповідальності через сплив строків </w:t>
      </w:r>
      <w:r w:rsidRPr="00AC7592">
        <w:rPr>
          <w:lang w:eastAsia="uk-UA"/>
        </w:rPr>
        <w:t>накладення адміністративного стягнення,</w:t>
      </w:r>
      <w:r w:rsidRPr="00AC7592">
        <w:rPr>
          <w:color w:val="000000"/>
          <w:lang w:eastAsia="uk-UA"/>
        </w:rPr>
        <w:t xml:space="preserve"> такі випадки мають бути оцінені Комісією на відповідність судді критерію професійної етики з огляду на системність таких дій судді, навантаження судді, наявності фінансової та технічної можливості суду забезпечити повідомлення особи про дату, час та місце розгляду справи, а також, зважаючи на процесуальну поведінку особи, яка притягається до адміністративної відповідальності (або її представника).</w:t>
      </w:r>
    </w:p>
    <w:p w14:paraId="736E960F" w14:textId="5808CE6E" w:rsidR="00AC7592" w:rsidRPr="00857934" w:rsidRDefault="00AC7592" w:rsidP="00AC7592">
      <w:pPr>
        <w:pStyle w:val="a9"/>
        <w:numPr>
          <w:ilvl w:val="0"/>
          <w:numId w:val="5"/>
        </w:numPr>
        <w:shd w:val="clear" w:color="auto" w:fill="FFFFFF"/>
        <w:tabs>
          <w:tab w:val="left" w:pos="426"/>
        </w:tabs>
        <w:spacing w:after="200" w:line="276" w:lineRule="auto"/>
        <w:ind w:left="0" w:firstLine="709"/>
        <w:jc w:val="both"/>
        <w:rPr>
          <w:color w:val="1D1D1B"/>
        </w:rPr>
      </w:pPr>
      <w:r w:rsidRPr="00AC7592">
        <w:rPr>
          <w:color w:val="000000"/>
          <w:lang w:eastAsia="uk-UA"/>
        </w:rPr>
        <w:t xml:space="preserve">У цьому зв’язку Комісія зазначає, що </w:t>
      </w:r>
      <w:r w:rsidRPr="00AC7592">
        <w:rPr>
          <w:rFonts w:ascii="ProbaPro" w:hAnsi="ProbaPro"/>
          <w:color w:val="000000"/>
        </w:rPr>
        <w:t>погодж</w:t>
      </w:r>
      <w:r w:rsidR="009318BF">
        <w:rPr>
          <w:rFonts w:ascii="ProbaPro" w:hAnsi="ProbaPro"/>
          <w:color w:val="000000"/>
        </w:rPr>
        <w:t>ується з висновками ГРД щодо не</w:t>
      </w:r>
      <w:r w:rsidRPr="00AC7592">
        <w:rPr>
          <w:rFonts w:ascii="ProbaPro" w:hAnsi="ProbaPro"/>
          <w:color w:val="000000"/>
        </w:rPr>
        <w:t>забезпечення ефективного відправлення судочинства у справах про адміністрати</w:t>
      </w:r>
      <w:r w:rsidR="009318BF">
        <w:rPr>
          <w:rFonts w:ascii="ProbaPro" w:hAnsi="ProbaPro"/>
          <w:color w:val="000000"/>
        </w:rPr>
        <w:t>вні правопорушення, передбачені</w:t>
      </w:r>
      <w:r w:rsidRPr="00AC7592">
        <w:rPr>
          <w:rFonts w:ascii="ProbaPro" w:hAnsi="ProbaPro"/>
          <w:color w:val="000000"/>
        </w:rPr>
        <w:t xml:space="preserve"> статтею 130</w:t>
      </w:r>
      <w:r w:rsidR="009318BF">
        <w:rPr>
          <w:rFonts w:ascii="ProbaPro" w:hAnsi="ProbaPro"/>
          <w:color w:val="000000"/>
        </w:rPr>
        <w:t xml:space="preserve"> КУпАП, які були зазначені в рішенні ГРД, проте не бачить</w:t>
      </w:r>
      <w:r w:rsidRPr="00AC7592">
        <w:rPr>
          <w:rFonts w:ascii="ProbaPro" w:hAnsi="ProbaPro"/>
          <w:color w:val="000000"/>
        </w:rPr>
        <w:t xml:space="preserve"> підстав для обґрунтованого висновку про наявність у діях судді невідповідності критеріям доброчесності та професійної етики, оскільки</w:t>
      </w:r>
      <w:r w:rsidR="009318BF">
        <w:rPr>
          <w:rFonts w:ascii="ProbaPro" w:hAnsi="ProbaPro"/>
          <w:color w:val="000000"/>
        </w:rPr>
        <w:t>,</w:t>
      </w:r>
      <w:r w:rsidRPr="00AC7592">
        <w:rPr>
          <w:rFonts w:ascii="ProbaPro" w:hAnsi="ProbaPro"/>
          <w:color w:val="000000"/>
        </w:rPr>
        <w:t xml:space="preserve"> безумовно</w:t>
      </w:r>
      <w:r w:rsidR="009318BF">
        <w:rPr>
          <w:rFonts w:ascii="ProbaPro" w:hAnsi="ProbaPro"/>
          <w:color w:val="000000"/>
        </w:rPr>
        <w:t>,</w:t>
      </w:r>
      <w:r w:rsidRPr="00AC7592">
        <w:rPr>
          <w:rFonts w:ascii="ProbaPro" w:hAnsi="ProbaPro"/>
          <w:color w:val="000000"/>
        </w:rPr>
        <w:t xml:space="preserve"> для застосування приписів статті 38 КУпАП під час розгляду будь-якої справи про адміністративне правопорушення має вплив повнота викладення мотивів про це у судових рішеннях, але, на </w:t>
      </w:r>
      <w:r w:rsidRPr="00AC7592">
        <w:rPr>
          <w:rFonts w:ascii="ProbaPro" w:hAnsi="ProbaPro"/>
          <w:color w:val="000000"/>
        </w:rPr>
        <w:lastRenderedPageBreak/>
        <w:t xml:space="preserve">переконання Комісії, їх відсутність не </w:t>
      </w:r>
      <w:r w:rsidRPr="00857934">
        <w:rPr>
          <w:rFonts w:ascii="ProbaPro" w:hAnsi="ProbaPro"/>
          <w:color w:val="000000"/>
        </w:rPr>
        <w:t>можна кваліфікувати як прояв умислу чи грубої недбалості судді під час ухвалення судового рішення у такій справі.</w:t>
      </w:r>
    </w:p>
    <w:p w14:paraId="42F6453A" w14:textId="0818833F" w:rsidR="00AC7592" w:rsidRPr="00857934" w:rsidRDefault="00857934" w:rsidP="00AC7592">
      <w:pPr>
        <w:pStyle w:val="a9"/>
        <w:numPr>
          <w:ilvl w:val="0"/>
          <w:numId w:val="5"/>
        </w:numPr>
        <w:shd w:val="clear" w:color="auto" w:fill="FFFFFF"/>
        <w:tabs>
          <w:tab w:val="left" w:pos="426"/>
        </w:tabs>
        <w:spacing w:after="200" w:line="276" w:lineRule="auto"/>
        <w:ind w:left="0" w:firstLine="709"/>
        <w:jc w:val="both"/>
        <w:rPr>
          <w:color w:val="1D1D1B"/>
        </w:rPr>
      </w:pPr>
      <w:r>
        <w:rPr>
          <w:rFonts w:ascii="ProbaPro" w:hAnsi="ProbaPro"/>
          <w:color w:val="000000"/>
        </w:rPr>
        <w:t>Викладене враховується Комісією при прийнятті цього рішення.</w:t>
      </w:r>
    </w:p>
    <w:p w14:paraId="2AC6AA1C" w14:textId="54F276B5" w:rsidR="00AC7592" w:rsidRPr="00AC7592" w:rsidRDefault="00AC7592" w:rsidP="00AC7592">
      <w:pPr>
        <w:pStyle w:val="a9"/>
        <w:numPr>
          <w:ilvl w:val="0"/>
          <w:numId w:val="5"/>
        </w:numPr>
        <w:shd w:val="clear" w:color="auto" w:fill="FFFFFF"/>
        <w:tabs>
          <w:tab w:val="left" w:pos="426"/>
        </w:tabs>
        <w:spacing w:after="200" w:line="276" w:lineRule="auto"/>
        <w:ind w:left="0" w:firstLine="709"/>
        <w:jc w:val="both"/>
        <w:rPr>
          <w:color w:val="000000"/>
          <w:lang w:eastAsia="uk-UA"/>
        </w:rPr>
      </w:pPr>
      <w:r w:rsidRPr="00AC7592">
        <w:rPr>
          <w14:ligatures w14:val="standardContextual"/>
        </w:rPr>
        <w:t>Стосовно невнесення до декларації доброчесності судді за 2016 рік інформації про притягнення Любчика О.В. до відповідальності</w:t>
      </w:r>
      <w:r w:rsidR="00D116E2">
        <w:rPr>
          <w14:ligatures w14:val="standardContextual"/>
        </w:rPr>
        <w:t xml:space="preserve"> за частиною першою статті 126 </w:t>
      </w:r>
      <w:bookmarkStart w:id="3" w:name="_GoBack"/>
      <w:bookmarkEnd w:id="3"/>
      <w:r w:rsidRPr="00AC7592">
        <w:rPr>
          <w14:ligatures w14:val="standardContextual"/>
        </w:rPr>
        <w:t>КУпАП Комісія зазначає таке.</w:t>
      </w:r>
    </w:p>
    <w:p w14:paraId="2278BB49" w14:textId="77777777" w:rsidR="00AC7592" w:rsidRPr="00AC7592" w:rsidRDefault="00AC7592" w:rsidP="00AC7592">
      <w:pPr>
        <w:pStyle w:val="a9"/>
        <w:numPr>
          <w:ilvl w:val="0"/>
          <w:numId w:val="5"/>
        </w:numPr>
        <w:autoSpaceDE w:val="0"/>
        <w:autoSpaceDN w:val="0"/>
        <w:adjustRightInd w:val="0"/>
        <w:spacing w:after="200" w:line="276" w:lineRule="auto"/>
        <w:ind w:left="0" w:firstLine="709"/>
        <w:jc w:val="both"/>
      </w:pPr>
      <w:r w:rsidRPr="00AC7592">
        <w:rPr>
          <w:color w:val="000000"/>
          <w:lang w:eastAsia="uk-UA"/>
        </w:rPr>
        <w:t xml:space="preserve">Під час проведення співбесіди суддя пояснив, що він добросовісно вважав, що необхідно зазначати в декларації доброчесності судді про вчинення відповідних дій під час перебування на посаді судді. Оскільки притягнення до адміністративної відповідальності відбулося до призначення його суддею, він такі твердження не вказав. Також суддя зазначив, що факт притягнення до адміністративної відповідальності ним не приховувався, що підтверджується заповненням відповідних граф у анкетах </w:t>
      </w:r>
      <w:r w:rsidRPr="00AC7592">
        <w:rPr>
          <w:color w:val="222222"/>
          <w:lang w:eastAsia="uk-UA"/>
        </w:rPr>
        <w:t>для участі в конкурсі на посаду судді Артемівського міськрайонного суду Донецької області та для проходження кваліфікаційного оцінювання.</w:t>
      </w:r>
    </w:p>
    <w:p w14:paraId="000000FB" w14:textId="778F9938" w:rsidR="004A6365" w:rsidRPr="00AC7592" w:rsidRDefault="00AC7592" w:rsidP="006D5266">
      <w:pPr>
        <w:pStyle w:val="a9"/>
        <w:numPr>
          <w:ilvl w:val="0"/>
          <w:numId w:val="5"/>
        </w:numPr>
        <w:shd w:val="clear" w:color="auto" w:fill="FFFFFF"/>
        <w:tabs>
          <w:tab w:val="left" w:pos="426"/>
        </w:tabs>
        <w:spacing w:after="200" w:line="276" w:lineRule="auto"/>
        <w:ind w:left="0" w:firstLine="709"/>
        <w:jc w:val="both"/>
        <w:rPr>
          <w:rFonts w:eastAsia="Calibri"/>
        </w:rPr>
      </w:pPr>
      <w:r w:rsidRPr="00AC7592">
        <w:t xml:space="preserve">За результатом дослідження суддівського досьє Любчика О.В. та, зважаючи на надані ним пояснення під час співбесіди, Комісія дійшла висновку про відсутність у діях судді умислу приховати факт притягнення його до адміністративної відповідальності, а твердження в пункті 22 декларації доброчесності судді за 2016 року Комісія розцінює, як добросовісну помилку. </w:t>
      </w:r>
    </w:p>
    <w:p w14:paraId="000000FC" w14:textId="7B7EB54C" w:rsidR="004A6365" w:rsidRPr="00AC7592" w:rsidRDefault="0046510F" w:rsidP="00AC7592">
      <w:pPr>
        <w:spacing w:after="200" w:line="276" w:lineRule="auto"/>
        <w:jc w:val="both"/>
        <w:rPr>
          <w:rFonts w:eastAsia="Calibri"/>
          <w:b/>
          <w:bCs/>
        </w:rPr>
      </w:pPr>
      <w:r w:rsidRPr="00AC7592">
        <w:rPr>
          <w:rFonts w:eastAsia="Calibri"/>
          <w:b/>
          <w:bCs/>
          <w:lang w:val="en-US"/>
        </w:rPr>
        <w:t>VI</w:t>
      </w:r>
      <w:r w:rsidR="006208CB" w:rsidRPr="00AC7592">
        <w:rPr>
          <w:rFonts w:eastAsia="Calibri"/>
          <w:b/>
          <w:bCs/>
        </w:rPr>
        <w:t xml:space="preserve">. </w:t>
      </w:r>
      <w:r w:rsidRPr="00AC7592">
        <w:rPr>
          <w:rFonts w:eastAsia="Calibri"/>
          <w:b/>
          <w:bCs/>
        </w:rPr>
        <w:t>Результати голосування Комісією у пленарному складі.</w:t>
      </w:r>
    </w:p>
    <w:p w14:paraId="6745D457" w14:textId="20712926" w:rsidR="0046510F" w:rsidRPr="00AC7592" w:rsidRDefault="0046510F"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Як вже було зазначено, абзацом другим пункту 20 розділу ХІІ «Прикінцеві та перехідні положення» Закону передбачено, що </w:t>
      </w:r>
      <w:r w:rsidRPr="00AC7592">
        <w:rPr>
          <w:shd w:val="clear" w:color="auto" w:fill="FFFFFF"/>
        </w:rPr>
        <w:t xml:space="preserve">за результатами оцінювання колегія Вищої кваліфікаційної комісії суддів України, а у випадках, передбачених цим Законом, </w:t>
      </w:r>
      <w:r w:rsidR="009318BF" w:rsidRPr="00AC7592">
        <w:t>–</w:t>
      </w:r>
      <w:r w:rsidRPr="00AC7592">
        <w:rPr>
          <w:shd w:val="clear" w:color="auto" w:fill="FFFFFF"/>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3FEA7D15" w14:textId="3D688C68" w:rsidR="0046510F" w:rsidRPr="00AC7592" w:rsidRDefault="0046510F"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bookmarkStart w:id="4" w:name="n1711"/>
      <w:bookmarkEnd w:id="4"/>
      <w:r w:rsidRPr="00AC7592">
        <w:t xml:space="preserve">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3C8D6D4" w14:textId="490F0430" w:rsidR="0046510F" w:rsidRPr="00AC7592" w:rsidRDefault="006208CB"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За результатами </w:t>
      </w:r>
      <w:r w:rsidR="0046510F" w:rsidRPr="00AC7592">
        <w:rPr>
          <w:rFonts w:eastAsiaTheme="minorHAnsi"/>
          <w:lang w:eastAsia="uk-UA"/>
        </w:rPr>
        <w:t>засідання Комісії у пленарному складі 18.</w:t>
      </w:r>
      <w:r w:rsidR="00AC7592" w:rsidRPr="00AC7592">
        <w:rPr>
          <w:rFonts w:eastAsiaTheme="minorHAnsi"/>
          <w:lang w:eastAsia="uk-UA"/>
        </w:rPr>
        <w:t>03</w:t>
      </w:r>
      <w:r w:rsidR="0046510F" w:rsidRPr="00AC7592">
        <w:rPr>
          <w:rFonts w:eastAsiaTheme="minorHAnsi"/>
          <w:lang w:eastAsia="uk-UA"/>
        </w:rPr>
        <w:t>.</w:t>
      </w:r>
      <w:r w:rsidR="00AC7592" w:rsidRPr="00AC7592">
        <w:rPr>
          <w:rFonts w:eastAsiaTheme="minorHAnsi"/>
          <w:lang w:eastAsia="uk-UA"/>
        </w:rPr>
        <w:t xml:space="preserve">2024 </w:t>
      </w:r>
      <w:r w:rsidR="0046510F" w:rsidRPr="00AC7592">
        <w:rPr>
          <w:rFonts w:eastAsiaTheme="minorHAnsi"/>
          <w:lang w:eastAsia="uk-UA"/>
        </w:rPr>
        <w:t xml:space="preserve">відповідність судді </w:t>
      </w:r>
      <w:r w:rsidR="00AC7592" w:rsidRPr="00AC7592">
        <w:rPr>
          <w:rFonts w:eastAsiaTheme="minorHAnsi"/>
          <w:lang w:eastAsia="uk-UA"/>
        </w:rPr>
        <w:t xml:space="preserve">Артемівського </w:t>
      </w:r>
      <w:r w:rsidR="0046510F" w:rsidRPr="00AC7592">
        <w:rPr>
          <w:rFonts w:eastAsiaTheme="minorHAnsi"/>
          <w:lang w:eastAsia="uk-UA"/>
        </w:rPr>
        <w:t>міськ</w:t>
      </w:r>
      <w:r w:rsidR="00AC7592" w:rsidRPr="00AC7592">
        <w:rPr>
          <w:rFonts w:eastAsiaTheme="minorHAnsi"/>
          <w:lang w:eastAsia="uk-UA"/>
        </w:rPr>
        <w:t>районн</w:t>
      </w:r>
      <w:r w:rsidR="0046510F" w:rsidRPr="00AC7592">
        <w:rPr>
          <w:rFonts w:eastAsiaTheme="minorHAnsi"/>
          <w:lang w:eastAsia="uk-UA"/>
        </w:rPr>
        <w:t xml:space="preserve">ого суду </w:t>
      </w:r>
      <w:r w:rsidR="00AC7592" w:rsidRPr="00AC7592">
        <w:rPr>
          <w:rFonts w:eastAsiaTheme="minorHAnsi"/>
          <w:lang w:eastAsia="uk-UA"/>
        </w:rPr>
        <w:t xml:space="preserve">Донецької </w:t>
      </w:r>
      <w:r w:rsidR="0046510F" w:rsidRPr="00AC7592">
        <w:rPr>
          <w:rFonts w:eastAsiaTheme="minorHAnsi"/>
          <w:lang w:eastAsia="uk-UA"/>
        </w:rPr>
        <w:t xml:space="preserve">області </w:t>
      </w:r>
      <w:r w:rsidR="00AC7592" w:rsidRPr="00AC7592">
        <w:rPr>
          <w:rFonts w:eastAsiaTheme="minorHAnsi"/>
          <w:lang w:eastAsia="uk-UA"/>
        </w:rPr>
        <w:t xml:space="preserve">Любчика О.В. одноголосно </w:t>
      </w:r>
      <w:r w:rsidR="0046510F" w:rsidRPr="00AC7592">
        <w:rPr>
          <w:rFonts w:eastAsiaTheme="minorHAnsi"/>
          <w:lang w:eastAsia="uk-UA"/>
        </w:rPr>
        <w:t>підтримано голосами призначених членів Комісії.</w:t>
      </w:r>
    </w:p>
    <w:p w14:paraId="00000131" w14:textId="3E3E35AB" w:rsidR="004A6365" w:rsidRPr="00AC7592" w:rsidRDefault="006208CB" w:rsidP="00AC7592">
      <w:pPr>
        <w:pStyle w:val="a9"/>
        <w:numPr>
          <w:ilvl w:val="0"/>
          <w:numId w:val="5"/>
        </w:numPr>
        <w:shd w:val="clear" w:color="auto" w:fill="FFFFFF"/>
        <w:tabs>
          <w:tab w:val="left" w:pos="426"/>
        </w:tabs>
        <w:spacing w:after="200" w:line="276" w:lineRule="auto"/>
        <w:ind w:left="0" w:firstLine="709"/>
        <w:jc w:val="both"/>
        <w:rPr>
          <w:rFonts w:eastAsiaTheme="minorHAnsi"/>
          <w:lang w:eastAsia="uk-UA"/>
        </w:rPr>
      </w:pPr>
      <w:r w:rsidRPr="00AC7592">
        <w:rPr>
          <w:rFonts w:eastAsiaTheme="minorHAnsi"/>
          <w:lang w:eastAsia="uk-UA"/>
        </w:rPr>
        <w:t xml:space="preserve">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AC7592">
        <w:rPr>
          <w:rFonts w:eastAsiaTheme="minorHAnsi"/>
          <w:lang w:eastAsia="uk-UA"/>
        </w:rPr>
        <w:lastRenderedPageBreak/>
        <w:t>кваліфікаційного оцінювання та засоби їх встановлення, Вища кваліф</w:t>
      </w:r>
      <w:r w:rsidR="0046510F" w:rsidRPr="00AC7592">
        <w:rPr>
          <w:rFonts w:eastAsiaTheme="minorHAnsi"/>
          <w:lang w:eastAsia="uk-UA"/>
        </w:rPr>
        <w:t xml:space="preserve">ікаційна комісія суддів України </w:t>
      </w:r>
      <w:r w:rsidR="00AC7592">
        <w:rPr>
          <w:rFonts w:eastAsiaTheme="minorHAnsi"/>
          <w:lang w:eastAsia="uk-UA"/>
        </w:rPr>
        <w:t>одноголосно,</w:t>
      </w:r>
    </w:p>
    <w:p w14:paraId="647B9131" w14:textId="5AEFD7FF" w:rsidR="00656050" w:rsidRPr="00AC7592" w:rsidRDefault="006208CB" w:rsidP="006578A5">
      <w:pPr>
        <w:spacing w:after="200" w:line="276" w:lineRule="auto"/>
        <w:jc w:val="center"/>
        <w:rPr>
          <w:rFonts w:eastAsia="Calibri"/>
        </w:rPr>
      </w:pPr>
      <w:r w:rsidRPr="00AC7592">
        <w:rPr>
          <w:rFonts w:eastAsia="Calibri"/>
        </w:rPr>
        <w:t>вирішила:</w:t>
      </w:r>
    </w:p>
    <w:p w14:paraId="1C0A8C47" w14:textId="5E3217D8" w:rsidR="00656050" w:rsidRPr="00AC7592" w:rsidRDefault="00656050" w:rsidP="00AC7592">
      <w:pPr>
        <w:shd w:val="clear" w:color="auto" w:fill="FFFFFF"/>
        <w:tabs>
          <w:tab w:val="left" w:pos="426"/>
        </w:tabs>
        <w:spacing w:after="200" w:line="276" w:lineRule="auto"/>
        <w:ind w:firstLine="709"/>
        <w:jc w:val="both"/>
        <w:rPr>
          <w:rFonts w:eastAsiaTheme="minorHAnsi"/>
          <w:lang w:eastAsia="uk-UA"/>
        </w:rPr>
      </w:pPr>
      <w:r w:rsidRPr="00AC7592">
        <w:rPr>
          <w:rFonts w:eastAsiaTheme="minorHAnsi"/>
          <w:lang w:eastAsia="uk-UA"/>
        </w:rPr>
        <w:tab/>
      </w:r>
      <w:r w:rsidR="0046510F" w:rsidRPr="00AC7592">
        <w:rPr>
          <w:rFonts w:eastAsiaTheme="minorHAnsi"/>
          <w:lang w:eastAsia="uk-UA"/>
        </w:rPr>
        <w:t>Визнати суддю</w:t>
      </w:r>
      <w:r w:rsidR="005A71F1" w:rsidRPr="00AC7592">
        <w:rPr>
          <w:rFonts w:eastAsiaTheme="minorHAnsi"/>
          <w:lang w:eastAsia="uk-UA"/>
        </w:rPr>
        <w:t xml:space="preserve"> </w:t>
      </w:r>
      <w:r w:rsidR="00AC7592">
        <w:rPr>
          <w:rFonts w:eastAsiaTheme="minorHAnsi"/>
          <w:lang w:eastAsia="uk-UA"/>
        </w:rPr>
        <w:t>Артемівського міськрайонн</w:t>
      </w:r>
      <w:r w:rsidR="0046510F" w:rsidRPr="00AC7592">
        <w:rPr>
          <w:rFonts w:eastAsiaTheme="minorHAnsi"/>
          <w:lang w:eastAsia="uk-UA"/>
        </w:rPr>
        <w:t xml:space="preserve">ого суду </w:t>
      </w:r>
      <w:r w:rsidR="00AC7592">
        <w:rPr>
          <w:rFonts w:eastAsiaTheme="minorHAnsi"/>
          <w:lang w:eastAsia="uk-UA"/>
        </w:rPr>
        <w:t xml:space="preserve">Донецької </w:t>
      </w:r>
      <w:r w:rsidR="0046510F" w:rsidRPr="00AC7592">
        <w:rPr>
          <w:rFonts w:eastAsiaTheme="minorHAnsi"/>
          <w:lang w:eastAsia="uk-UA"/>
        </w:rPr>
        <w:t xml:space="preserve">області </w:t>
      </w:r>
      <w:r w:rsidR="00AC7592">
        <w:rPr>
          <w:rFonts w:eastAsiaTheme="minorHAnsi"/>
          <w:lang w:eastAsia="uk-UA"/>
        </w:rPr>
        <w:t>Любчика Олександра В’ячеславовича таким</w:t>
      </w:r>
      <w:r w:rsidR="005A71F1" w:rsidRPr="00AC7592">
        <w:rPr>
          <w:rFonts w:eastAsiaTheme="minorHAnsi"/>
          <w:lang w:eastAsia="uk-UA"/>
        </w:rPr>
        <w:t>, що відповідає займаній посаді.</w:t>
      </w:r>
    </w:p>
    <w:p w14:paraId="00000134" w14:textId="6817C49E" w:rsidR="004A6365" w:rsidRPr="00AC7592" w:rsidRDefault="00656050" w:rsidP="00AC7592">
      <w:pPr>
        <w:shd w:val="clear" w:color="auto" w:fill="FFFFFF"/>
        <w:tabs>
          <w:tab w:val="left" w:pos="426"/>
        </w:tabs>
        <w:spacing w:after="200" w:line="276" w:lineRule="auto"/>
        <w:ind w:firstLine="709"/>
        <w:jc w:val="both"/>
        <w:rPr>
          <w:rFonts w:eastAsiaTheme="minorHAnsi"/>
          <w:lang w:eastAsia="uk-UA"/>
        </w:rPr>
      </w:pPr>
      <w:r w:rsidRPr="00AC7592">
        <w:rPr>
          <w:rFonts w:eastAsiaTheme="minorHAnsi"/>
          <w:lang w:eastAsia="uk-UA"/>
        </w:rPr>
        <w:tab/>
      </w:r>
      <w:r w:rsidR="0046510F" w:rsidRPr="00AC7592">
        <w:rPr>
          <w:rFonts w:eastAsiaTheme="minorHAnsi"/>
          <w:lang w:eastAsia="uk-UA"/>
        </w:rPr>
        <w:t xml:space="preserve">Внести Вищій раді правосуддя рекомендацію про призначення </w:t>
      </w:r>
      <w:r w:rsidR="00AC7592">
        <w:rPr>
          <w:rFonts w:eastAsiaTheme="minorHAnsi"/>
          <w:lang w:eastAsia="uk-UA"/>
        </w:rPr>
        <w:t xml:space="preserve">Любчика Олександра В’ячеславовича </w:t>
      </w:r>
      <w:r w:rsidR="0046510F" w:rsidRPr="00AC7592">
        <w:rPr>
          <w:rFonts w:eastAsiaTheme="minorHAnsi"/>
          <w:lang w:eastAsia="uk-UA"/>
        </w:rPr>
        <w:t xml:space="preserve">на посаду судді </w:t>
      </w:r>
      <w:r w:rsidR="00AC7592">
        <w:rPr>
          <w:rFonts w:eastAsiaTheme="minorHAnsi"/>
          <w:lang w:eastAsia="uk-UA"/>
        </w:rPr>
        <w:t xml:space="preserve">Артемівського </w:t>
      </w:r>
      <w:r w:rsidR="0046510F" w:rsidRPr="00AC7592">
        <w:rPr>
          <w:rFonts w:eastAsiaTheme="minorHAnsi"/>
          <w:lang w:eastAsia="uk-UA"/>
        </w:rPr>
        <w:t>міськ</w:t>
      </w:r>
      <w:r w:rsidR="00AC7592">
        <w:rPr>
          <w:rFonts w:eastAsiaTheme="minorHAnsi"/>
          <w:lang w:eastAsia="uk-UA"/>
        </w:rPr>
        <w:t>районн</w:t>
      </w:r>
      <w:r w:rsidR="0046510F" w:rsidRPr="00AC7592">
        <w:rPr>
          <w:rFonts w:eastAsiaTheme="minorHAnsi"/>
          <w:lang w:eastAsia="uk-UA"/>
        </w:rPr>
        <w:t xml:space="preserve">ого суду </w:t>
      </w:r>
      <w:r w:rsidR="00AC7592">
        <w:rPr>
          <w:rFonts w:eastAsiaTheme="minorHAnsi"/>
          <w:lang w:eastAsia="uk-UA"/>
        </w:rPr>
        <w:t xml:space="preserve">Донецької </w:t>
      </w:r>
      <w:r w:rsidR="0046510F" w:rsidRPr="00AC7592">
        <w:rPr>
          <w:rFonts w:eastAsiaTheme="minorHAnsi"/>
          <w:lang w:eastAsia="uk-UA"/>
        </w:rPr>
        <w:t>області</w:t>
      </w:r>
      <w:r w:rsidR="005A71F1" w:rsidRPr="00AC7592">
        <w:rPr>
          <w:rFonts w:eastAsiaTheme="minorHAnsi"/>
          <w:lang w:eastAsia="uk-UA"/>
        </w:rPr>
        <w:t>.</w:t>
      </w:r>
    </w:p>
    <w:p w14:paraId="00000135" w14:textId="77777777" w:rsidR="004A6365" w:rsidRPr="00AC7592" w:rsidRDefault="004A6365" w:rsidP="00AC7592">
      <w:pPr>
        <w:spacing w:after="200" w:line="276" w:lineRule="auto"/>
        <w:ind w:firstLine="709"/>
        <w:jc w:val="both"/>
        <w:rPr>
          <w:rFonts w:eastAsia="Calibri"/>
          <w:highlight w:val="white"/>
        </w:rPr>
      </w:pPr>
    </w:p>
    <w:p w14:paraId="77F4B6CC" w14:textId="6C84A5B4" w:rsidR="00AC7592" w:rsidRDefault="00AC7592" w:rsidP="00454A59">
      <w:pPr>
        <w:tabs>
          <w:tab w:val="left" w:pos="7088"/>
        </w:tabs>
        <w:jc w:val="both"/>
        <w:rPr>
          <w:rFonts w:eastAsia="Calibri"/>
        </w:rPr>
      </w:pPr>
      <w:r w:rsidRPr="005A71F1">
        <w:rPr>
          <w:rFonts w:eastAsia="Calibri"/>
        </w:rPr>
        <w:t>Головуючий</w:t>
      </w:r>
      <w:r>
        <w:rPr>
          <w:rFonts w:eastAsia="Calibri"/>
        </w:rPr>
        <w:t xml:space="preserve">                                                          </w:t>
      </w:r>
      <w:r w:rsidR="00454A59">
        <w:rPr>
          <w:rFonts w:eastAsia="Calibri"/>
        </w:rPr>
        <w:t xml:space="preserve">                 </w:t>
      </w:r>
      <w:r w:rsidR="00454A59">
        <w:rPr>
          <w:rFonts w:eastAsia="Calibri"/>
        </w:rPr>
        <w:tab/>
      </w:r>
      <w:r w:rsidR="00454A59">
        <w:rPr>
          <w:rFonts w:eastAsia="Calibri"/>
        </w:rPr>
        <w:tab/>
        <w:t xml:space="preserve">   </w:t>
      </w:r>
      <w:r>
        <w:rPr>
          <w:rFonts w:eastAsia="Calibri"/>
        </w:rPr>
        <w:t xml:space="preserve">Роман ІГНАТОВ </w:t>
      </w:r>
    </w:p>
    <w:p w14:paraId="02159DF5" w14:textId="77777777" w:rsidR="00AC7592" w:rsidRPr="005A71F1" w:rsidRDefault="00AC7592" w:rsidP="00454A59">
      <w:pPr>
        <w:pStyle w:val="ae"/>
        <w:rPr>
          <w:rFonts w:eastAsia="Calibri"/>
        </w:rPr>
      </w:pPr>
    </w:p>
    <w:p w14:paraId="12597E92" w14:textId="599ED97C" w:rsidR="00AC7592" w:rsidRDefault="00AC7592" w:rsidP="00454A59">
      <w:pPr>
        <w:pStyle w:val="ae"/>
        <w:rPr>
          <w:rFonts w:eastAsia="Calibri"/>
        </w:rPr>
      </w:pPr>
      <w:r>
        <w:rPr>
          <w:rFonts w:eastAsia="Calibri"/>
        </w:rPr>
        <w:t xml:space="preserve">Члени Комісії:                                                                       </w:t>
      </w:r>
      <w:r>
        <w:rPr>
          <w:rFonts w:eastAsia="Calibri"/>
        </w:rPr>
        <w:tab/>
      </w:r>
      <w:r>
        <w:rPr>
          <w:rFonts w:eastAsia="Calibri"/>
        </w:rPr>
        <w:tab/>
        <w:t xml:space="preserve">   Михайло БОГОНІС</w:t>
      </w:r>
    </w:p>
    <w:p w14:paraId="0E597439" w14:textId="77777777" w:rsidR="00AC7592" w:rsidRPr="005A71F1" w:rsidRDefault="00AC7592" w:rsidP="00454A59">
      <w:pPr>
        <w:pStyle w:val="ae"/>
        <w:rPr>
          <w:rFonts w:eastAsia="Calibri"/>
        </w:rPr>
      </w:pPr>
    </w:p>
    <w:p w14:paraId="72166B4E" w14:textId="20E97B97" w:rsidR="00AC7592" w:rsidRDefault="00AC7592" w:rsidP="00454A59">
      <w:pPr>
        <w:pStyle w:val="ae"/>
        <w:rPr>
          <w:rFonts w:eastAsia="Calibri"/>
        </w:rPr>
      </w:pPr>
      <w:r>
        <w:rPr>
          <w:rFonts w:eastAsia="Calibri"/>
          <w:highlight w:val="white"/>
        </w:rPr>
        <w:t xml:space="preserve">                                                                                              </w:t>
      </w:r>
      <w:r>
        <w:rPr>
          <w:rFonts w:eastAsia="Calibri"/>
        </w:rPr>
        <w:tab/>
      </w:r>
      <w:r>
        <w:rPr>
          <w:rFonts w:eastAsia="Calibri"/>
        </w:rPr>
        <w:tab/>
      </w:r>
      <w:r w:rsidR="00454A59">
        <w:rPr>
          <w:rFonts w:eastAsia="Calibri"/>
        </w:rPr>
        <w:tab/>
      </w:r>
      <w:r>
        <w:rPr>
          <w:rFonts w:eastAsia="Calibri"/>
        </w:rPr>
        <w:t xml:space="preserve">   Людмила ВОЛКОВА</w:t>
      </w:r>
    </w:p>
    <w:p w14:paraId="050A19B3" w14:textId="77777777" w:rsidR="00AC7592" w:rsidRDefault="00AC7592" w:rsidP="00454A59">
      <w:pPr>
        <w:pStyle w:val="ae"/>
        <w:rPr>
          <w:rFonts w:eastAsia="Calibri"/>
        </w:rPr>
      </w:pPr>
    </w:p>
    <w:p w14:paraId="611F9229" w14:textId="38370EA5" w:rsidR="00AC7592" w:rsidRDefault="00AC7592" w:rsidP="00454A59">
      <w:pPr>
        <w:pStyle w:val="ae"/>
        <w:rPr>
          <w:rFonts w:eastAsia="Calibri"/>
        </w:rPr>
      </w:pPr>
      <w:r>
        <w:rPr>
          <w:rFonts w:eastAsia="Calibri"/>
          <w:highlight w:val="white"/>
        </w:rPr>
        <w:t xml:space="preserve">                                                                                              </w:t>
      </w:r>
      <w:r>
        <w:rPr>
          <w:rFonts w:eastAsia="Calibri"/>
        </w:rPr>
        <w:tab/>
      </w:r>
      <w:r>
        <w:rPr>
          <w:rFonts w:eastAsia="Calibri"/>
        </w:rPr>
        <w:tab/>
      </w:r>
      <w:r w:rsidR="00454A59">
        <w:rPr>
          <w:rFonts w:eastAsia="Calibri"/>
        </w:rPr>
        <w:tab/>
      </w:r>
      <w:r>
        <w:rPr>
          <w:rFonts w:eastAsia="Calibri"/>
        </w:rPr>
        <w:t xml:space="preserve">   Віталій ГАЦЕЛЮК</w:t>
      </w:r>
    </w:p>
    <w:p w14:paraId="13370E6E" w14:textId="77777777" w:rsidR="00AC7592" w:rsidRDefault="00AC7592" w:rsidP="00454A59">
      <w:pPr>
        <w:pStyle w:val="ae"/>
        <w:rPr>
          <w:rFonts w:eastAsia="Calibri"/>
        </w:rPr>
      </w:pPr>
    </w:p>
    <w:p w14:paraId="42315C24" w14:textId="6D543C7D" w:rsidR="00AC7592" w:rsidRDefault="00AC7592" w:rsidP="00454A59">
      <w:pPr>
        <w:pStyle w:val="ae"/>
        <w:rPr>
          <w:rFonts w:eastAsia="Calibri"/>
        </w:rPr>
      </w:pPr>
      <w:r>
        <w:rPr>
          <w:rFonts w:eastAsia="Calibri"/>
        </w:rPr>
        <w:t xml:space="preserve">                                                                                                          </w:t>
      </w:r>
      <w:r>
        <w:rPr>
          <w:rFonts w:eastAsia="Calibri"/>
        </w:rPr>
        <w:tab/>
      </w:r>
      <w:r>
        <w:rPr>
          <w:rFonts w:eastAsia="Calibri"/>
        </w:rPr>
        <w:tab/>
        <w:t xml:space="preserve">   Ярослав ДУХ</w:t>
      </w:r>
    </w:p>
    <w:p w14:paraId="7AA8A42C" w14:textId="77777777" w:rsidR="00AC7592" w:rsidRDefault="00AC7592" w:rsidP="00454A59">
      <w:pPr>
        <w:pStyle w:val="ae"/>
        <w:rPr>
          <w:rFonts w:eastAsia="Calibri"/>
        </w:rPr>
      </w:pPr>
    </w:p>
    <w:p w14:paraId="32AF16AF" w14:textId="3339B206" w:rsidR="00AC7592" w:rsidRPr="0046510F" w:rsidRDefault="00AC7592" w:rsidP="00454A59">
      <w:pPr>
        <w:pStyle w:val="ae"/>
        <w:rPr>
          <w:rFonts w:eastAsia="Calibri"/>
        </w:rPr>
      </w:pPr>
      <w:r>
        <w:rPr>
          <w:rFonts w:eastAsia="Calibri"/>
          <w:highlight w:val="white"/>
        </w:rPr>
        <w:t xml:space="preserve">                                                                                              </w:t>
      </w:r>
      <w:r>
        <w:rPr>
          <w:rFonts w:eastAsia="Calibri"/>
        </w:rPr>
        <w:tab/>
      </w:r>
      <w:r>
        <w:rPr>
          <w:rFonts w:eastAsia="Calibri"/>
        </w:rPr>
        <w:tab/>
      </w:r>
      <w:r w:rsidR="00454A59">
        <w:rPr>
          <w:rFonts w:eastAsia="Calibri"/>
        </w:rPr>
        <w:tab/>
      </w:r>
      <w:r>
        <w:rPr>
          <w:rFonts w:eastAsia="Calibri"/>
        </w:rPr>
        <w:t xml:space="preserve">   Роман КИДИСЮК </w:t>
      </w:r>
    </w:p>
    <w:p w14:paraId="0206043B" w14:textId="77777777" w:rsidR="00AC7592" w:rsidRDefault="00AC7592" w:rsidP="00454A59">
      <w:pPr>
        <w:pStyle w:val="ae"/>
        <w:rPr>
          <w:rFonts w:eastAsia="Calibri"/>
          <w:highlight w:val="white"/>
        </w:rPr>
      </w:pPr>
    </w:p>
    <w:p w14:paraId="3BDCF7F1" w14:textId="476F611A"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Надія КОБЕЦЬКА</w:t>
      </w:r>
    </w:p>
    <w:p w14:paraId="2720AE59" w14:textId="77777777" w:rsidR="00AC7592" w:rsidRDefault="00AC7592" w:rsidP="00454A59">
      <w:pPr>
        <w:pStyle w:val="ae"/>
        <w:rPr>
          <w:rFonts w:eastAsia="Calibri"/>
          <w:highlight w:val="white"/>
        </w:rPr>
      </w:pPr>
    </w:p>
    <w:p w14:paraId="2BCD55FD" w14:textId="16ED02E1"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Олег КОЛІУШ</w:t>
      </w:r>
    </w:p>
    <w:p w14:paraId="7F689396" w14:textId="77777777" w:rsidR="00AC7592" w:rsidRDefault="00AC7592" w:rsidP="00454A59">
      <w:pPr>
        <w:pStyle w:val="ae"/>
        <w:rPr>
          <w:rFonts w:eastAsia="Calibri"/>
          <w:highlight w:val="white"/>
        </w:rPr>
      </w:pPr>
    </w:p>
    <w:p w14:paraId="69F2E909" w14:textId="1D9442D0"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Руслан МЕЛЬНИК</w:t>
      </w:r>
    </w:p>
    <w:p w14:paraId="26E2EEBD" w14:textId="77777777" w:rsidR="00AC7592" w:rsidRDefault="00AC7592" w:rsidP="00454A59">
      <w:pPr>
        <w:pStyle w:val="ae"/>
        <w:rPr>
          <w:rFonts w:eastAsia="Calibri"/>
          <w:highlight w:val="white"/>
        </w:rPr>
      </w:pPr>
    </w:p>
    <w:p w14:paraId="6AED94C9" w14:textId="5BD3ED91"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Олексій ОМЕЛЬЯН </w:t>
      </w:r>
    </w:p>
    <w:p w14:paraId="3771D1D7" w14:textId="77777777" w:rsidR="00AC7592" w:rsidRDefault="00AC7592" w:rsidP="00454A59">
      <w:pPr>
        <w:pStyle w:val="ae"/>
        <w:rPr>
          <w:rFonts w:eastAsia="Calibri"/>
          <w:highlight w:val="white"/>
        </w:rPr>
      </w:pPr>
    </w:p>
    <w:p w14:paraId="248BF176" w14:textId="6C4DC2DE"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Андрій ПАСІЧНИК </w:t>
      </w:r>
    </w:p>
    <w:p w14:paraId="27BAF2DE" w14:textId="77777777" w:rsidR="00AC7592" w:rsidRDefault="00AC7592" w:rsidP="00454A59">
      <w:pPr>
        <w:pStyle w:val="ae"/>
        <w:rPr>
          <w:rFonts w:eastAsia="Calibri"/>
          <w:highlight w:val="white"/>
        </w:rPr>
      </w:pPr>
    </w:p>
    <w:p w14:paraId="4A03EE90" w14:textId="7E39ADC3"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Роман САБОДАШ </w:t>
      </w:r>
    </w:p>
    <w:p w14:paraId="13E3E1D5" w14:textId="77777777" w:rsidR="00AC7592" w:rsidRDefault="00AC7592" w:rsidP="00454A59">
      <w:pPr>
        <w:pStyle w:val="ae"/>
        <w:rPr>
          <w:rFonts w:eastAsia="Calibri"/>
          <w:highlight w:val="white"/>
        </w:rPr>
      </w:pPr>
    </w:p>
    <w:p w14:paraId="49328A8B" w14:textId="05CC206F"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Руслан СИДОРОВИЧ</w:t>
      </w:r>
    </w:p>
    <w:p w14:paraId="4FE07D2B" w14:textId="77777777" w:rsidR="00AC7592" w:rsidRDefault="00AC7592" w:rsidP="00454A59">
      <w:pPr>
        <w:pStyle w:val="ae"/>
        <w:rPr>
          <w:rFonts w:eastAsia="Calibri"/>
          <w:highlight w:val="white"/>
        </w:rPr>
      </w:pPr>
    </w:p>
    <w:p w14:paraId="285B61DA" w14:textId="0304E8EB"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Сергій ЧУМАК </w:t>
      </w:r>
    </w:p>
    <w:p w14:paraId="54C5A7E2" w14:textId="77777777" w:rsidR="00AC7592" w:rsidRDefault="00AC7592" w:rsidP="00454A59">
      <w:pPr>
        <w:pStyle w:val="ae"/>
        <w:rPr>
          <w:rFonts w:eastAsia="Calibri"/>
          <w:highlight w:val="white"/>
        </w:rPr>
      </w:pPr>
    </w:p>
    <w:p w14:paraId="3DC67214" w14:textId="6E682163" w:rsidR="00AC7592" w:rsidRDefault="00AC7592" w:rsidP="00454A59">
      <w:pPr>
        <w:pStyle w:val="ae"/>
        <w:rPr>
          <w:rFonts w:eastAsia="Calibri"/>
          <w:highlight w:val="white"/>
        </w:rPr>
      </w:pPr>
      <w:r>
        <w:rPr>
          <w:rFonts w:eastAsia="Calibri"/>
          <w:highlight w:val="white"/>
        </w:rPr>
        <w:t xml:space="preserve">                                                                                              </w:t>
      </w:r>
      <w:r>
        <w:rPr>
          <w:rFonts w:eastAsia="Calibri"/>
          <w:highlight w:val="white"/>
        </w:rPr>
        <w:tab/>
      </w:r>
      <w:r>
        <w:rPr>
          <w:rFonts w:eastAsia="Calibri"/>
          <w:highlight w:val="white"/>
        </w:rPr>
        <w:tab/>
      </w:r>
      <w:r w:rsidR="00454A59">
        <w:rPr>
          <w:rFonts w:eastAsia="Calibri"/>
          <w:highlight w:val="white"/>
        </w:rPr>
        <w:tab/>
      </w:r>
      <w:r>
        <w:rPr>
          <w:rFonts w:eastAsia="Calibri"/>
          <w:highlight w:val="white"/>
        </w:rPr>
        <w:t xml:space="preserve">   Галина ШЕВЧУК </w:t>
      </w:r>
    </w:p>
    <w:sectPr w:rsidR="00AC7592">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0D81C" w14:textId="77777777" w:rsidR="008A4567" w:rsidRDefault="008A4567">
      <w:r>
        <w:separator/>
      </w:r>
    </w:p>
  </w:endnote>
  <w:endnote w:type="continuationSeparator" w:id="0">
    <w:p w14:paraId="6DA3E801" w14:textId="77777777" w:rsidR="008A4567" w:rsidRDefault="008A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swiss"/>
    <w:pitch w:val="variable"/>
    <w:sig w:usb0="00000003" w:usb1="0200FDEE" w:usb2="03040000" w:usb3="00000000" w:csb0="0000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 New Roman CYR">
    <w:altName w:val="Calibri"/>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44859" w14:textId="77777777" w:rsidR="008A4567" w:rsidRDefault="008A4567">
      <w:r>
        <w:separator/>
      </w:r>
    </w:p>
  </w:footnote>
  <w:footnote w:type="continuationSeparator" w:id="0">
    <w:p w14:paraId="6084D911" w14:textId="77777777" w:rsidR="008A4567" w:rsidRDefault="008A4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47" w14:textId="14F8933F" w:rsidR="008A4567" w:rsidRDefault="008A4567">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D116E2">
      <w:rPr>
        <w:noProof/>
        <w:color w:val="000000"/>
      </w:rPr>
      <w:t>15</w:t>
    </w:r>
    <w:r>
      <w:rPr>
        <w:color w:val="000000"/>
      </w:rPr>
      <w:fldChar w:fldCharType="end"/>
    </w:r>
  </w:p>
  <w:p w14:paraId="00000148" w14:textId="77777777" w:rsidR="008A4567" w:rsidRDefault="008A4567">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51B62BF4"/>
    <w:lvl w:ilvl="0">
      <w:start w:val="1"/>
      <w:numFmt w:val="decimal"/>
      <w:lvlText w:val="%1."/>
      <w:lvlJc w:val="left"/>
      <w:pPr>
        <w:ind w:left="284" w:firstLine="425"/>
      </w:pPr>
      <w:rPr>
        <w:rFonts w:hint="default"/>
        <w:b w:val="0"/>
        <w:bCs/>
      </w:rPr>
    </w:lvl>
    <w:lvl w:ilvl="1">
      <w:start w:val="1"/>
      <w:numFmt w:val="decimal"/>
      <w:lvlText w:val="%1.%2."/>
      <w:lvlJc w:val="left"/>
      <w:pPr>
        <w:ind w:left="709"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2D7778A"/>
    <w:multiLevelType w:val="hybridMultilevel"/>
    <w:tmpl w:val="550AC61C"/>
    <w:lvl w:ilvl="0" w:tplc="FCD2B848">
      <w:start w:val="37"/>
      <w:numFmt w:val="decimal"/>
      <w:lvlText w:val="%1."/>
      <w:lvlJc w:val="left"/>
      <w:pPr>
        <w:ind w:left="2061" w:hanging="360"/>
      </w:pPr>
      <w:rPr>
        <w:rFonts w:hint="default"/>
      </w:rPr>
    </w:lvl>
    <w:lvl w:ilvl="1" w:tplc="04220019">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3">
    <w:nsid w:val="437642DA"/>
    <w:multiLevelType w:val="hybridMultilevel"/>
    <w:tmpl w:val="B2DE5E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A4038FA"/>
    <w:multiLevelType w:val="multilevel"/>
    <w:tmpl w:val="9362AD80"/>
    <w:lvl w:ilvl="0">
      <w:start w:val="1"/>
      <w:numFmt w:val="decimal"/>
      <w:lvlText w:val="%1."/>
      <w:lvlJc w:val="right"/>
      <w:pPr>
        <w:ind w:left="1701" w:firstLine="0"/>
      </w:pPr>
      <w:rPr>
        <w:rFonts w:hint="default"/>
        <w:b w:val="0"/>
      </w:rPr>
    </w:lvl>
    <w:lvl w:ilvl="1">
      <w:start w:val="1"/>
      <w:numFmt w:val="decimal"/>
      <w:lvlText w:val="%1.%2."/>
      <w:lvlJc w:val="right"/>
      <w:pPr>
        <w:ind w:left="9930" w:hanging="432"/>
      </w:pPr>
      <w:rPr>
        <w:rFonts w:hint="default"/>
        <w:b w:val="0"/>
      </w:rPr>
    </w:lvl>
    <w:lvl w:ilvl="2">
      <w:start w:val="1"/>
      <w:numFmt w:val="decimal"/>
      <w:lvlText w:val="%1.%2.%3."/>
      <w:lvlJc w:val="right"/>
      <w:pPr>
        <w:ind w:left="1224" w:hanging="504"/>
      </w:pPr>
      <w:rPr>
        <w:rFonts w:hint="default"/>
      </w:rPr>
    </w:lvl>
    <w:lvl w:ilvl="3">
      <w:start w:val="1"/>
      <w:numFmt w:val="decimal"/>
      <w:lvlText w:val="%1.%2.%3.%4."/>
      <w:lvlJc w:val="right"/>
      <w:pPr>
        <w:ind w:left="1728" w:hanging="647"/>
      </w:pPr>
      <w:rPr>
        <w:rFonts w:hint="default"/>
      </w:rPr>
    </w:lvl>
    <w:lvl w:ilvl="4">
      <w:start w:val="1"/>
      <w:numFmt w:val="decimal"/>
      <w:lvlText w:val="%1.%2.%3.%4.%5."/>
      <w:lvlJc w:val="right"/>
      <w:pPr>
        <w:ind w:left="2232" w:hanging="792"/>
      </w:pPr>
      <w:rPr>
        <w:rFonts w:hint="default"/>
      </w:rPr>
    </w:lvl>
    <w:lvl w:ilvl="5">
      <w:start w:val="1"/>
      <w:numFmt w:val="decimal"/>
      <w:lvlText w:val="%1.%2.%3.%4.%5.%6."/>
      <w:lvlJc w:val="right"/>
      <w:pPr>
        <w:ind w:left="2736" w:hanging="934"/>
      </w:pPr>
      <w:rPr>
        <w:rFonts w:hint="default"/>
      </w:rPr>
    </w:lvl>
    <w:lvl w:ilvl="6">
      <w:start w:val="1"/>
      <w:numFmt w:val="decimal"/>
      <w:lvlText w:val="%1.%2.%3.%4.%5.%6.%7."/>
      <w:lvlJc w:val="right"/>
      <w:pPr>
        <w:ind w:left="3240" w:hanging="1080"/>
      </w:pPr>
      <w:rPr>
        <w:rFonts w:hint="default"/>
      </w:rPr>
    </w:lvl>
    <w:lvl w:ilvl="7">
      <w:start w:val="1"/>
      <w:numFmt w:val="decimal"/>
      <w:lvlText w:val="%1.%2.%3.%4.%5.%6.%7.%8."/>
      <w:lvlJc w:val="right"/>
      <w:pPr>
        <w:ind w:left="3744" w:hanging="1224"/>
      </w:pPr>
      <w:rPr>
        <w:rFonts w:hint="default"/>
      </w:rPr>
    </w:lvl>
    <w:lvl w:ilvl="8">
      <w:start w:val="1"/>
      <w:numFmt w:val="decimal"/>
      <w:lvlText w:val="%1.%2.%3.%4.%5.%6.%7.%8.%9."/>
      <w:lvlJc w:val="right"/>
      <w:pPr>
        <w:ind w:left="4320" w:hanging="1440"/>
      </w:pPr>
      <w:rPr>
        <w:rFonts w:hint="default"/>
      </w:rPr>
    </w:lvl>
  </w:abstractNum>
  <w:abstractNum w:abstractNumId="5">
    <w:nsid w:val="5AB11491"/>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nsid w:val="66896717"/>
    <w:multiLevelType w:val="multilevel"/>
    <w:tmpl w:val="2628132E"/>
    <w:lvl w:ilvl="0">
      <w:start w:val="1"/>
      <w:numFmt w:val="decimal"/>
      <w:lvlText w:val="%1."/>
      <w:lvlJc w:val="left"/>
      <w:pPr>
        <w:ind w:left="284" w:firstLine="425"/>
      </w:pPr>
      <w:rPr>
        <w:rFonts w:hint="default"/>
        <w:b w:val="0"/>
        <w:bCs/>
      </w:rPr>
    </w:lvl>
    <w:lvl w:ilvl="1">
      <w:start w:val="1"/>
      <w:numFmt w:val="decimal"/>
      <w:lvlText w:val="%1.%2."/>
      <w:lvlJc w:val="left"/>
      <w:pPr>
        <w:ind w:left="9930"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65"/>
    <w:rsid w:val="00060D75"/>
    <w:rsid w:val="000D7174"/>
    <w:rsid w:val="00185CC3"/>
    <w:rsid w:val="001B02BA"/>
    <w:rsid w:val="00204A6F"/>
    <w:rsid w:val="002A619C"/>
    <w:rsid w:val="002E0CD7"/>
    <w:rsid w:val="003245AB"/>
    <w:rsid w:val="00331F01"/>
    <w:rsid w:val="003367A4"/>
    <w:rsid w:val="00365494"/>
    <w:rsid w:val="003B4510"/>
    <w:rsid w:val="003D48CF"/>
    <w:rsid w:val="00454A59"/>
    <w:rsid w:val="00457BAF"/>
    <w:rsid w:val="0046510F"/>
    <w:rsid w:val="004A6365"/>
    <w:rsid w:val="004D55F7"/>
    <w:rsid w:val="00500595"/>
    <w:rsid w:val="00522B44"/>
    <w:rsid w:val="00527BFD"/>
    <w:rsid w:val="00540399"/>
    <w:rsid w:val="00551480"/>
    <w:rsid w:val="005A71F1"/>
    <w:rsid w:val="0060716F"/>
    <w:rsid w:val="006208CB"/>
    <w:rsid w:val="00656050"/>
    <w:rsid w:val="006578A5"/>
    <w:rsid w:val="006B01CA"/>
    <w:rsid w:val="006B7BC9"/>
    <w:rsid w:val="006D5266"/>
    <w:rsid w:val="00761782"/>
    <w:rsid w:val="007900BD"/>
    <w:rsid w:val="007C0CA6"/>
    <w:rsid w:val="00826148"/>
    <w:rsid w:val="00834D4E"/>
    <w:rsid w:val="00857934"/>
    <w:rsid w:val="008A4567"/>
    <w:rsid w:val="00913326"/>
    <w:rsid w:val="00930DB1"/>
    <w:rsid w:val="009318BF"/>
    <w:rsid w:val="009701D7"/>
    <w:rsid w:val="009A4CB8"/>
    <w:rsid w:val="00A43F01"/>
    <w:rsid w:val="00A711DC"/>
    <w:rsid w:val="00A757E2"/>
    <w:rsid w:val="00AC7592"/>
    <w:rsid w:val="00B12635"/>
    <w:rsid w:val="00B25FF7"/>
    <w:rsid w:val="00BF6296"/>
    <w:rsid w:val="00C23EA3"/>
    <w:rsid w:val="00C24586"/>
    <w:rsid w:val="00C3161B"/>
    <w:rsid w:val="00C57589"/>
    <w:rsid w:val="00C60B4E"/>
    <w:rsid w:val="00C901AE"/>
    <w:rsid w:val="00CA090D"/>
    <w:rsid w:val="00CA3578"/>
    <w:rsid w:val="00CB085B"/>
    <w:rsid w:val="00CB2467"/>
    <w:rsid w:val="00CD7139"/>
    <w:rsid w:val="00D116E2"/>
    <w:rsid w:val="00E03DC6"/>
    <w:rsid w:val="00E21A67"/>
    <w:rsid w:val="00E321C9"/>
    <w:rsid w:val="00EA30E7"/>
    <w:rsid w:val="00EF1C83"/>
    <w:rsid w:val="00F64DE7"/>
    <w:rsid w:val="00F70AB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1"/>
    <w:tblPr>
      <w:tblStyleRowBandSize w:val="1"/>
      <w:tblStyleColBandSize w:val="1"/>
      <w:tblCellMar>
        <w:top w:w="0" w:type="dxa"/>
        <w:left w:w="115" w:type="dxa"/>
        <w:bottom w:w="0" w:type="dxa"/>
        <w:right w:w="115" w:type="dxa"/>
      </w:tblCellMar>
    </w:tblPr>
  </w:style>
  <w:style w:type="paragraph" w:styleId="a5">
    <w:name w:val="annotation text"/>
    <w:basedOn w:val="a"/>
    <w:link w:val="a6"/>
    <w:uiPriority w:val="99"/>
    <w:semiHidden/>
    <w:unhideWhenUsed/>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Normal (Web)"/>
    <w:basedOn w:val="a"/>
    <w:uiPriority w:val="99"/>
    <w:semiHidden/>
    <w:unhideWhenUsed/>
    <w:rsid w:val="00BC700F"/>
    <w:pPr>
      <w:spacing w:before="100" w:beforeAutospacing="1" w:after="100" w:afterAutospacing="1"/>
    </w:pPr>
    <w:rPr>
      <w:lang w:val="en-US"/>
    </w:rPr>
  </w:style>
  <w:style w:type="paragraph" w:styleId="a9">
    <w:name w:val="List Paragraph"/>
    <w:basedOn w:val="a"/>
    <w:uiPriority w:val="34"/>
    <w:qFormat/>
    <w:rsid w:val="00A4296A"/>
    <w:pPr>
      <w:ind w:left="720"/>
      <w:contextualSpacing/>
    </w:pPr>
  </w:style>
  <w:style w:type="table" w:customStyle="1" w:styleId="10">
    <w:name w:val="1"/>
    <w:basedOn w:val="TableNormal1"/>
    <w:tblPr>
      <w:tblStyleRowBandSize w:val="1"/>
      <w:tblStyleColBandSize w:val="1"/>
      <w:tblCellMar>
        <w:top w:w="0" w:type="dxa"/>
        <w:left w:w="115" w:type="dxa"/>
        <w:bottom w:w="0" w:type="dxa"/>
        <w:right w:w="115" w:type="dxa"/>
      </w:tblCellMar>
    </w:tblPr>
  </w:style>
  <w:style w:type="paragraph" w:styleId="aa">
    <w:name w:val="Balloon Text"/>
    <w:basedOn w:val="a"/>
    <w:link w:val="ab"/>
    <w:uiPriority w:val="99"/>
    <w:semiHidden/>
    <w:unhideWhenUsed/>
    <w:rsid w:val="00930DB1"/>
    <w:rPr>
      <w:rFonts w:ascii="Segoe UI" w:hAnsi="Segoe UI" w:cs="Segoe UI"/>
      <w:sz w:val="18"/>
      <w:szCs w:val="18"/>
    </w:rPr>
  </w:style>
  <w:style w:type="character" w:customStyle="1" w:styleId="ab">
    <w:name w:val="Текст у виносці Знак"/>
    <w:basedOn w:val="a0"/>
    <w:link w:val="aa"/>
    <w:uiPriority w:val="99"/>
    <w:semiHidden/>
    <w:rsid w:val="00930DB1"/>
    <w:rPr>
      <w:rFonts w:ascii="Segoe UI" w:hAnsi="Segoe UI" w:cs="Segoe UI"/>
      <w:sz w:val="18"/>
      <w:szCs w:val="18"/>
    </w:rPr>
  </w:style>
  <w:style w:type="character" w:customStyle="1" w:styleId="ac">
    <w:name w:val="Основний текст_"/>
    <w:basedOn w:val="a0"/>
    <w:link w:val="11"/>
    <w:rsid w:val="003B4510"/>
  </w:style>
  <w:style w:type="paragraph" w:customStyle="1" w:styleId="11">
    <w:name w:val="Основний текст1"/>
    <w:basedOn w:val="a"/>
    <w:link w:val="ac"/>
    <w:rsid w:val="003B4510"/>
    <w:pPr>
      <w:widowControl w:val="0"/>
      <w:ind w:firstLine="400"/>
    </w:pPr>
  </w:style>
  <w:style w:type="paragraph" w:customStyle="1" w:styleId="rvps2">
    <w:name w:val="rvps2"/>
    <w:basedOn w:val="a"/>
    <w:rsid w:val="00CB085B"/>
    <w:pPr>
      <w:spacing w:before="100" w:beforeAutospacing="1" w:after="100" w:afterAutospacing="1"/>
    </w:pPr>
    <w:rPr>
      <w:lang w:val="ru-RU"/>
    </w:rPr>
  </w:style>
  <w:style w:type="character" w:styleId="ad">
    <w:name w:val="Hyperlink"/>
    <w:basedOn w:val="a0"/>
    <w:uiPriority w:val="99"/>
    <w:semiHidden/>
    <w:unhideWhenUsed/>
    <w:rsid w:val="00CB085B"/>
    <w:rPr>
      <w:color w:val="0000FF"/>
      <w:u w:val="single"/>
    </w:rPr>
  </w:style>
  <w:style w:type="paragraph" w:customStyle="1" w:styleId="rtejustify">
    <w:name w:val="rtejustify"/>
    <w:basedOn w:val="a"/>
    <w:rsid w:val="00365494"/>
    <w:pPr>
      <w:spacing w:before="100" w:beforeAutospacing="1" w:after="100" w:afterAutospacing="1"/>
    </w:pPr>
    <w:rPr>
      <w:lang w:val="ru-RU"/>
    </w:rPr>
  </w:style>
  <w:style w:type="paragraph" w:styleId="ae">
    <w:name w:val="No Spacing"/>
    <w:uiPriority w:val="1"/>
    <w:qFormat/>
    <w:rsid w:val="00454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outlineLvl w:val="2"/>
    </w:pPr>
    <w:rPr>
      <w:b/>
      <w:sz w:val="27"/>
      <w:szCs w:val="27"/>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0">
    <w:name w:val="2"/>
    <w:basedOn w:val="TableNormal1"/>
    <w:tblPr>
      <w:tblStyleRowBandSize w:val="1"/>
      <w:tblStyleColBandSize w:val="1"/>
      <w:tblCellMar>
        <w:top w:w="0" w:type="dxa"/>
        <w:left w:w="115" w:type="dxa"/>
        <w:bottom w:w="0" w:type="dxa"/>
        <w:right w:w="115" w:type="dxa"/>
      </w:tblCellMar>
    </w:tblPr>
  </w:style>
  <w:style w:type="paragraph" w:styleId="a5">
    <w:name w:val="annotation text"/>
    <w:basedOn w:val="a"/>
    <w:link w:val="a6"/>
    <w:uiPriority w:val="99"/>
    <w:semiHidden/>
    <w:unhideWhenUsed/>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Normal (Web)"/>
    <w:basedOn w:val="a"/>
    <w:uiPriority w:val="99"/>
    <w:semiHidden/>
    <w:unhideWhenUsed/>
    <w:rsid w:val="00BC700F"/>
    <w:pPr>
      <w:spacing w:before="100" w:beforeAutospacing="1" w:after="100" w:afterAutospacing="1"/>
    </w:pPr>
    <w:rPr>
      <w:lang w:val="en-US"/>
    </w:rPr>
  </w:style>
  <w:style w:type="paragraph" w:styleId="a9">
    <w:name w:val="List Paragraph"/>
    <w:basedOn w:val="a"/>
    <w:uiPriority w:val="34"/>
    <w:qFormat/>
    <w:rsid w:val="00A4296A"/>
    <w:pPr>
      <w:ind w:left="720"/>
      <w:contextualSpacing/>
    </w:pPr>
  </w:style>
  <w:style w:type="table" w:customStyle="1" w:styleId="10">
    <w:name w:val="1"/>
    <w:basedOn w:val="TableNormal1"/>
    <w:tblPr>
      <w:tblStyleRowBandSize w:val="1"/>
      <w:tblStyleColBandSize w:val="1"/>
      <w:tblCellMar>
        <w:top w:w="0" w:type="dxa"/>
        <w:left w:w="115" w:type="dxa"/>
        <w:bottom w:w="0" w:type="dxa"/>
        <w:right w:w="115" w:type="dxa"/>
      </w:tblCellMar>
    </w:tblPr>
  </w:style>
  <w:style w:type="paragraph" w:styleId="aa">
    <w:name w:val="Balloon Text"/>
    <w:basedOn w:val="a"/>
    <w:link w:val="ab"/>
    <w:uiPriority w:val="99"/>
    <w:semiHidden/>
    <w:unhideWhenUsed/>
    <w:rsid w:val="00930DB1"/>
    <w:rPr>
      <w:rFonts w:ascii="Segoe UI" w:hAnsi="Segoe UI" w:cs="Segoe UI"/>
      <w:sz w:val="18"/>
      <w:szCs w:val="18"/>
    </w:rPr>
  </w:style>
  <w:style w:type="character" w:customStyle="1" w:styleId="ab">
    <w:name w:val="Текст у виносці Знак"/>
    <w:basedOn w:val="a0"/>
    <w:link w:val="aa"/>
    <w:uiPriority w:val="99"/>
    <w:semiHidden/>
    <w:rsid w:val="00930DB1"/>
    <w:rPr>
      <w:rFonts w:ascii="Segoe UI" w:hAnsi="Segoe UI" w:cs="Segoe UI"/>
      <w:sz w:val="18"/>
      <w:szCs w:val="18"/>
    </w:rPr>
  </w:style>
  <w:style w:type="character" w:customStyle="1" w:styleId="ac">
    <w:name w:val="Основний текст_"/>
    <w:basedOn w:val="a0"/>
    <w:link w:val="11"/>
    <w:rsid w:val="003B4510"/>
  </w:style>
  <w:style w:type="paragraph" w:customStyle="1" w:styleId="11">
    <w:name w:val="Основний текст1"/>
    <w:basedOn w:val="a"/>
    <w:link w:val="ac"/>
    <w:rsid w:val="003B4510"/>
    <w:pPr>
      <w:widowControl w:val="0"/>
      <w:ind w:firstLine="400"/>
    </w:pPr>
  </w:style>
  <w:style w:type="paragraph" w:customStyle="1" w:styleId="rvps2">
    <w:name w:val="rvps2"/>
    <w:basedOn w:val="a"/>
    <w:rsid w:val="00CB085B"/>
    <w:pPr>
      <w:spacing w:before="100" w:beforeAutospacing="1" w:after="100" w:afterAutospacing="1"/>
    </w:pPr>
    <w:rPr>
      <w:lang w:val="ru-RU"/>
    </w:rPr>
  </w:style>
  <w:style w:type="character" w:styleId="ad">
    <w:name w:val="Hyperlink"/>
    <w:basedOn w:val="a0"/>
    <w:uiPriority w:val="99"/>
    <w:semiHidden/>
    <w:unhideWhenUsed/>
    <w:rsid w:val="00CB085B"/>
    <w:rPr>
      <w:color w:val="0000FF"/>
      <w:u w:val="single"/>
    </w:rPr>
  </w:style>
  <w:style w:type="paragraph" w:customStyle="1" w:styleId="rtejustify">
    <w:name w:val="rtejustify"/>
    <w:basedOn w:val="a"/>
    <w:rsid w:val="00365494"/>
    <w:pPr>
      <w:spacing w:before="100" w:beforeAutospacing="1" w:after="100" w:afterAutospacing="1"/>
    </w:pPr>
    <w:rPr>
      <w:lang w:val="ru-RU"/>
    </w:rPr>
  </w:style>
  <w:style w:type="paragraph" w:styleId="ae">
    <w:name w:val="No Spacing"/>
    <w:uiPriority w:val="1"/>
    <w:qFormat/>
    <w:rsid w:val="0045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99362">
      <w:bodyDiv w:val="1"/>
      <w:marLeft w:val="0"/>
      <w:marRight w:val="0"/>
      <w:marTop w:val="0"/>
      <w:marBottom w:val="0"/>
      <w:divBdr>
        <w:top w:val="none" w:sz="0" w:space="0" w:color="auto"/>
        <w:left w:val="none" w:sz="0" w:space="0" w:color="auto"/>
        <w:bottom w:val="none" w:sz="0" w:space="0" w:color="auto"/>
        <w:right w:val="none" w:sz="0" w:space="0" w:color="auto"/>
      </w:divBdr>
      <w:divsChild>
        <w:div w:id="399182992">
          <w:marLeft w:val="0"/>
          <w:marRight w:val="0"/>
          <w:marTop w:val="0"/>
          <w:marBottom w:val="0"/>
          <w:divBdr>
            <w:top w:val="none" w:sz="0" w:space="0" w:color="auto"/>
            <w:left w:val="none" w:sz="0" w:space="0" w:color="auto"/>
            <w:bottom w:val="none" w:sz="0" w:space="0" w:color="auto"/>
            <w:right w:val="none" w:sz="0" w:space="0" w:color="auto"/>
          </w:divBdr>
        </w:div>
      </w:divsChild>
    </w:div>
    <w:div w:id="732197243">
      <w:bodyDiv w:val="1"/>
      <w:marLeft w:val="0"/>
      <w:marRight w:val="0"/>
      <w:marTop w:val="0"/>
      <w:marBottom w:val="0"/>
      <w:divBdr>
        <w:top w:val="none" w:sz="0" w:space="0" w:color="auto"/>
        <w:left w:val="none" w:sz="0" w:space="0" w:color="auto"/>
        <w:bottom w:val="none" w:sz="0" w:space="0" w:color="auto"/>
        <w:right w:val="none" w:sz="0" w:space="0" w:color="auto"/>
      </w:divBdr>
    </w:div>
    <w:div w:id="1175807882">
      <w:bodyDiv w:val="1"/>
      <w:marLeft w:val="0"/>
      <w:marRight w:val="0"/>
      <w:marTop w:val="0"/>
      <w:marBottom w:val="0"/>
      <w:divBdr>
        <w:top w:val="none" w:sz="0" w:space="0" w:color="auto"/>
        <w:left w:val="none" w:sz="0" w:space="0" w:color="auto"/>
        <w:bottom w:val="none" w:sz="0" w:space="0" w:color="auto"/>
        <w:right w:val="none" w:sz="0" w:space="0" w:color="auto"/>
      </w:divBdr>
    </w:div>
    <w:div w:id="1319648438">
      <w:bodyDiv w:val="1"/>
      <w:marLeft w:val="0"/>
      <w:marRight w:val="0"/>
      <w:marTop w:val="0"/>
      <w:marBottom w:val="0"/>
      <w:divBdr>
        <w:top w:val="none" w:sz="0" w:space="0" w:color="auto"/>
        <w:left w:val="none" w:sz="0" w:space="0" w:color="auto"/>
        <w:bottom w:val="none" w:sz="0" w:space="0" w:color="auto"/>
        <w:right w:val="none" w:sz="0" w:space="0" w:color="auto"/>
      </w:divBdr>
    </w:div>
    <w:div w:id="1453476404">
      <w:bodyDiv w:val="1"/>
      <w:marLeft w:val="0"/>
      <w:marRight w:val="0"/>
      <w:marTop w:val="0"/>
      <w:marBottom w:val="0"/>
      <w:divBdr>
        <w:top w:val="none" w:sz="0" w:space="0" w:color="auto"/>
        <w:left w:val="none" w:sz="0" w:space="0" w:color="auto"/>
        <w:bottom w:val="none" w:sz="0" w:space="0" w:color="auto"/>
        <w:right w:val="none" w:sz="0" w:space="0" w:color="auto"/>
      </w:divBdr>
    </w:div>
    <w:div w:id="1522432225">
      <w:bodyDiv w:val="1"/>
      <w:marLeft w:val="0"/>
      <w:marRight w:val="0"/>
      <w:marTop w:val="0"/>
      <w:marBottom w:val="0"/>
      <w:divBdr>
        <w:top w:val="none" w:sz="0" w:space="0" w:color="auto"/>
        <w:left w:val="none" w:sz="0" w:space="0" w:color="auto"/>
        <w:bottom w:val="none" w:sz="0" w:space="0" w:color="auto"/>
        <w:right w:val="none" w:sz="0" w:space="0" w:color="auto"/>
      </w:divBdr>
    </w:div>
    <w:div w:id="1661041477">
      <w:bodyDiv w:val="1"/>
      <w:marLeft w:val="0"/>
      <w:marRight w:val="0"/>
      <w:marTop w:val="0"/>
      <w:marBottom w:val="0"/>
      <w:divBdr>
        <w:top w:val="none" w:sz="0" w:space="0" w:color="auto"/>
        <w:left w:val="none" w:sz="0" w:space="0" w:color="auto"/>
        <w:bottom w:val="none" w:sz="0" w:space="0" w:color="auto"/>
        <w:right w:val="none" w:sz="0" w:space="0" w:color="auto"/>
      </w:divBdr>
    </w:div>
    <w:div w:id="18297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qzkE9dmXo9q06+rXsX47Cumdcg==">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30928</Words>
  <Characters>17629</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dc:creator>
  <cp:lastModifiedBy>Власенко Наталія Євгеніївна</cp:lastModifiedBy>
  <cp:revision>4</cp:revision>
  <cp:lastPrinted>2024-01-29T09:48:00Z</cp:lastPrinted>
  <dcterms:created xsi:type="dcterms:W3CDTF">2024-04-10T09:02:00Z</dcterms:created>
  <dcterms:modified xsi:type="dcterms:W3CDTF">2024-04-11T08:04:00Z</dcterms:modified>
</cp:coreProperties>
</file>