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2AF" w:rsidRPr="00936F2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36F2C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28F4D07D" wp14:editId="52EF0B8C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AF" w:rsidRPr="00936F2C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E62AF" w:rsidRPr="00E618F0" w:rsidRDefault="00BE62AF" w:rsidP="00BE62A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25"/>
        </w:rPr>
      </w:pPr>
      <w:r w:rsidRPr="00E618F0">
        <w:rPr>
          <w:rFonts w:ascii="Times New Roman" w:eastAsia="Times New Roman" w:hAnsi="Times New Roman" w:cs="Times New Roman"/>
          <w:sz w:val="36"/>
          <w:szCs w:val="25"/>
        </w:rPr>
        <w:t>ВИЩА КВАЛІФІКАЦІЙНА КОМІСІЯ СУДДІВ УКРАЇНИ</w:t>
      </w:r>
    </w:p>
    <w:p w:rsidR="00BE62AF" w:rsidRPr="00936F2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E62AF" w:rsidRPr="00DC1376" w:rsidRDefault="00FD7D9F" w:rsidP="00BE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>26</w:t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 xml:space="preserve"> травня 2025 року </w:t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ab/>
      </w:r>
      <w:r w:rsidR="008D69C7" w:rsidRPr="00DC137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69C7" w:rsidRPr="00DC13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DC13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BE62AF" w:rsidRPr="00DC1376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DC1376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9C5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9C5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BDA" w:rsidRPr="009C5BDA">
        <w:rPr>
          <w:rFonts w:ascii="Times New Roman" w:eastAsia="Times New Roman" w:hAnsi="Times New Roman" w:cs="Times New Roman"/>
          <w:sz w:val="24"/>
          <w:szCs w:val="24"/>
          <w:u w:val="single"/>
        </w:rPr>
        <w:t>791/дс-25</w:t>
      </w:r>
    </w:p>
    <w:p w:rsidR="00BE62AF" w:rsidRPr="00DC1376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3A48" w:rsidRPr="00CA3A48" w:rsidRDefault="00CA3A48" w:rsidP="00CA3A4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A48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2:</w:t>
      </w:r>
    </w:p>
    <w:p w:rsidR="00CA3A48" w:rsidRPr="00CA3A48" w:rsidRDefault="00CA3A48" w:rsidP="00CA3A4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A3A48" w:rsidRPr="00CA3A48" w:rsidRDefault="00CA3A48" w:rsidP="00CA3A4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A48">
        <w:rPr>
          <w:rFonts w:ascii="Times New Roman" w:eastAsia="Times New Roman" w:hAnsi="Times New Roman" w:cs="Times New Roman"/>
          <w:sz w:val="24"/>
          <w:szCs w:val="24"/>
        </w:rPr>
        <w:t>головуючого – Руслана СИДОРОВИЧА (доповідач),</w:t>
      </w:r>
    </w:p>
    <w:p w:rsidR="00CA3A48" w:rsidRPr="00CA3A48" w:rsidRDefault="00CA3A48" w:rsidP="00CA3A4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DC1376" w:rsidRDefault="00CA3A48" w:rsidP="00CA3A4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A48">
        <w:rPr>
          <w:rFonts w:ascii="Times New Roman" w:eastAsia="Times New Roman" w:hAnsi="Times New Roman" w:cs="Times New Roman"/>
          <w:sz w:val="24"/>
          <w:szCs w:val="24"/>
        </w:rPr>
        <w:t>членів Комісії: Людмили ВОЛКОВОЇ, Романа КИДИСЮКА</w:t>
      </w:r>
      <w:r w:rsidR="00BE62AF" w:rsidRPr="00DC137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62AF" w:rsidRPr="00DC1376" w:rsidRDefault="00BE62AF" w:rsidP="00BE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DC1376" w:rsidRDefault="00BE62AF" w:rsidP="00BE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E67EE8" w:rsidRPr="00DC1376">
        <w:rPr>
          <w:rFonts w:ascii="Times New Roman" w:eastAsia="Times New Roman" w:hAnsi="Times New Roman" w:cs="Times New Roman"/>
          <w:sz w:val="24"/>
          <w:szCs w:val="24"/>
        </w:rPr>
        <w:t>Немцевої</w:t>
      </w:r>
      <w:proofErr w:type="spellEnd"/>
      <w:r w:rsidR="00E67EE8" w:rsidRPr="00DC1376">
        <w:rPr>
          <w:rFonts w:ascii="Times New Roman" w:eastAsia="Times New Roman" w:hAnsi="Times New Roman" w:cs="Times New Roman"/>
          <w:sz w:val="24"/>
          <w:szCs w:val="24"/>
        </w:rPr>
        <w:t xml:space="preserve"> Олени Леонідівни</w:t>
      </w:r>
      <w:r w:rsidR="008D69C7" w:rsidRPr="00DC1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</w:t>
      </w:r>
      <w:r w:rsidR="00FD7D9F" w:rsidRPr="00DC1376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>2024 року №</w:t>
      </w:r>
      <w:r w:rsidR="00CD0940" w:rsidRPr="00DC13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>366/зп-24,</w:t>
      </w:r>
    </w:p>
    <w:p w:rsidR="00BE62AF" w:rsidRPr="00DC1376" w:rsidRDefault="00BE62AF" w:rsidP="00BE6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DC1376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BE62AF" w:rsidRPr="00DC1376" w:rsidRDefault="00BE62AF" w:rsidP="00BE62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DC137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статтею 72</w:t>
        </w:r>
      </w:hyperlink>
      <w:r w:rsidRPr="00DC1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CC65F8" w:rsidRPr="00DC137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02F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CC65F8" w:rsidRPr="00DC137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>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B600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BA7CD1" w:rsidRPr="00DC1376" w:rsidRDefault="00E67EE8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визначений строк до Комісії із заявою про участь у Доборі звернулась </w:t>
      </w:r>
      <w:proofErr w:type="spellStart"/>
      <w:r w:rsidRPr="00DC1376">
        <w:rPr>
          <w:rFonts w:ascii="Times New Roman" w:hAnsi="Times New Roman" w:cs="Times New Roman"/>
          <w:sz w:val="24"/>
          <w:szCs w:val="24"/>
          <w:shd w:val="clear" w:color="auto" w:fill="FFFFFF"/>
        </w:rPr>
        <w:t>Немцева</w:t>
      </w:r>
      <w:proofErr w:type="spellEnd"/>
      <w:r w:rsidRPr="00DC1376">
        <w:rPr>
          <w:rFonts w:ascii="Times New Roman" w:hAnsi="Times New Roman" w:cs="Times New Roman"/>
          <w:sz w:val="24"/>
          <w:szCs w:val="24"/>
          <w:shd w:val="clear" w:color="auto" w:fill="FFFFFF"/>
        </w:rPr>
        <w:t> О.Л</w:t>
      </w:r>
      <w:r w:rsidR="00BA7CD1" w:rsidRPr="00DC13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6002F" w:rsidRDefault="00BA7CD1" w:rsidP="008E4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Дослідивши подані </w:t>
      </w:r>
      <w:proofErr w:type="spellStart"/>
      <w:r w:rsidR="00E67EE8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Немцевою</w:t>
      </w:r>
      <w:proofErr w:type="spellEnd"/>
      <w:r w:rsidR="00E67EE8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О.Л.</w:t>
      </w:r>
      <w:r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документи, Комісія встановила</w:t>
      </w:r>
      <w:r w:rsidR="00E67EE8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таке.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7EE8" w:rsidRPr="00DC1376" w:rsidRDefault="00B6002F" w:rsidP="008E4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Подану кандидаткою письмову заяву про 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підписано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прізвищем «Макара», тоді як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інш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ах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електронний цифровий підпис, копія 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паспорта, анкета кандидата, декларація особи, уповноваженої на виконання функцій держави або місцевого самоврядування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вказано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прізвище «</w:t>
      </w:r>
      <w:proofErr w:type="spellStart"/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Немцева</w:t>
      </w:r>
      <w:proofErr w:type="spellEnd"/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».</w:t>
      </w:r>
      <w:r w:rsidR="00E67EE8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7EE8" w:rsidRPr="00DC1376" w:rsidRDefault="00E67EE8" w:rsidP="00BA7C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Відповідно до пункту 1 частини першої статті 72 Закону 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письмову заяву про участь у доборі на посаду судді. Згідно з частиною другою статті</w:t>
      </w:r>
      <w:r w:rsidR="00B600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72 Закону форма і зміст заяви про участь у доборі на посаду судді затверджуються Вищою кваліфікаційною комісією суддів України та розміщуються на її офіційному веб-сайті.</w:t>
      </w:r>
    </w:p>
    <w:p w:rsidR="000B448A" w:rsidRPr="00DC1376" w:rsidRDefault="000B448A" w:rsidP="00BA7C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Рішенням Комісії від 15 січня 2025 року № 13/зп-25 затверджено форму</w:t>
      </w:r>
      <w:r w:rsidR="00F31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і зміст</w:t>
      </w:r>
      <w:r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заяви про участь у доборі </w:t>
      </w:r>
      <w:r w:rsidR="008E44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посаду судді місцевого суду, </w:t>
      </w:r>
      <w:r w:rsidR="00F31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що</w:t>
      </w:r>
      <w:r w:rsidR="008E44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передбачає обов’язкове зазначення </w:t>
      </w:r>
      <w:r w:rsidR="00B600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актуальних</w:t>
      </w:r>
      <w:r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прізвища, імені та по батькові кандидата. </w:t>
      </w:r>
    </w:p>
    <w:p w:rsidR="000B448A" w:rsidRPr="00DC1376" w:rsidRDefault="00B6002F" w:rsidP="000B44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Відповідно до 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наданої копії свідоцтва про шлюб, 08 серпня 2024 року кандидатка уклала шлю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б, після чого змінила прізвище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«Макара» 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прізвище 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Немцева</w:t>
      </w:r>
      <w:proofErr w:type="spellEnd"/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момент подання документів її актуальним прізвищем було «</w:t>
      </w:r>
      <w:proofErr w:type="spellStart"/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Немцева</w:t>
      </w:r>
      <w:proofErr w:type="spellEnd"/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8E44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отже</w:t>
      </w:r>
      <w:r w:rsidR="008E44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подана нею заява не відповідає встановленим вимогам до форми </w:t>
      </w:r>
      <w:r w:rsidR="00F31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 змісту </w:t>
      </w:r>
      <w:r w:rsidR="000B448A" w:rsidRPr="00DC1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документа.</w:t>
      </w: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376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376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DC1376">
        <w:rPr>
          <w:rFonts w:ascii="Times New Roman" w:hAnsi="Times New Roman" w:cs="Times New Roman"/>
          <w:bCs/>
          <w:sz w:val="24"/>
          <w:szCs w:val="24"/>
        </w:rPr>
        <w:t>параграфа 7 Регламенту Вищої кваліфікаційної</w:t>
      </w:r>
      <w:r w:rsidRPr="00DC1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376">
        <w:rPr>
          <w:rFonts w:ascii="Times New Roman" w:hAnsi="Times New Roman" w:cs="Times New Roman"/>
          <w:bCs/>
          <w:sz w:val="24"/>
          <w:szCs w:val="24"/>
        </w:rPr>
        <w:t>комісії суддів України, затвердженого рішенням</w:t>
      </w:r>
      <w:r w:rsidRPr="00DC1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376">
        <w:rPr>
          <w:rFonts w:ascii="Times New Roman" w:hAnsi="Times New Roman" w:cs="Times New Roman"/>
          <w:sz w:val="24"/>
          <w:szCs w:val="24"/>
        </w:rPr>
        <w:t>Комісії від</w:t>
      </w:r>
      <w:r w:rsidRPr="00DC1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376">
        <w:rPr>
          <w:rFonts w:ascii="Times New Roman" w:hAnsi="Times New Roman" w:cs="Times New Roman"/>
          <w:bCs/>
          <w:sz w:val="24"/>
          <w:szCs w:val="24"/>
        </w:rPr>
        <w:t>13 жовтня 2016 року № 81/зп-16</w:t>
      </w:r>
      <w:r w:rsidR="00CC65F8" w:rsidRPr="00DC13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C1376">
        <w:rPr>
          <w:rFonts w:ascii="Times New Roman" w:hAnsi="Times New Roman" w:cs="Times New Roman"/>
          <w:bCs/>
          <w:sz w:val="24"/>
          <w:szCs w:val="24"/>
        </w:rPr>
        <w:t>(в редакції рішення</w:t>
      </w:r>
      <w:r w:rsidRPr="00DC1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376">
        <w:rPr>
          <w:rFonts w:ascii="Times New Roman" w:hAnsi="Times New Roman" w:cs="Times New Roman"/>
          <w:sz w:val="24"/>
          <w:szCs w:val="24"/>
        </w:rPr>
        <w:t>Комісії</w:t>
      </w:r>
      <w:r w:rsidRPr="00DC1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376">
        <w:rPr>
          <w:rFonts w:ascii="Times New Roman" w:hAnsi="Times New Roman" w:cs="Times New Roman"/>
          <w:bCs/>
          <w:sz w:val="24"/>
          <w:szCs w:val="24"/>
        </w:rPr>
        <w:t>від 19 жовтня 2023 року № 119/зп-23)</w:t>
      </w:r>
      <w:r w:rsidR="00CC65F8" w:rsidRPr="00DC1376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DC1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376">
        <w:rPr>
          <w:rFonts w:ascii="Times New Roman" w:hAnsi="Times New Roman" w:cs="Times New Roman"/>
          <w:bCs/>
          <w:sz w:val="24"/>
          <w:szCs w:val="24"/>
        </w:rPr>
        <w:t>встановлено, що</w:t>
      </w:r>
      <w:r w:rsidRPr="00DC1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376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376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 про наявність підстав для відмови</w:t>
      </w:r>
      <w:r w:rsidR="00225B69" w:rsidRPr="00DC1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376" w:rsidRPr="00DC1376">
        <w:rPr>
          <w:rFonts w:ascii="Times New Roman" w:hAnsi="Times New Roman" w:cs="Times New Roman"/>
          <w:sz w:val="24"/>
          <w:szCs w:val="24"/>
        </w:rPr>
        <w:t>Немцевій</w:t>
      </w:r>
      <w:proofErr w:type="spellEnd"/>
      <w:r w:rsidR="00DC1376" w:rsidRPr="00DC1376">
        <w:rPr>
          <w:rFonts w:ascii="Times New Roman" w:hAnsi="Times New Roman" w:cs="Times New Roman"/>
          <w:sz w:val="24"/>
          <w:szCs w:val="24"/>
        </w:rPr>
        <w:t xml:space="preserve"> О.Л.</w:t>
      </w:r>
      <w:r w:rsidRPr="00DC1376">
        <w:rPr>
          <w:rFonts w:ascii="Times New Roman" w:hAnsi="Times New Roman" w:cs="Times New Roman"/>
          <w:sz w:val="24"/>
          <w:szCs w:val="24"/>
        </w:rPr>
        <w:t xml:space="preserve"> </w:t>
      </w:r>
      <w:r w:rsidR="00376E65" w:rsidRPr="00DC137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DC1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Доборі.</w:t>
      </w: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BA7CD1" w:rsidRPr="00DC1376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B6002F" w:rsidRPr="00B6002F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BA7CD1" w:rsidRPr="00DC1376" w:rsidRDefault="00BA7CD1" w:rsidP="00BA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CD1" w:rsidRPr="00DC1376" w:rsidRDefault="00BA7CD1" w:rsidP="00BA7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BA7CD1" w:rsidRPr="00DC1376" w:rsidRDefault="00BA7CD1" w:rsidP="00BA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7CD1" w:rsidRPr="00DC1376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376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DC1376" w:rsidRPr="00DC1376">
        <w:rPr>
          <w:rFonts w:ascii="Times New Roman" w:eastAsia="Times New Roman" w:hAnsi="Times New Roman" w:cs="Times New Roman"/>
          <w:sz w:val="24"/>
          <w:szCs w:val="24"/>
        </w:rPr>
        <w:t>Немцевій</w:t>
      </w:r>
      <w:proofErr w:type="spellEnd"/>
      <w:r w:rsidR="00DC1376" w:rsidRPr="00DC1376">
        <w:rPr>
          <w:rFonts w:ascii="Times New Roman" w:eastAsia="Times New Roman" w:hAnsi="Times New Roman" w:cs="Times New Roman"/>
          <w:sz w:val="24"/>
          <w:szCs w:val="24"/>
        </w:rPr>
        <w:t xml:space="preserve"> Олені Леонідівні</w:t>
      </w:r>
      <w:r w:rsidR="00DC1376" w:rsidRPr="00DC1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6E65" w:rsidRPr="00DC137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</w:t>
      </w:r>
      <w:r w:rsidR="00CD0940" w:rsidRPr="00DC13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>грудня 2024</w:t>
      </w:r>
      <w:r w:rsidR="00CD0940" w:rsidRPr="00DC13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="00397466" w:rsidRPr="00DC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D0940" w:rsidRPr="00DC137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1376">
        <w:rPr>
          <w:rFonts w:ascii="Times New Roman" w:eastAsia="Times New Roman" w:hAnsi="Times New Roman" w:cs="Times New Roman"/>
          <w:sz w:val="24"/>
          <w:szCs w:val="24"/>
        </w:rPr>
        <w:t>366/зп-24.</w:t>
      </w:r>
    </w:p>
    <w:p w:rsidR="00BA7CD1" w:rsidRPr="00DC1376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CD1" w:rsidRPr="00DC1376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B69" w:rsidRPr="00DC1376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Головуючий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C1376"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Руслан СИДОРОВИЧ</w:t>
      </w:r>
    </w:p>
    <w:p w:rsidR="00225B69" w:rsidRPr="00DC1376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5B69" w:rsidRPr="00DC1376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Члени Комісії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C1376"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Людмила ВОЛКОВА</w:t>
      </w:r>
    </w:p>
    <w:p w:rsidR="00225B69" w:rsidRPr="00DC1376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25B69" w:rsidRPr="00DC1376" w:rsidRDefault="00225B69" w:rsidP="00225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C1376"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C1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Роман КИДИСЮК</w:t>
      </w:r>
    </w:p>
    <w:p w:rsidR="00887E75" w:rsidRPr="00936F2C" w:rsidRDefault="009C5BDA" w:rsidP="00BA7CD1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</w:p>
    <w:sectPr w:rsidR="00887E75" w:rsidRPr="00936F2C" w:rsidSect="00106B9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AC1" w:rsidRDefault="00975AC1" w:rsidP="00BA7CD1">
      <w:pPr>
        <w:spacing w:after="0" w:line="240" w:lineRule="auto"/>
      </w:pPr>
      <w:r>
        <w:separator/>
      </w:r>
    </w:p>
  </w:endnote>
  <w:endnote w:type="continuationSeparator" w:id="0">
    <w:p w:rsidR="00975AC1" w:rsidRDefault="00975AC1" w:rsidP="00BA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AC1" w:rsidRDefault="00975AC1" w:rsidP="00BA7CD1">
      <w:pPr>
        <w:spacing w:after="0" w:line="240" w:lineRule="auto"/>
      </w:pPr>
      <w:r>
        <w:separator/>
      </w:r>
    </w:p>
  </w:footnote>
  <w:footnote w:type="continuationSeparator" w:id="0">
    <w:p w:rsidR="00975AC1" w:rsidRDefault="00975AC1" w:rsidP="00BA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419459"/>
      <w:docPartObj>
        <w:docPartGallery w:val="Page Numbers (Top of Page)"/>
        <w:docPartUnique/>
      </w:docPartObj>
    </w:sdtPr>
    <w:sdtEndPr/>
    <w:sdtContent>
      <w:p w:rsidR="00BA7CD1" w:rsidRDefault="00BA7C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B90" w:rsidRPr="00106B90">
          <w:rPr>
            <w:noProof/>
            <w:lang w:val="ru-RU"/>
          </w:rPr>
          <w:t>2</w:t>
        </w:r>
        <w:r>
          <w:fldChar w:fldCharType="end"/>
        </w:r>
      </w:p>
    </w:sdtContent>
  </w:sdt>
  <w:p w:rsidR="00BA7CD1" w:rsidRDefault="00BA7C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44"/>
    <w:rsid w:val="000040B5"/>
    <w:rsid w:val="0001357F"/>
    <w:rsid w:val="000B448A"/>
    <w:rsid w:val="000E59EE"/>
    <w:rsid w:val="00106B90"/>
    <w:rsid w:val="00222E73"/>
    <w:rsid w:val="00225B69"/>
    <w:rsid w:val="00285B17"/>
    <w:rsid w:val="002C67F3"/>
    <w:rsid w:val="00376E65"/>
    <w:rsid w:val="00397466"/>
    <w:rsid w:val="003F47E9"/>
    <w:rsid w:val="00821EAF"/>
    <w:rsid w:val="008D3544"/>
    <w:rsid w:val="008D69C7"/>
    <w:rsid w:val="008E441B"/>
    <w:rsid w:val="00906480"/>
    <w:rsid w:val="00936F2C"/>
    <w:rsid w:val="00975AC1"/>
    <w:rsid w:val="009A1AFA"/>
    <w:rsid w:val="009A37F4"/>
    <w:rsid w:val="009C5BDA"/>
    <w:rsid w:val="00A54F58"/>
    <w:rsid w:val="00B04A1F"/>
    <w:rsid w:val="00B6002F"/>
    <w:rsid w:val="00BA7CD1"/>
    <w:rsid w:val="00BE62AF"/>
    <w:rsid w:val="00C03CF4"/>
    <w:rsid w:val="00C95353"/>
    <w:rsid w:val="00CA3A48"/>
    <w:rsid w:val="00CC65F8"/>
    <w:rsid w:val="00CD0940"/>
    <w:rsid w:val="00CD5A8D"/>
    <w:rsid w:val="00CE7094"/>
    <w:rsid w:val="00D10EA5"/>
    <w:rsid w:val="00DB5056"/>
    <w:rsid w:val="00DC1376"/>
    <w:rsid w:val="00E618F0"/>
    <w:rsid w:val="00E67EE8"/>
    <w:rsid w:val="00ED6C8E"/>
    <w:rsid w:val="00F31AA4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5696"/>
  <w15:docId w15:val="{C0399E63-9BB1-481D-B1DD-F5D9585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2AF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2AF"/>
    <w:rPr>
      <w:color w:val="0000FF"/>
      <w:u w:val="single"/>
    </w:rPr>
  </w:style>
  <w:style w:type="paragraph" w:customStyle="1" w:styleId="rvps2">
    <w:name w:val="rvps2"/>
    <w:basedOn w:val="a"/>
    <w:rsid w:val="00BE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BE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62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62AF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BA7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A7CD1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BA7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A7CD1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3417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2</cp:revision>
  <cp:lastPrinted>2025-05-07T05:23:00Z</cp:lastPrinted>
  <dcterms:created xsi:type="dcterms:W3CDTF">2025-06-02T15:03:00Z</dcterms:created>
  <dcterms:modified xsi:type="dcterms:W3CDTF">2025-06-02T15:03:00Z</dcterms:modified>
</cp:coreProperties>
</file>