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2873021"/>
      <w:bookmarkStart w:id="2" w:name="_GoBack"/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D7187" w:rsidRDefault="00B5483E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</w:t>
      </w:r>
      <w:r w:rsidR="00C10B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жовтня</w:t>
      </w:r>
      <w:r w:rsidR="00ED7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ED7187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7187" w:rsidRPr="00070738" w:rsidRDefault="00ED7187" w:rsidP="00ED718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Pr="00AE4DA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B5483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E4DAE">
        <w:rPr>
          <w:rFonts w:ascii="Times New Roman" w:hAnsi="Times New Roman" w:cs="Times New Roman"/>
          <w:sz w:val="26"/>
          <w:szCs w:val="26"/>
          <w:lang w:val="uk-UA"/>
        </w:rPr>
        <w:t xml:space="preserve"> членів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B70105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="00EB5F5B"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Гацелюк</w:t>
      </w:r>
      <w:r w:rsidR="00E43030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В.О., </w:t>
      </w:r>
      <w:r w:rsidR="00AB526D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="00AE4DAE">
        <w:rPr>
          <w:rFonts w:ascii="Times New Roman" w:hAnsi="Times New Roman" w:cs="Times New Roman"/>
          <w:sz w:val="26"/>
          <w:szCs w:val="26"/>
          <w:lang w:val="uk-UA"/>
        </w:rPr>
        <w:t>Кобецька Н.Р.,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4DAE" w:rsidRPr="00070738">
        <w:rPr>
          <w:rFonts w:ascii="Times New Roman" w:hAnsi="Times New Roman" w:cs="Times New Roman"/>
          <w:sz w:val="26"/>
          <w:szCs w:val="26"/>
          <w:lang w:val="uk-UA"/>
        </w:rPr>
        <w:t>Коліуш О.Л.,</w:t>
      </w:r>
      <w:r w:rsidR="00B5483E">
        <w:rPr>
          <w:rFonts w:ascii="Times New Roman" w:hAnsi="Times New Roman" w:cs="Times New Roman"/>
          <w:sz w:val="26"/>
          <w:szCs w:val="26"/>
          <w:lang w:val="uk-UA"/>
        </w:rPr>
        <w:t xml:space="preserve"> Кушнір І.В.,</w:t>
      </w:r>
      <w:r w:rsidR="00AE4DAE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Луганський В.І., Мельник Р.І.,</w:t>
      </w:r>
      <w:r w:rsidR="00CA6416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Сабодаш</w:t>
      </w:r>
      <w:r w:rsidR="00AE4DAE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Р.Б.,</w:t>
      </w:r>
      <w:r w:rsidR="00AE4DAE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Шевчук Г.М.</w:t>
      </w:r>
    </w:p>
    <w:p w:rsidR="00EB5F5B" w:rsidRPr="00EB5F5B" w:rsidRDefault="00ED7187" w:rsidP="00070738">
      <w:pPr>
        <w:pStyle w:val="a8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EB5F5B">
        <w:rPr>
          <w:rFonts w:ascii="Times New Roman" w:hAnsi="Times New Roman" w:cs="Times New Roman"/>
          <w:sz w:val="26"/>
          <w:szCs w:val="26"/>
          <w:lang w:val="uk-UA"/>
        </w:rPr>
        <w:t>:</w:t>
      </w:r>
    </w:p>
    <w:bookmarkEnd w:id="0"/>
    <w:bookmarkEnd w:id="1"/>
    <w:p w:rsidR="00B70105" w:rsidRPr="00B5483E" w:rsidRDefault="00B70105" w:rsidP="00B701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кодовані та декодовані результати тестування знань з історії української державності, складеного 01 жовтня 2025 року у межах оголошеного рішенням Комісії від 03 червня 2025 року № 112/зп-25 конкурсу на зайняття вакантних посад суддів у Вищому антикорупційному суді.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Допустити до другого етапу кваліфікаційного іспиту – тестування загальних знань у сфері права та знань зі спеціалізації Вищого антикорупційного суду, зокрема його Апеляційної палати, кандидатів, які успішно склали тестування знань з історії української державності.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Призначити тестування загальних знань у сфері права та знань зі спеціалізації Вищого антикорупційного суду, зокрема його Апеляційної палати, у межах оголошеного рішенням Комісії від 03 червня 2025 року № 112/зп-25 конкурсу на зайняття вакантних посад суддів у Вищому антикорупційному суді.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 графік складання тестування загальних знань у сфері права та знань зі спеціалізації Вищого антикорупційного суду, зокрема його Апеляційної палати, у межах оголошеного рішенням Комісії від 03 червня 2025 року № 112/зп-25 конкурсу на зайняття вакантних посад суддів у Вищому антикорупційному суді.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Оприлюднити на офіційному </w:t>
      </w:r>
      <w:proofErr w:type="spellStart"/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вебсайті</w:t>
      </w:r>
      <w:proofErr w:type="spellEnd"/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Комісії графік тестування загальних знань у сфері права та знань зі спеціалізації Вищого антикорупційного суду, зокрема його Апеляційної палати, у межах оголошеного рішенням Комісії від 03 червня 2025 року № 112/зп-25 конкурсу на зайняття вакантних посад суддів у Вищому антикорупційному суді.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тестування загальних знань у сфері права та знань зі спеціалізації Вищого антикорупційного суду, зокрема його Апеляційної палати, здійснюватиметься з використанням комп’ютерної техніки.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тривалість тестування загальних знань у сфері права та знань зі спеціалізації Вищого антикорупційного суду, зокрема його Апеляційної палати – 150 хвилин.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кількість тестових завдань із загальних знань у сфері права та знань зі спеціалізації Вищого антикорупційного суду, зокрема його Апеляційної палати</w:t>
      </w:r>
      <w:r w:rsidR="00766D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– 150, з яких 50 – із загальних знань у сфері права та 100 – зі спеціалізації Вищого антикорупційного суду, зокрема його Апеляційної палати.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завдання для тестування загальних знань у сфері права</w:t>
      </w: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 xml:space="preserve">та знань зі спеціалізації Вищого антикорупційного суду, зокрема його Апеляційної палати, обираються в інформаційній системі за принципом випадковості з урахуванням кількості тестових завдань в кожному розділі (підрозділі) Програми іспиту та таксономічної характеристики анонімного тестування загальних знань у сфері права та </w:t>
      </w: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знань зі спеціалізації Вищого антикорупційного суду, зокрема його Апеляційної палати, для проведення кваліфікаційного іспиту під час кваліфікаційного оцінювання кандидатів на посаду судді у межах конкурсу, оголошеного 03 червня 2025 року, що затверджені рішенням Комісії від 04 липня 2025 року № 131/зп-25.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максимально можливий бал на етапі тестування загальних знань у сфері права та знань зі спеціалізації Вищого антикорупційного суду, зокрема його Апеляційної палати – 150.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прохідний бал тестування загальних знань у сфері права та знань зі спеціалізації Вищого антикорупційного суду, зокрема його Апеляційної палати – 75 відсотків максимально можливого </w:t>
      </w:r>
      <w:proofErr w:type="spellStart"/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або 112,5 </w:t>
      </w:r>
      <w:proofErr w:type="spellStart"/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5483E" w:rsidRPr="00B5483E" w:rsidRDefault="00B5483E" w:rsidP="00B5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індивідуальний код і робоче місце для складання тестування загальних знань у сфері права та знань зі спеціалізації Вищого антикорупційного суду, зокрема його Апеляційної палати, визначаються за принципом випадковості із застосуванням методу сліпого вибору учасником серед надрукованих та розміщених перед ним/нею випадковим чином прихованих варіантів.</w:t>
      </w:r>
    </w:p>
    <w:p w:rsidR="00AC6750" w:rsidRPr="00B5483E" w:rsidRDefault="00B5483E" w:rsidP="00B5483E">
      <w:pPr>
        <w:tabs>
          <w:tab w:val="left" w:pos="-1701"/>
          <w:tab w:val="left" w:pos="-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548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спостереження заінтересованих осіб за процесом тестування загальних знань у сфері права та знань зі спеціалізації Вищого антикорупційного суду, зокрема його Апеляційної палати, забезпечуватиметься в мережі «Інтернет» у режимі реального часу</w:t>
      </w:r>
      <w:r w:rsidR="00E43030" w:rsidRPr="00B5483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D14943" w:rsidRPr="00B5483E" w:rsidRDefault="00D14943">
      <w:pPr>
        <w:spacing w:after="160" w:line="259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3" w:name="_Hlk192749812"/>
    </w:p>
    <w:bookmarkEnd w:id="3"/>
    <w:sectPr w:rsidR="00D14943" w:rsidRPr="00B5483E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61E40"/>
    <w:rsid w:val="004701D1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C6038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2953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66DB6"/>
    <w:rsid w:val="00771E61"/>
    <w:rsid w:val="00784477"/>
    <w:rsid w:val="00794835"/>
    <w:rsid w:val="007952D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94B74"/>
    <w:rsid w:val="008A0001"/>
    <w:rsid w:val="008A78C6"/>
    <w:rsid w:val="008D1E0E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1FDD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2644"/>
    <w:rsid w:val="00A0633D"/>
    <w:rsid w:val="00A22FDA"/>
    <w:rsid w:val="00A261D6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5483E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7A06"/>
    <w:rsid w:val="00CE7F1E"/>
    <w:rsid w:val="00CF0377"/>
    <w:rsid w:val="00D000B5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505A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1679-21A7-459E-B95E-CD66E5FF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2025-10-06T07:16:00Z</cp:lastPrinted>
  <dcterms:created xsi:type="dcterms:W3CDTF">2025-10-06T07:18:00Z</dcterms:created>
  <dcterms:modified xsi:type="dcterms:W3CDTF">2025-10-06T07:18:00Z</dcterms:modified>
</cp:coreProperties>
</file>